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3196" w14:paraId="2E5A21BB" w14:textId="77777777" w:rsidTr="0010095E">
        <w:trPr>
          <w:trHeight w:hRule="exact" w:val="1418"/>
        </w:trPr>
        <w:tc>
          <w:tcPr>
            <w:tcW w:w="6804" w:type="dxa"/>
            <w:shd w:val="clear" w:color="auto" w:fill="auto"/>
            <w:vAlign w:val="center"/>
          </w:tcPr>
          <w:p w14:paraId="6E3404D2" w14:textId="77777777" w:rsidR="00751A4A" w:rsidRPr="00083196" w:rsidRDefault="00210A61" w:rsidP="0010095E">
            <w:pPr>
              <w:pStyle w:val="EPName"/>
            </w:pPr>
            <w:r w:rsidRPr="00083196">
              <w:t>Ευρωπαϊκό Κοινοβούλιο</w:t>
            </w:r>
          </w:p>
          <w:p w14:paraId="5CA9DC01" w14:textId="77777777" w:rsidR="00751A4A" w:rsidRPr="00083196" w:rsidRDefault="005F1B17" w:rsidP="005F1B17">
            <w:pPr>
              <w:pStyle w:val="EPTerm"/>
              <w:rPr>
                <w:rStyle w:val="HideTWBExt"/>
                <w:noProof w:val="0"/>
                <w:vanish w:val="0"/>
                <w:color w:val="auto"/>
              </w:rPr>
            </w:pPr>
            <w:r w:rsidRPr="00083196">
              <w:t>2024</w:t>
            </w:r>
            <w:r w:rsidR="00817416" w:rsidRPr="00083196">
              <w:t>-202</w:t>
            </w:r>
            <w:r w:rsidRPr="00083196">
              <w:t>9</w:t>
            </w:r>
          </w:p>
        </w:tc>
        <w:tc>
          <w:tcPr>
            <w:tcW w:w="2268" w:type="dxa"/>
            <w:shd w:val="clear" w:color="auto" w:fill="auto"/>
          </w:tcPr>
          <w:p w14:paraId="7B6A0BF8" w14:textId="77777777" w:rsidR="00751A4A" w:rsidRPr="00083196" w:rsidRDefault="00187494" w:rsidP="0010095E">
            <w:pPr>
              <w:pStyle w:val="EPLogo"/>
            </w:pPr>
            <w:r w:rsidRPr="00083196">
              <w:rPr>
                <w:noProof/>
                <w:lang w:eastAsia="ja-JP"/>
              </w:rPr>
              <w:drawing>
                <wp:inline distT="0" distB="0" distL="0" distR="0" wp14:anchorId="31019F60" wp14:editId="264BF8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CCC77E" w14:textId="77777777" w:rsidR="00D058B8" w:rsidRPr="00083196" w:rsidRDefault="00D058B8" w:rsidP="004C5D52">
      <w:pPr>
        <w:pStyle w:val="LineTop"/>
      </w:pPr>
    </w:p>
    <w:p w14:paraId="150E0E55" w14:textId="77777777" w:rsidR="00680577" w:rsidRPr="00083196" w:rsidRDefault="00210A61" w:rsidP="00680577">
      <w:pPr>
        <w:pStyle w:val="EPBodyTA1"/>
      </w:pPr>
      <w:r w:rsidRPr="00083196">
        <w:t>ΚΕΙΜΕΝΑ ΠΟΥ ΕΓΚΡΙΘΗΚΑΝ</w:t>
      </w:r>
    </w:p>
    <w:p w14:paraId="57489963" w14:textId="77777777" w:rsidR="00D058B8" w:rsidRPr="00083196" w:rsidRDefault="00D058B8" w:rsidP="00D058B8">
      <w:pPr>
        <w:pStyle w:val="LineBottom"/>
      </w:pPr>
    </w:p>
    <w:p w14:paraId="173141E2" w14:textId="518E955C" w:rsidR="00210A61" w:rsidRPr="00083196" w:rsidRDefault="00210A61" w:rsidP="00210A61">
      <w:pPr>
        <w:pStyle w:val="ATHeading1"/>
      </w:pPr>
      <w:bookmarkStart w:id="0" w:name="TANumber"/>
      <w:r w:rsidRPr="00083196">
        <w:t>P10_TA(2026)00</w:t>
      </w:r>
      <w:r w:rsidR="00635508" w:rsidRPr="00083196">
        <w:t>22</w:t>
      </w:r>
      <w:bookmarkEnd w:id="0"/>
    </w:p>
    <w:p w14:paraId="57B9498D" w14:textId="77777777" w:rsidR="00210A61" w:rsidRPr="00083196" w:rsidRDefault="00210A61" w:rsidP="00210A61">
      <w:pPr>
        <w:pStyle w:val="ATHeading2"/>
      </w:pPr>
      <w:bookmarkStart w:id="1" w:name="title"/>
      <w:r w:rsidRPr="00083196">
        <w:t>Ευρωπαϊκή τεχνολογική κυριαρχία και ψηφιακές υποδομές</w:t>
      </w:r>
      <w:bookmarkEnd w:id="1"/>
    </w:p>
    <w:p w14:paraId="7A4786E0" w14:textId="77777777" w:rsidR="00210A61" w:rsidRPr="00083196" w:rsidRDefault="00210A61" w:rsidP="00210A61">
      <w:pPr>
        <w:rPr>
          <w:i/>
          <w:vanish/>
        </w:rPr>
      </w:pPr>
      <w:r w:rsidRPr="00083196">
        <w:rPr>
          <w:i/>
        </w:rPr>
        <w:fldChar w:fldCharType="begin"/>
      </w:r>
      <w:r w:rsidRPr="00083196">
        <w:rPr>
          <w:i/>
        </w:rPr>
        <w:instrText xml:space="preserve"> TC"(</w:instrText>
      </w:r>
      <w:bookmarkStart w:id="2" w:name="DocNumber"/>
      <w:r w:rsidRPr="00083196">
        <w:rPr>
          <w:i/>
        </w:rPr>
        <w:instrText>A10-0107/2025</w:instrText>
      </w:r>
      <w:bookmarkEnd w:id="2"/>
      <w:r w:rsidRPr="00083196">
        <w:rPr>
          <w:i/>
        </w:rPr>
        <w:instrText xml:space="preserve"> - Εισηγήτρια: Sarah Knafo)"\l3 \n&gt; \* MERGEFORMAT </w:instrText>
      </w:r>
      <w:r w:rsidRPr="00083196">
        <w:rPr>
          <w:i/>
        </w:rPr>
        <w:fldChar w:fldCharType="end"/>
      </w:r>
    </w:p>
    <w:p w14:paraId="250E4BB8" w14:textId="77777777" w:rsidR="00210A61" w:rsidRPr="00083196" w:rsidRDefault="00210A61" w:rsidP="00210A61">
      <w:pPr>
        <w:rPr>
          <w:vanish/>
        </w:rPr>
      </w:pPr>
      <w:bookmarkStart w:id="3" w:name="Commission"/>
      <w:r w:rsidRPr="00083196">
        <w:rPr>
          <w:vanish/>
        </w:rPr>
        <w:t>Επιτροπή Βιομηχανίας, Έρευνας και Ενέργειας</w:t>
      </w:r>
      <w:bookmarkEnd w:id="3"/>
    </w:p>
    <w:p w14:paraId="307B8D90" w14:textId="77777777" w:rsidR="00210A61" w:rsidRPr="00083196" w:rsidRDefault="00210A61" w:rsidP="00210A61">
      <w:pPr>
        <w:rPr>
          <w:vanish/>
        </w:rPr>
      </w:pPr>
      <w:bookmarkStart w:id="4" w:name="PE"/>
      <w:r w:rsidRPr="00083196">
        <w:rPr>
          <w:vanish/>
        </w:rPr>
        <w:t>PE768.180</w:t>
      </w:r>
      <w:bookmarkEnd w:id="4"/>
    </w:p>
    <w:p w14:paraId="0EF29E3D" w14:textId="263B0A47" w:rsidR="00210A61" w:rsidRPr="00083196" w:rsidRDefault="00210A61" w:rsidP="00210A61">
      <w:pPr>
        <w:pStyle w:val="ATHeading3"/>
      </w:pPr>
      <w:bookmarkStart w:id="5" w:name="Sujet"/>
      <w:r w:rsidRPr="00083196">
        <w:t xml:space="preserve">Ψήφισμα του Ευρωπαϊκού Κοινοβουλίου </w:t>
      </w:r>
      <w:r w:rsidR="00931A86" w:rsidRPr="00083196">
        <w:t xml:space="preserve">της </w:t>
      </w:r>
      <w:r w:rsidR="00317AD7" w:rsidRPr="00083196">
        <w:t>22ας</w:t>
      </w:r>
      <w:r w:rsidR="00931A86" w:rsidRPr="00083196">
        <w:t xml:space="preserve"> Ιανουαρίου 2026 </w:t>
      </w:r>
      <w:r w:rsidRPr="00083196">
        <w:t>σχετικά με την ευρωπαϊκή τεχνολογική κυριαρχία και τις ψηφιακές υποδομές</w:t>
      </w:r>
      <w:bookmarkEnd w:id="5"/>
      <w:r w:rsidRPr="00083196">
        <w:t xml:space="preserve"> </w:t>
      </w:r>
      <w:bookmarkStart w:id="6" w:name="References"/>
      <w:r w:rsidRPr="00083196">
        <w:t>(2025/2007(INI))</w:t>
      </w:r>
      <w:bookmarkEnd w:id="6"/>
    </w:p>
    <w:p w14:paraId="635DB901" w14:textId="77777777" w:rsidR="00A86E69" w:rsidRPr="00083196" w:rsidRDefault="00A86E69" w:rsidP="00A86E69">
      <w:pPr>
        <w:pStyle w:val="EPComma"/>
      </w:pPr>
      <w:r w:rsidRPr="00083196">
        <w:rPr>
          <w:rStyle w:val="Italic"/>
        </w:rPr>
        <w:t>Το Ευρωπαϊκό Κοινοβούλιο</w:t>
      </w:r>
      <w:r w:rsidRPr="00083196">
        <w:t>,</w:t>
      </w:r>
    </w:p>
    <w:p w14:paraId="1D8F3402" w14:textId="549DE770" w:rsidR="00A86E69" w:rsidRPr="00083196" w:rsidRDefault="00A86E69" w:rsidP="00A86E69">
      <w:pPr>
        <w:pStyle w:val="NormalHanging12a"/>
      </w:pPr>
      <w:r w:rsidRPr="00083196">
        <w:t>–</w:t>
      </w:r>
      <w:r w:rsidRPr="00083196">
        <w:tab/>
        <w:t xml:space="preserve">έχοντας υπόψη τη Συνθήκη για τη λειτουργία της Ευρωπαϊκής Ένωσης (ΣΛΕΕ), και </w:t>
      </w:r>
      <w:r w:rsidR="00B725F4" w:rsidRPr="00083196">
        <w:t xml:space="preserve">ιδίως </w:t>
      </w:r>
      <w:r w:rsidRPr="00083196">
        <w:t>τα άρθρα 173, 179 και 190,</w:t>
      </w:r>
    </w:p>
    <w:p w14:paraId="19CADFA2" w14:textId="77777777" w:rsidR="00A86E69" w:rsidRPr="00083196" w:rsidRDefault="00A86E69" w:rsidP="00A86E69">
      <w:pPr>
        <w:pStyle w:val="NormalHanging12a"/>
      </w:pPr>
      <w:r w:rsidRPr="00083196">
        <w:t>–</w:t>
      </w:r>
      <w:r w:rsidRPr="00083196">
        <w:tab/>
        <w:t>έχοντας υπόψη την ανακοίνωση της Επιτροπής, της 29ης Ιανουαρίου 2025, με τίτλο «Πυξίδα Ανταγωνιστικότητας για την ΕΕ» (COM(2025)0030),</w:t>
      </w:r>
    </w:p>
    <w:p w14:paraId="16F21874" w14:textId="546DE52A" w:rsidR="00A86E69" w:rsidRPr="00083196" w:rsidRDefault="00A86E69" w:rsidP="00A86E69">
      <w:pPr>
        <w:pStyle w:val="NormalHanging12a"/>
      </w:pPr>
      <w:r w:rsidRPr="00083196">
        <w:t>–</w:t>
      </w:r>
      <w:r w:rsidRPr="00083196">
        <w:tab/>
        <w:t>έχοντας υπόψη την ανακοίνωση της Επιτροπής, της 11ης Φεβρουαρίου 2025, με τίτλο «Πρόγραμμα εργασίας της Επιτροπής για το 2025: προχωράμε μαζί για μια πιο τολμηρή, απλούστερη και ταχύτερη Ένωση»</w:t>
      </w:r>
      <w:r w:rsidR="00635508" w:rsidRPr="00083196">
        <w:t xml:space="preserve"> </w:t>
      </w:r>
      <w:r w:rsidRPr="00083196">
        <w:t>(COM(2025)0045),</w:t>
      </w:r>
    </w:p>
    <w:p w14:paraId="60A0E25F" w14:textId="33CD6B92" w:rsidR="00A86E69" w:rsidRPr="00083196" w:rsidRDefault="00A86E69" w:rsidP="00A86E69">
      <w:pPr>
        <w:pStyle w:val="NormalHanging12a"/>
      </w:pPr>
      <w:r w:rsidRPr="00083196">
        <w:t>–</w:t>
      </w:r>
      <w:r w:rsidRPr="00083196">
        <w:tab/>
        <w:t>έχοντας υπόψη τον κανονισμό (ΕΕ) 2023/1781 του Ευρωπαϊκού Κοινοβουλίου και του Συμβουλίου, της 13ης Σεπτεμβρίου 2023, για τη θέσπιση πλαισίου μέτρων για την ενίσχυση του οικοσυστήματος ημιαγωγών της Ευρώπης</w:t>
      </w:r>
      <w:r w:rsidR="00317AD7" w:rsidRPr="00083196">
        <w:t xml:space="preserve"> και την τροποποίηση του κανονισμού (ΕΕ) 2021/694 (κανονισμός για τα μικροκυκλώματα)</w:t>
      </w:r>
      <w:r w:rsidRPr="00083196">
        <w:rPr>
          <w:rStyle w:val="FootnoteReference"/>
        </w:rPr>
        <w:footnoteReference w:id="1"/>
      </w:r>
      <w:r w:rsidRPr="00083196">
        <w:t>,</w:t>
      </w:r>
    </w:p>
    <w:p w14:paraId="17193440" w14:textId="6AA49E5F" w:rsidR="00A86E69" w:rsidRPr="00083196" w:rsidRDefault="00A86E69" w:rsidP="00A86E69">
      <w:pPr>
        <w:pStyle w:val="NormalHanging12a"/>
      </w:pPr>
      <w:r w:rsidRPr="00083196">
        <w:t>–</w:t>
      </w:r>
      <w:r w:rsidRPr="00083196">
        <w:tab/>
        <w:t>έχοντας υπόψη την 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w:t>
      </w:r>
      <w:r w:rsidR="00317AD7" w:rsidRPr="00083196">
        <w:t>, την τροποποίηση του κανονισμού (ΕΕ) αριθ. 910/2014 και της οδηγίας (ΕΕ) 2018/1972, και για την κατάργηση της οδηγίας (ΕΕ) 2016/1148 (οδηγία NIS 2)</w:t>
      </w:r>
      <w:r w:rsidRPr="00083196">
        <w:rPr>
          <w:rStyle w:val="FootnoteReference"/>
        </w:rPr>
        <w:footnoteReference w:id="2"/>
      </w:r>
      <w:r w:rsidRPr="00083196">
        <w:t>,</w:t>
      </w:r>
    </w:p>
    <w:p w14:paraId="3CF637A5" w14:textId="374460D3" w:rsidR="00A86E69" w:rsidRPr="00083196" w:rsidRDefault="00A86E69" w:rsidP="00A86E69">
      <w:pPr>
        <w:pStyle w:val="NormalHanging12a"/>
      </w:pPr>
      <w:r w:rsidRPr="00083196">
        <w:t>–</w:t>
      </w:r>
      <w:r w:rsidRPr="00083196">
        <w:tab/>
        <w:t>έχοντας υπόψη τη λεπτομερή έκθεση του Οργανισμού της Ευρωπαϊκής Ένωσης για την Κυβερνοασφάλεια (ENISA) με τίτλο «Προβλέψεις απειλών κυβερνοασφάλειας για το 2030 – Επικαιροποίηση 2024», που δημοσιεύτηκε τον Μάρτιο του 2024</w:t>
      </w:r>
      <w:r w:rsidR="00317AD7" w:rsidRPr="00083196">
        <w:rPr>
          <w:rStyle w:val="FootnoteReference"/>
        </w:rPr>
        <w:footnoteReference w:id="3"/>
      </w:r>
      <w:r w:rsidRPr="00083196">
        <w:t>,</w:t>
      </w:r>
    </w:p>
    <w:p w14:paraId="4CC177DA" w14:textId="485C96A6" w:rsidR="00A86E69" w:rsidRPr="00083196" w:rsidRDefault="00A86E69" w:rsidP="00A86E69">
      <w:pPr>
        <w:pStyle w:val="NormalHanging12a"/>
      </w:pPr>
      <w:r w:rsidRPr="00083196">
        <w:t>–</w:t>
      </w:r>
      <w:r w:rsidRPr="00083196">
        <w:tab/>
        <w:t>έχοντας υπόψη τον κανονισμό (ΕΕ) 2024/2847 του Ευρωπαϊκού Κοινοβουλίου και του Συμβουλίου, της 23ης Οκτωβρίου 2024, σχετικά με οριζόντιες απαιτήσεις κυβερνοασφάλειας για προϊόντα με ψηφιακά στοιχεία</w:t>
      </w:r>
      <w:r w:rsidR="00317AD7" w:rsidRPr="00083196">
        <w:t xml:space="preserve"> και για την τροποποίηση των </w:t>
      </w:r>
      <w:r w:rsidR="00317AD7" w:rsidRPr="00083196">
        <w:lastRenderedPageBreak/>
        <w:t>κανονισμών (ΕΕ) αριθ. 168/2013 και (ΕΕ) 2019/1020 και της οδηγίας (ΕΕ) 2020/1828 (κανονισμός για την κυβερνοανθεκτικότητα)</w:t>
      </w:r>
      <w:r w:rsidRPr="00083196">
        <w:rPr>
          <w:rStyle w:val="FootnoteReference"/>
        </w:rPr>
        <w:footnoteReference w:id="4"/>
      </w:r>
      <w:r w:rsidRPr="00083196">
        <w:t>,</w:t>
      </w:r>
    </w:p>
    <w:p w14:paraId="351FC7E7" w14:textId="230C4CFA" w:rsidR="00A86E69" w:rsidRPr="00083196" w:rsidRDefault="00A86E69" w:rsidP="00A86E69">
      <w:pPr>
        <w:pStyle w:val="NormalHanging12a"/>
      </w:pPr>
      <w:r w:rsidRPr="00083196">
        <w:t>–</w:t>
      </w:r>
      <w:r w:rsidRPr="00083196">
        <w:tab/>
        <w:t>έχοντας υπόψη τον κανονισμό (EΕ)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w:t>
      </w:r>
      <w:r w:rsidR="00317AD7" w:rsidRPr="00083196">
        <w:t xml:space="preserve"> (πράξη για την κυβερνοασφάλεια)</w:t>
      </w:r>
      <w:r w:rsidRPr="00083196">
        <w:rPr>
          <w:rStyle w:val="FootnoteReference"/>
        </w:rPr>
        <w:footnoteReference w:id="5"/>
      </w:r>
      <w:r w:rsidRPr="00083196">
        <w:t>,</w:t>
      </w:r>
    </w:p>
    <w:p w14:paraId="1F44BD5D" w14:textId="29F1D12A" w:rsidR="00A86E69" w:rsidRPr="00083196" w:rsidRDefault="00A86E69" w:rsidP="00A86E69">
      <w:pPr>
        <w:pStyle w:val="NormalHanging12a"/>
      </w:pPr>
      <w:r w:rsidRPr="00083196">
        <w:t>–</w:t>
      </w:r>
      <w:r w:rsidRPr="00083196">
        <w:tab/>
        <w:t>έχοντας υπόψη τον κανονισμό (ΕΕ) 2025/38 του Ευρωπαϊκού Κοινοβουλίου και του Συμβουλίου, της 19ης Δεκεμβρίου 2024, σχετικά με τον καθορισμό μέτρων για την ενίσχυση της αλληλεγγύης και των ικανοτήτων της Ένωσης για την ανίχνευση, την προετοιμασία και την αντιμετώπιση κυβερνοαπειλών και περιστατικών κυβερνοασφάλειας</w:t>
      </w:r>
      <w:r w:rsidR="00317AD7" w:rsidRPr="00083196">
        <w:t xml:space="preserve"> και για την τροποποίηση του κανονισμού (ΕΕ) 2021/694 (κανονισμός για την αλληλεγγύη στον κυβερνοχώρο)</w:t>
      </w:r>
      <w:r w:rsidRPr="00083196">
        <w:rPr>
          <w:rStyle w:val="FootnoteReference"/>
        </w:rPr>
        <w:footnoteReference w:id="6"/>
      </w:r>
      <w:r w:rsidRPr="00083196">
        <w:t>,</w:t>
      </w:r>
    </w:p>
    <w:p w14:paraId="2B216776" w14:textId="3CF1F088" w:rsidR="00A86E69" w:rsidRPr="00083196" w:rsidRDefault="00A86E69" w:rsidP="00A86E69">
      <w:pPr>
        <w:pStyle w:val="NormalHanging12a"/>
      </w:pPr>
      <w:r w:rsidRPr="00083196">
        <w:t>–</w:t>
      </w:r>
      <w:r w:rsidRPr="00083196">
        <w:tab/>
        <w:t>έχοντας υπόψη τον κανονισμό (ΕΕ) 2025/37 του Ευρωπαϊκού Κοινοβουλίου και του Συμβουλίου, της 19ης Δεκεμβρίου 2024, για την τροποποίηση του κανονισμού (ΕΕ)</w:t>
      </w:r>
      <w:r w:rsidR="00B725F4" w:rsidRPr="00083196">
        <w:t> </w:t>
      </w:r>
      <w:r w:rsidRPr="00083196">
        <w:t>2019/881 όσον αφορά τις διαχειριζόμενες υπηρεσίες ασφάλειας</w:t>
      </w:r>
      <w:r w:rsidRPr="00083196">
        <w:rPr>
          <w:rStyle w:val="FootnoteReference"/>
        </w:rPr>
        <w:footnoteReference w:id="7"/>
      </w:r>
      <w:r w:rsidRPr="00083196">
        <w:t>,</w:t>
      </w:r>
    </w:p>
    <w:p w14:paraId="3B8AE911" w14:textId="77777777" w:rsidR="00A86E69" w:rsidRPr="00083196" w:rsidRDefault="00A86E69" w:rsidP="00A86E69">
      <w:pPr>
        <w:pStyle w:val="NormalHanging12a"/>
      </w:pPr>
      <w:r w:rsidRPr="00083196">
        <w:t>–</w:t>
      </w:r>
      <w:r w:rsidRPr="00083196">
        <w:tab/>
        <w:t>έχοντας υπόψη τη Λευκή Βίβλο της Επιτροπής, της 21ης Φεβρουαρίου 2024, με τίτλο «Διαχείριση των αναγκών της Ευρώπης σε ψηφιακές υποδομές» (COM(2024)0081),</w:t>
      </w:r>
    </w:p>
    <w:p w14:paraId="5B1C0ACA" w14:textId="77777777" w:rsidR="00A86E69" w:rsidRPr="00083196" w:rsidRDefault="00A86E69" w:rsidP="00A86E69">
      <w:pPr>
        <w:pStyle w:val="NormalHanging12a"/>
      </w:pPr>
      <w:r w:rsidRPr="00083196">
        <w:t>–</w:t>
      </w:r>
      <w:r w:rsidRPr="00083196">
        <w:tab/>
        <w:t xml:space="preserve">έχοντας υπόψη την έκθεση του </w:t>
      </w:r>
      <w:proofErr w:type="spellStart"/>
      <w:r w:rsidRPr="00083196">
        <w:t>Mario</w:t>
      </w:r>
      <w:proofErr w:type="spellEnd"/>
      <w:r w:rsidRPr="00083196">
        <w:t xml:space="preserve"> </w:t>
      </w:r>
      <w:proofErr w:type="spellStart"/>
      <w:r w:rsidRPr="00083196">
        <w:t>Draghi</w:t>
      </w:r>
      <w:proofErr w:type="spellEnd"/>
      <w:r w:rsidRPr="00083196">
        <w:t>, της 9ης Σεπτεμβρίου 2024, με τίτλο «Το μέλλον της ευρωπαϊκής ανταγωνιστικότητας»,</w:t>
      </w:r>
    </w:p>
    <w:p w14:paraId="5DD6CA83" w14:textId="77777777" w:rsidR="00A86E69" w:rsidRPr="00083196" w:rsidRDefault="00A86E69" w:rsidP="00A86E69">
      <w:pPr>
        <w:pStyle w:val="NormalHanging12a"/>
      </w:pPr>
      <w:r w:rsidRPr="00083196">
        <w:t>–</w:t>
      </w:r>
      <w:r w:rsidRPr="00083196">
        <w:tab/>
        <w:t xml:space="preserve">έχοντας υπόψη την έκθεση του </w:t>
      </w:r>
      <w:proofErr w:type="spellStart"/>
      <w:r w:rsidRPr="00083196">
        <w:t>Enrico</w:t>
      </w:r>
      <w:proofErr w:type="spellEnd"/>
      <w:r w:rsidRPr="00083196">
        <w:t xml:space="preserve"> Letta, της 17ης Απριλίου 2024, με τίτλο «Πολύ περισσότερο από μια απλή αγορά»,</w:t>
      </w:r>
    </w:p>
    <w:p w14:paraId="1423E958" w14:textId="77777777" w:rsidR="00A86E69" w:rsidRPr="00083196" w:rsidRDefault="00A86E69" w:rsidP="00A86E69">
      <w:pPr>
        <w:pStyle w:val="NormalHanging12a"/>
      </w:pPr>
      <w:r w:rsidRPr="00083196">
        <w:t>–</w:t>
      </w:r>
      <w:r w:rsidRPr="00083196">
        <w:tab/>
        <w:t>έχοντας υπόψη την ανακοίνωση της Επιτροπής, της 2ας Ιουλίου 2024, με τίτλο «Κατάσταση της Ψηφιακής Δεκαετίας 2024» (COM(2024)0260),</w:t>
      </w:r>
    </w:p>
    <w:p w14:paraId="40BBA212" w14:textId="77777777" w:rsidR="00A86E69" w:rsidRPr="00083196" w:rsidRDefault="00A86E69" w:rsidP="00A86E69">
      <w:pPr>
        <w:pStyle w:val="NormalHanging12a"/>
      </w:pPr>
      <w:r w:rsidRPr="00083196">
        <w:t>–</w:t>
      </w:r>
      <w:r w:rsidRPr="00083196">
        <w:tab/>
        <w:t>έχοντας υπόψη την απόφαση (ΕΕ) 2022/2481 του Ευρωπαϊκού Κοινοβουλίου και του Συμβουλίου, της 14ης Δεκεμβρίου 2022, για τη θέσπιση του προγράμματος πολιτικής 2030 «Ψηφιακή Δεκαετία»</w:t>
      </w:r>
      <w:r w:rsidRPr="00083196">
        <w:rPr>
          <w:rStyle w:val="FootnoteReference"/>
        </w:rPr>
        <w:footnoteReference w:id="8"/>
      </w:r>
      <w:r w:rsidRPr="00083196">
        <w:t>,</w:t>
      </w:r>
    </w:p>
    <w:p w14:paraId="794562DA" w14:textId="28A554B2" w:rsidR="00A86E69" w:rsidRPr="00083196" w:rsidRDefault="00A86E69" w:rsidP="00A86E69">
      <w:pPr>
        <w:pStyle w:val="NormalHanging12a"/>
      </w:pPr>
      <w:r w:rsidRPr="00083196">
        <w:t>–</w:t>
      </w:r>
      <w:r w:rsidRPr="00083196">
        <w:tab/>
        <w:t>έχοντας υπόψη τον κανονισμό (ΕΕ) 2024/903 του Ευρωπαϊκού Κοινοβουλίου και του Συμβουλίου, της 13ης Μαρτίου 2024, σχετικά με τη θέσπιση μέτρων για υψηλό επίπεδο διαλειτουργικότητας του δημόσιου τομέα σε ολόκληρη την Ένωση</w:t>
      </w:r>
      <w:r w:rsidR="00317AD7" w:rsidRPr="00083196">
        <w:t xml:space="preserve"> (κανονισμός για τη διαλειτουργική Ευρώπη)</w:t>
      </w:r>
      <w:r w:rsidRPr="00083196">
        <w:rPr>
          <w:rStyle w:val="FootnoteReference"/>
        </w:rPr>
        <w:footnoteReference w:id="9"/>
      </w:r>
      <w:r w:rsidRPr="00083196">
        <w:t>,</w:t>
      </w:r>
    </w:p>
    <w:p w14:paraId="75EE4EFC" w14:textId="69AEE87C" w:rsidR="00A86E69" w:rsidRPr="00083196" w:rsidRDefault="00A86E69" w:rsidP="00A86E69">
      <w:pPr>
        <w:pStyle w:val="NormalHanging12a"/>
      </w:pPr>
      <w:r w:rsidRPr="00083196">
        <w:lastRenderedPageBreak/>
        <w:t>–</w:t>
      </w:r>
      <w:r w:rsidRPr="00083196">
        <w:tab/>
        <w:t>έχοντας υπόψη την οδηγία (ΕΕ) 2019/1024 του Ευρωπαϊκού Κοινοβουλίου και του Συμβουλίου, της 20ής Ιουνίου 2019, για τα ανοικτά δεδομένα και την περαιτέρω χρήση πληροφοριών του δημόσιου τομέα</w:t>
      </w:r>
      <w:r w:rsidRPr="00083196">
        <w:rPr>
          <w:rStyle w:val="FootnoteReference"/>
        </w:rPr>
        <w:footnoteReference w:id="10"/>
      </w:r>
      <w:r w:rsidRPr="00083196">
        <w:t>,</w:t>
      </w:r>
    </w:p>
    <w:p w14:paraId="52591B3F" w14:textId="7619C33F" w:rsidR="00A86E69" w:rsidRPr="00083196" w:rsidRDefault="00A86E69" w:rsidP="00A86E69">
      <w:pPr>
        <w:pStyle w:val="NormalHanging12a"/>
      </w:pPr>
      <w:r w:rsidRPr="00083196">
        <w:t>–</w:t>
      </w:r>
      <w:r w:rsidRPr="00083196">
        <w:tab/>
        <w:t>έχοντας υπόψη τον κανονισμό (ΕΕ) 2024/795 του Ευρωπαϊκού Κοινοβουλίου και του Συμβουλίου, της 29ης Φεβρουαρίου 2024, για τη θέσπιση της πλατφόρμας στρατηγικών τεχνολογιών για την Ευρώπη (STEP) και την τροποποίηση της οδηγίας 2003/87/ΕΚ και των κανονισμών (ΕΕ) 2021/1058, (ΕΕ) 2021/1056, (ΕΕ) 2021/1057, (ΕΕ) αριθ. 1303/2013, (ΕΕ) αριθ. 223/2014, (ΕΕ) 2021/1060, (ΕΕ) 2021/523, (ΕΕ)</w:t>
      </w:r>
      <w:r w:rsidR="00B725F4" w:rsidRPr="00083196">
        <w:t> </w:t>
      </w:r>
      <w:r w:rsidRPr="00083196">
        <w:t>2021/695, (ΕΕ) 2021/697 και (ΕΕ) 2021/241</w:t>
      </w:r>
      <w:r w:rsidRPr="00083196">
        <w:rPr>
          <w:rStyle w:val="FootnoteReference"/>
        </w:rPr>
        <w:footnoteReference w:id="11"/>
      </w:r>
      <w:r w:rsidRPr="00083196">
        <w:t>,</w:t>
      </w:r>
    </w:p>
    <w:p w14:paraId="3F7729E9" w14:textId="55643ECC" w:rsidR="00A86E69" w:rsidRPr="00083196" w:rsidRDefault="00A86E69" w:rsidP="00A86E69">
      <w:pPr>
        <w:pStyle w:val="NormalHanging12a"/>
      </w:pPr>
      <w:r w:rsidRPr="00083196">
        <w:t>–</w:t>
      </w:r>
      <w:r w:rsidRPr="00083196">
        <w:tab/>
        <w:t>έχοντας υπόψη τον κανονισμό (ΕΕ) 2023/2854 του Ευρωπαϊκού Κοινοβουλίου και του Συμβουλίου, της 13ης Δεκεμβρίου 2023, για εναρμονισμένους κανόνες σχετικά με τη δίκαιη πρόσβαση σε δεδομένα και τη δίκαιη χρήση τους και για την τροποποίηση του κανονισμού (ΕΕ) 2017/2394 και της οδηγίας (ΕΕ) 2020/1828</w:t>
      </w:r>
      <w:r w:rsidR="00317AD7" w:rsidRPr="00083196">
        <w:t xml:space="preserve"> (κανονισμός για τα δεδομένα)</w:t>
      </w:r>
      <w:r w:rsidRPr="00083196">
        <w:rPr>
          <w:rStyle w:val="FootnoteReference"/>
        </w:rPr>
        <w:footnoteReference w:id="12"/>
      </w:r>
      <w:r w:rsidRPr="00083196">
        <w:t>,</w:t>
      </w:r>
    </w:p>
    <w:p w14:paraId="598FAA4E" w14:textId="01C9FC25" w:rsidR="00A86E69" w:rsidRPr="00083196" w:rsidRDefault="00A86E69" w:rsidP="00A86E69">
      <w:pPr>
        <w:pStyle w:val="NormalHanging12a"/>
      </w:pPr>
      <w:r w:rsidRPr="00083196">
        <w:t>–</w:t>
      </w:r>
      <w:r w:rsidRPr="00083196">
        <w:tab/>
        <w:t xml:space="preserve">έχοντας υπόψη τον κανονισμό (ΕΕ) 2024/1309 του Ευρωπαϊκού Κοινοβουλίου και του Συμβουλίου, της 29ης Απριλίου 2024, σχετικά με μέτρα μείωσης του κόστους ανάπτυξης δικτύων ηλεκτρονικών επικοινωνιών </w:t>
      </w:r>
      <w:proofErr w:type="spellStart"/>
      <w:r w:rsidRPr="00083196">
        <w:t>gigabit</w:t>
      </w:r>
      <w:proofErr w:type="spellEnd"/>
      <w:r w:rsidRPr="00083196">
        <w:t>, την τροποποίηση του κανονισμού (ΕΕ) 2015/2120 και την κατάργηση της οδηγίας 2014/61/ΕΕ</w:t>
      </w:r>
      <w:r w:rsidR="00427FB6" w:rsidRPr="00083196">
        <w:t xml:space="preserve"> (κανονισμός για τις υποδομές </w:t>
      </w:r>
      <w:proofErr w:type="spellStart"/>
      <w:r w:rsidR="00427FB6" w:rsidRPr="00083196">
        <w:t>gigabit</w:t>
      </w:r>
      <w:proofErr w:type="spellEnd"/>
      <w:r w:rsidR="00427FB6" w:rsidRPr="00083196">
        <w:t>)</w:t>
      </w:r>
      <w:r w:rsidRPr="00083196">
        <w:rPr>
          <w:rStyle w:val="FootnoteReference"/>
        </w:rPr>
        <w:footnoteReference w:id="13"/>
      </w:r>
      <w:r w:rsidRPr="00083196">
        <w:t>,</w:t>
      </w:r>
    </w:p>
    <w:p w14:paraId="77856A4B" w14:textId="2DB92CCD" w:rsidR="00A86E69" w:rsidRPr="00083196" w:rsidRDefault="00A86E69" w:rsidP="00A86E69">
      <w:pPr>
        <w:pStyle w:val="NormalHanging12a"/>
      </w:pPr>
      <w:r w:rsidRPr="00083196">
        <w:t>–</w:t>
      </w:r>
      <w:r w:rsidRPr="00083196">
        <w:tab/>
        <w:t>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w:t>
      </w:r>
      <w:r w:rsidR="00427FB6" w:rsidRPr="00083196">
        <w:t xml:space="preserve"> και την τροποποίηση των κανονισμών (ΕΚ) αριθ. 300/2008, (ΕΕ) αριθ. 167/2013, (ΕΕ) αριθ. 168/2013, (ΕΕ) 2018/858, (ΕΕ) 2018/1139 και (ΕΕ)</w:t>
      </w:r>
      <w:r w:rsidR="00B725F4" w:rsidRPr="00083196">
        <w:t> </w:t>
      </w:r>
      <w:r w:rsidR="00427FB6" w:rsidRPr="00083196">
        <w:t>2019/2144 και των οδηγιών 2014/90/ΕΕ, (ΕΕ) 2016/797 και (ΕΕ) 2020/1828 (κανονισμός για την τεχνητή νοημοσύνη)</w:t>
      </w:r>
      <w:r w:rsidRPr="00083196">
        <w:rPr>
          <w:rStyle w:val="FootnoteReference"/>
        </w:rPr>
        <w:footnoteReference w:id="14"/>
      </w:r>
      <w:r w:rsidRPr="00083196">
        <w:t>,</w:t>
      </w:r>
    </w:p>
    <w:p w14:paraId="544BB808" w14:textId="33F87FED" w:rsidR="00A86E69" w:rsidRPr="00083196" w:rsidRDefault="00A86E69" w:rsidP="00A86E69">
      <w:pPr>
        <w:pStyle w:val="NormalHanging12a"/>
      </w:pPr>
      <w:r w:rsidRPr="00083196">
        <w:t>–</w:t>
      </w:r>
      <w:r w:rsidRPr="00083196">
        <w:tab/>
        <w:t>έχοντας υπόψη τον κανονισμό (ΕΕ) 2021/1153 του Ευρωπαϊκού Κοινοβουλίου και του Συμβουλίου, της 7ης Ιουλίου 2021, για τη σύσταση του μηχανισμού «Συνδέοντας την Ευρώπη» και την κατάργηση των κανονισμών (ΕΕ) αριθ. 1316/2013 και (ΕΕ)</w:t>
      </w:r>
      <w:r w:rsidR="00B725F4" w:rsidRPr="00083196">
        <w:t> </w:t>
      </w:r>
      <w:r w:rsidRPr="00083196">
        <w:t>αριθ. 283/2014</w:t>
      </w:r>
      <w:r w:rsidRPr="00083196">
        <w:rPr>
          <w:rStyle w:val="FootnoteReference"/>
        </w:rPr>
        <w:footnoteReference w:id="15"/>
      </w:r>
      <w:r w:rsidRPr="00083196">
        <w:t>,</w:t>
      </w:r>
    </w:p>
    <w:p w14:paraId="77DFDD40" w14:textId="77777777" w:rsidR="00A86E69" w:rsidRPr="00083196" w:rsidRDefault="00A86E69" w:rsidP="00A86E69">
      <w:pPr>
        <w:pStyle w:val="NormalHanging12a"/>
      </w:pPr>
      <w:r w:rsidRPr="00083196">
        <w:t>–</w:t>
      </w:r>
      <w:r w:rsidRPr="00083196">
        <w:tab/>
        <w:t>έχοντας υπόψη τον κανονισμό (ΕΕ) 2021/694 του Ευρωπαϊκού Κοινοβουλίου και του Συμβουλίου, της 29ης Απριλίου 2021, για τη θέσπιση του προγράμματος Ψηφιακή Ευρώπη και την κατάργηση της απόφασης (ΕΕ) 2015/2240</w:t>
      </w:r>
      <w:r w:rsidRPr="00083196">
        <w:rPr>
          <w:rStyle w:val="FootnoteReference"/>
        </w:rPr>
        <w:footnoteReference w:id="16"/>
      </w:r>
      <w:r w:rsidRPr="00083196">
        <w:t>,</w:t>
      </w:r>
    </w:p>
    <w:p w14:paraId="6237D1FD" w14:textId="77777777" w:rsidR="00A86E69" w:rsidRPr="00083196" w:rsidRDefault="00A86E69" w:rsidP="00A86E69">
      <w:pPr>
        <w:pStyle w:val="NormalHanging12a"/>
      </w:pPr>
      <w:r w:rsidRPr="00083196">
        <w:t>–</w:t>
      </w:r>
      <w:r w:rsidRPr="00083196">
        <w:tab/>
        <w:t xml:space="preserve">έχοντας υπόψη τον κανονισμό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w:t>
      </w:r>
      <w:r w:rsidRPr="00083196">
        <w:lastRenderedPageBreak/>
        <w:t>και διάδοσής του, και για την κατάργηση των κανονισμών (ΕΕ) αριθ. 1290/2013 και (ΕΕ) αριθ. 1291/2013</w:t>
      </w:r>
      <w:r w:rsidRPr="00083196">
        <w:rPr>
          <w:rStyle w:val="FootnoteReference"/>
        </w:rPr>
        <w:footnoteReference w:id="17"/>
      </w:r>
      <w:r w:rsidRPr="00083196">
        <w:t>,</w:t>
      </w:r>
    </w:p>
    <w:p w14:paraId="127FCCED" w14:textId="72D9487E" w:rsidR="00A86E69" w:rsidRPr="00083196" w:rsidRDefault="00A86E69" w:rsidP="00A86E69">
      <w:pPr>
        <w:pStyle w:val="NormalHanging12a"/>
      </w:pPr>
      <w:r w:rsidRPr="00083196">
        <w:t>–</w:t>
      </w:r>
      <w:r w:rsidRPr="00083196">
        <w:tab/>
        <w:t>έχοντας υπόψη τον κανονισμό (ΕΕ) 2021/696 του Ευρωπαϊκού Κοινοβουλίου και του Συμβουλίου, της 28ης Απριλίου 2021, για τη θέσπιση του ενωσιακού διαστημικού προγράμματος και του Οργανισμού της Ευρωπαϊκής Ένωσης για το διαστημικό πρόγραμμα</w:t>
      </w:r>
      <w:r w:rsidR="00427FB6" w:rsidRPr="00083196">
        <w:t>, και για την κατάργηση των κανονισμών (ΕΕ) αριθ. 912/2010, (ΕΕ) αριθ. 1285/2013 και (ΕΕ) αριθ. 377/2014 και της απόφασης αριθ. 541/2014/ΕΕ</w:t>
      </w:r>
      <w:r w:rsidRPr="00083196">
        <w:rPr>
          <w:rStyle w:val="FootnoteReference"/>
        </w:rPr>
        <w:footnoteReference w:id="18"/>
      </w:r>
      <w:r w:rsidRPr="00083196">
        <w:t>,</w:t>
      </w:r>
    </w:p>
    <w:p w14:paraId="4BE556CB" w14:textId="77777777" w:rsidR="00A86E69" w:rsidRPr="00083196" w:rsidRDefault="00A86E69" w:rsidP="00A86E69">
      <w:pPr>
        <w:pStyle w:val="NormalHanging12a"/>
      </w:pPr>
      <w:r w:rsidRPr="00083196">
        <w:t>–</w:t>
      </w:r>
      <w:r w:rsidRPr="00083196">
        <w:tab/>
        <w:t>έχοντας υπόψη τον κανονισμό (ΕΕ) 2023/588 του Ευρωπαϊκού Κοινοβουλίου και του Συμβουλίου, της 15ης Μαρτίου 2023, για τη θέσπιση ενωσιακού προγράμματος ασφαλούς συνδεσιμότητας για την περίοδο 2023-2027</w:t>
      </w:r>
      <w:r w:rsidRPr="00083196">
        <w:rPr>
          <w:rStyle w:val="FootnoteReference"/>
        </w:rPr>
        <w:footnoteReference w:id="19"/>
      </w:r>
      <w:r w:rsidRPr="00083196">
        <w:t>,</w:t>
      </w:r>
    </w:p>
    <w:p w14:paraId="383F9A84" w14:textId="5F507D90" w:rsidR="00A86E69" w:rsidRPr="00083196" w:rsidRDefault="00A86E69" w:rsidP="00A86E69">
      <w:pPr>
        <w:pStyle w:val="NormalHanging12a"/>
      </w:pPr>
      <w:r w:rsidRPr="00083196">
        <w:t>–</w:t>
      </w:r>
      <w:r w:rsidRPr="00083196">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w:t>
      </w:r>
      <w:r w:rsidR="00B725F4" w:rsidRPr="00083196">
        <w:t> </w:t>
      </w:r>
      <w:r w:rsidRPr="00083196">
        <w:t>αριθ. 557/2014, (ΕΕ) αριθ. 558/2014, (ΕΕ) αριθ. 559/2014, (ΕΕ) αριθ. 560/2014, (ΕΕ) αριθ. 561/2014 και (ΕΕ) αριθ. 642/2014</w:t>
      </w:r>
      <w:r w:rsidRPr="00083196">
        <w:rPr>
          <w:rStyle w:val="FootnoteReference"/>
        </w:rPr>
        <w:footnoteReference w:id="20"/>
      </w:r>
      <w:r w:rsidRPr="00083196">
        <w:t>,</w:t>
      </w:r>
    </w:p>
    <w:p w14:paraId="7B177B96" w14:textId="77777777" w:rsidR="00A86E69" w:rsidRPr="00083196" w:rsidRDefault="00A86E69" w:rsidP="00A86E69">
      <w:pPr>
        <w:pStyle w:val="NormalHanging12a"/>
      </w:pPr>
      <w:r w:rsidRPr="00083196">
        <w:t>–</w:t>
      </w:r>
      <w:r w:rsidRPr="00083196">
        <w:tab/>
        <w:t>έχοντας υπόψη τον κανονισμό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r w:rsidRPr="00083196">
        <w:rPr>
          <w:rStyle w:val="FootnoteReference"/>
        </w:rPr>
        <w:footnoteReference w:id="21"/>
      </w:r>
      <w:r w:rsidRPr="00083196">
        <w:t>,</w:t>
      </w:r>
    </w:p>
    <w:p w14:paraId="4EED2E31" w14:textId="77777777" w:rsidR="00A86E69" w:rsidRPr="00083196" w:rsidRDefault="00A86E69" w:rsidP="00A86E69">
      <w:pPr>
        <w:pStyle w:val="NormalHanging12a"/>
      </w:pPr>
      <w:r w:rsidRPr="00083196">
        <w:t>–</w:t>
      </w:r>
      <w:r w:rsidRPr="00083196">
        <w:tab/>
        <w:t xml:space="preserve">έχοντας υπόψη τον κανονισμό (ΕΕ) 2024/1732 του Συμβουλίου, της 17ης Ιουνίου 2024, για την τροποποίηση του κανονισμού (ΕΕ) 2021/1173 όσον αφορά την πρωτοβουλία </w:t>
      </w:r>
      <w:proofErr w:type="spellStart"/>
      <w:r w:rsidRPr="00083196">
        <w:t>EuroHPC</w:t>
      </w:r>
      <w:proofErr w:type="spellEnd"/>
      <w:r w:rsidRPr="00083196">
        <w:t xml:space="preserve"> για νεοφυείς επιχειρήσεις με σκοπό την ενίσχυση της ηγετικής θέσης της Ευρώπης στον τομέα της αξιόπιστης τεχνητής νοημοσύνης</w:t>
      </w:r>
      <w:r w:rsidRPr="00083196">
        <w:rPr>
          <w:rStyle w:val="FootnoteReference"/>
        </w:rPr>
        <w:footnoteReference w:id="22"/>
      </w:r>
      <w:r w:rsidRPr="00083196">
        <w:t>,</w:t>
      </w:r>
    </w:p>
    <w:p w14:paraId="7C11DBA6" w14:textId="2DEDEEAE" w:rsidR="00A86E69" w:rsidRPr="00083196" w:rsidRDefault="00A86E69" w:rsidP="00A86E69">
      <w:pPr>
        <w:pStyle w:val="NormalHanging12a"/>
      </w:pPr>
      <w:r w:rsidRPr="00083196">
        <w:t>–</w:t>
      </w:r>
      <w:r w:rsidRPr="00083196">
        <w:tab/>
        <w:t>έχοντας υπόψη την οδηγία (ΕΕ) 2018/1972 του Ευρωπαϊκού Κοινοβουλίου και του Συμβουλίου, της 11ης Δεκεμβρίου 2018, για τη θέσπιση του Ευρωπαϊκού Κώδικα Ηλεκτρονικών Επικοινωνιών</w:t>
      </w:r>
      <w:r w:rsidRPr="00083196">
        <w:rPr>
          <w:rStyle w:val="FootnoteReference"/>
        </w:rPr>
        <w:footnoteReference w:id="23"/>
      </w:r>
      <w:r w:rsidRPr="00083196">
        <w:t>,</w:t>
      </w:r>
    </w:p>
    <w:p w14:paraId="542464F1" w14:textId="77777777" w:rsidR="00A86E69" w:rsidRPr="00083196" w:rsidRDefault="00A86E69" w:rsidP="00A86E69">
      <w:pPr>
        <w:pStyle w:val="NormalHanging12a"/>
      </w:pPr>
      <w:r w:rsidRPr="00083196">
        <w:t>–</w:t>
      </w:r>
      <w:r w:rsidRPr="00083196">
        <w:tab/>
        <w:t>έχοντας υπόψη τον κανονισμό (ΕΕ) 2024/1183 του Ευρωπαϊκού Κοινοβουλίου και του Συμβουλίου, της 11ης Απριλίου 2024, για την τροποποίηση του κανονισμού (ΕΕ) αριθ. 910/2014 όσον αφορά τη θέσπιση ευρωπαϊκού πλαισίου για την ψηφιακή ταυτότητα</w:t>
      </w:r>
      <w:r w:rsidRPr="00083196">
        <w:rPr>
          <w:rStyle w:val="FootnoteReference"/>
        </w:rPr>
        <w:footnoteReference w:id="24"/>
      </w:r>
      <w:r w:rsidRPr="00083196">
        <w:t>,</w:t>
      </w:r>
    </w:p>
    <w:p w14:paraId="13415249" w14:textId="77777777" w:rsidR="00A86E69" w:rsidRPr="00083196" w:rsidRDefault="00A86E69" w:rsidP="00A86E69">
      <w:pPr>
        <w:pStyle w:val="NormalHanging12a"/>
      </w:pPr>
      <w:r w:rsidRPr="00083196">
        <w:t>–</w:t>
      </w:r>
      <w:r w:rsidRPr="00083196">
        <w:tab/>
        <w:t>έχοντας υπόψη την κοινή ανακοίνωση της Επιτροπής και της Ύπατης Εκπροσώπου της Ένωσης για θέματα Εξωτερικής Πολιτικής και Πολιτικής Ασφαλείας προς το Ευρωπαϊκό Κοινοβούλιο και το Συμβούλιο, της 21ης Φεβρουαρίου 2025, με τίτλο «Σχέδιο δράσης της ΕΕ για την ασφάλεια των καλωδίων» (JOIN(2025)0009),</w:t>
      </w:r>
    </w:p>
    <w:p w14:paraId="4BFE811A" w14:textId="77777777" w:rsidR="00A86E69" w:rsidRPr="00083196" w:rsidRDefault="00A86E69" w:rsidP="00A86E69">
      <w:pPr>
        <w:pStyle w:val="NormalHanging12a"/>
      </w:pPr>
      <w:r w:rsidRPr="00083196">
        <w:lastRenderedPageBreak/>
        <w:t>–</w:t>
      </w:r>
      <w:r w:rsidRPr="00083196">
        <w:tab/>
        <w:t>έχοντας υπόψη την ανακοίνωση της Επιτροπής, της 29ης Ιανουαρίου 2020, με τίτλο «Ασφαλής εγκατάσταση του 5G στην ΕΕ – Εφαρμογή της εργαλειοθήκης της ΕΕ» (COM(2020)0050),</w:t>
      </w:r>
    </w:p>
    <w:p w14:paraId="7DABA054" w14:textId="264BE80B" w:rsidR="00A86E69" w:rsidRPr="00083196" w:rsidRDefault="00A86E69" w:rsidP="00A86E69">
      <w:pPr>
        <w:pStyle w:val="NormalHanging12a"/>
      </w:pPr>
      <w:r w:rsidRPr="00083196">
        <w:t>–</w:t>
      </w:r>
      <w:r w:rsidRPr="00083196">
        <w:tab/>
        <w:t>έχοντας υπόψη την ευρωπαϊκή διακήρυξη σχετικά με τα ψηφιακά δικαιώματα και τις ψηφιακές αρχές για την ψηφιακή δεκαετία, η οποία δεσμεύεται να προωθήσει μια ευρωπαϊκή πορεία για τον ψηφιακό μετασχηματισμό, με τους ανθρώπους στο επίκεντρο</w:t>
      </w:r>
      <w:r w:rsidR="00427FB6" w:rsidRPr="00083196">
        <w:rPr>
          <w:rStyle w:val="FootnoteReference"/>
        </w:rPr>
        <w:footnoteReference w:id="25"/>
      </w:r>
      <w:r w:rsidRPr="00083196">
        <w:t xml:space="preserve">, </w:t>
      </w:r>
    </w:p>
    <w:p w14:paraId="3C32A735" w14:textId="77777777" w:rsidR="00A86E69" w:rsidRPr="00083196" w:rsidRDefault="00A86E69" w:rsidP="00A86E69">
      <w:pPr>
        <w:pStyle w:val="NormalHanging12a"/>
      </w:pPr>
      <w:r w:rsidRPr="00083196">
        <w:t>–</w:t>
      </w:r>
      <w:r w:rsidRPr="00083196">
        <w:tab/>
        <w:t>έχοντας υπόψη την ανακοίνωση της Επιτροπής, της 30ής Δεκεμβρίου 2021, με τίτλο «Κριτήρια για την ανάλυση της συμβατότητας με την εσωτερική αγορά των κρατικών ενισχύσεων για την προώθηση της υλοποίησης σημαντικών έργων κοινού ευρωπαϊκού ενδιαφέροντος» (ΣΕΚΕΕ) (COM(2021)8481),</w:t>
      </w:r>
    </w:p>
    <w:p w14:paraId="7E457D48" w14:textId="77777777" w:rsidR="00A86E69" w:rsidRPr="00083196" w:rsidRDefault="00A86E69" w:rsidP="00A86E69">
      <w:pPr>
        <w:pStyle w:val="NormalHanging12a"/>
      </w:pPr>
      <w:r w:rsidRPr="00083196">
        <w:t>–</w:t>
      </w:r>
      <w:r w:rsidRPr="00083196">
        <w:tab/>
        <w:t>έχοντας υπόψη το άρθρο 55 του Κανονισμού του,</w:t>
      </w:r>
    </w:p>
    <w:p w14:paraId="4AE43BFA" w14:textId="77777777" w:rsidR="00A86E69" w:rsidRPr="00083196" w:rsidRDefault="00A86E69" w:rsidP="00A86E69">
      <w:pPr>
        <w:pStyle w:val="NormalHanging12a"/>
      </w:pPr>
      <w:r w:rsidRPr="00083196">
        <w:t>–</w:t>
      </w:r>
      <w:r w:rsidRPr="00083196">
        <w:tab/>
        <w:t>έχοντας υπόψη την έκθεση της Επιτροπής Βιομηχανίας, Έρευνας και Ενέργειας (A10-0107/2025),</w:t>
      </w:r>
    </w:p>
    <w:p w14:paraId="30DDB35F" w14:textId="77777777" w:rsidR="00A86E69" w:rsidRPr="00083196" w:rsidRDefault="00A86E69" w:rsidP="00A86E69">
      <w:pPr>
        <w:pStyle w:val="NormalHanging12a"/>
      </w:pPr>
      <w:r w:rsidRPr="00083196">
        <w:t>Α.</w:t>
      </w:r>
      <w:r w:rsidRPr="00083196">
        <w:tab/>
        <w:t>λαμβάνοντας υπόψη ότι η τεχνολογική κυριαρχία θα πρέπει να εκλαμβάνεται ως ολόκληρη η αλυσίδα αξίας, από την αριστεία στην έρευνα έως τη δημιουργία καλύτερου ανταγωνισμού και την επίτευξη μεγαλύτερης ευρωπαϊκής κυριαρχίας·</w:t>
      </w:r>
    </w:p>
    <w:p w14:paraId="44371D47" w14:textId="77777777" w:rsidR="00A86E69" w:rsidRPr="00083196" w:rsidRDefault="00A86E69" w:rsidP="00A86E69">
      <w:pPr>
        <w:pStyle w:val="NormalHanging12a"/>
      </w:pPr>
      <w:r w:rsidRPr="00083196">
        <w:t>Β.</w:t>
      </w:r>
      <w:r w:rsidRPr="00083196">
        <w:tab/>
      </w:r>
      <w:r w:rsidRPr="00083196">
        <w:rPr>
          <w:color w:val="000000" w:themeColor="text1"/>
        </w:rPr>
        <w:t>λαμβάνοντας υπόψη ότι η ΕΕ βασίζεται σε τρίτες χώρες για πάνω από το 80 % των ψηφιακών προϊόντων, υπηρεσιών, υποδομών και διανοητικής ιδιοκτησίας</w:t>
      </w:r>
      <w:r w:rsidRPr="00083196">
        <w:t>·</w:t>
      </w:r>
    </w:p>
    <w:p w14:paraId="116AF780" w14:textId="77777777" w:rsidR="00A86E69" w:rsidRPr="00083196" w:rsidRDefault="00A86E69" w:rsidP="00A86E69">
      <w:pPr>
        <w:pStyle w:val="NormalHanging12a"/>
        <w:spacing w:before="240"/>
      </w:pPr>
      <w:r w:rsidRPr="00083196">
        <w:t>Γ.</w:t>
      </w:r>
      <w:r w:rsidRPr="00083196">
        <w:tab/>
        <w:t>λαμβάνοντας υπόψη ότι ορισμένες τεχνολογικές εταιρείες κατέχουν συγκεντρωμένη ισχύ σε βασικές ψηφιακές αγορές και ελέγχουν τις υποκείμενες διαδικτυακές υποδομές, συμπεριλαμβανομένων των λειτουργικών συστημάτων, της υπολογιστικής, της τεχνητής νοημοσύνης (ΤΝ), των μηχανών αναζήτησης, της ικανότητας των μέσων κοινωνικής δικτύωσης, της ψηφιακής διαφήμισης και των υπηρεσιών πληρωμών·</w:t>
      </w:r>
    </w:p>
    <w:p w14:paraId="4FA5A0A6" w14:textId="77777777" w:rsidR="00A86E69" w:rsidRPr="00083196" w:rsidRDefault="00A86E69" w:rsidP="00A86E69">
      <w:pPr>
        <w:pStyle w:val="NormalHanging12a"/>
      </w:pPr>
      <w:r w:rsidRPr="00083196">
        <w:t>Δ.</w:t>
      </w:r>
      <w:r w:rsidRPr="00083196">
        <w:tab/>
      </w:r>
      <w:r w:rsidRPr="00083196">
        <w:rPr>
          <w:color w:val="000000" w:themeColor="text1"/>
        </w:rPr>
        <w:t>λαμβάνοντας υπόψη ότι η τεχνολογική κυριαρχία μας θα εξαρτηθεί σε μεγάλο βαθμό από την ικανότητα της Ευρώπης να δημιουργήσει τις συνθήκες αγοράς που απαιτούνται για την άνθηση και τον ανταγωνισμό μεταξύ των ευρωπαϊκών εταιρειών με αποτέλεσμα τη βελτίωση της ποιότητας των προϊόντων τους</w:t>
      </w:r>
      <w:r w:rsidRPr="00083196">
        <w:t>·</w:t>
      </w:r>
    </w:p>
    <w:p w14:paraId="2010CE28" w14:textId="77777777" w:rsidR="00A86E69" w:rsidRPr="00083196" w:rsidRDefault="00A86E69" w:rsidP="00A86E69">
      <w:pPr>
        <w:pStyle w:val="NormalHanging12a"/>
      </w:pPr>
      <w:r w:rsidRPr="00083196">
        <w:t>Ε.</w:t>
      </w:r>
      <w:r w:rsidRPr="00083196">
        <w:tab/>
      </w:r>
      <w:r w:rsidRPr="00083196">
        <w:rPr>
          <w:color w:val="000000" w:themeColor="text1"/>
        </w:rPr>
        <w:t>λαμβάνοντας υπόψη ότι η ΕΕ κινδυνεύει να μην επιτύχει τους στόχους και τους σκοπούς της για την ψηφιακή δεκαετία, συμπεριλαμβανομένων των στόχων για τη χρήση του υπολογιστικού νέφους, των μαζικών δεδομένων και της ΤΝ</w:t>
      </w:r>
      <w:r w:rsidRPr="00083196">
        <w:t>·</w:t>
      </w:r>
    </w:p>
    <w:p w14:paraId="3FC1A3CE" w14:textId="77777777" w:rsidR="00A86E69" w:rsidRPr="00083196" w:rsidRDefault="00A86E69" w:rsidP="00A86E69">
      <w:pPr>
        <w:pStyle w:val="NormalHanging12a"/>
      </w:pPr>
      <w:r w:rsidRPr="00083196">
        <w:t>ΣΤ.</w:t>
      </w:r>
      <w:r w:rsidRPr="00083196">
        <w:tab/>
      </w:r>
      <w:r w:rsidRPr="00083196">
        <w:rPr>
          <w:color w:val="000000" w:themeColor="text1"/>
        </w:rPr>
        <w:t>λαμβάνοντας υπόψη ότι οι ευρωπαϊκές εταιρείες συνεισφέρουν μικρό μερίδιο στην παγκόσμια έρευνα και ανάπτυξη στους τομείς του λογισμικού, των διαδικτυακών τεχνολογιών και των ηλεκτρονικών, ενώ οι Ηνωμένες Πολιτείες και η Κίνα κατέχουν ηγετική θέση στους τομείς αυτούς</w:t>
      </w:r>
      <w:r w:rsidRPr="00083196">
        <w:t>·</w:t>
      </w:r>
    </w:p>
    <w:p w14:paraId="02B5F66C" w14:textId="77777777" w:rsidR="00A86E69" w:rsidRPr="00083196" w:rsidRDefault="00A86E69" w:rsidP="00A86E69">
      <w:pPr>
        <w:pStyle w:val="NormalHanging12a"/>
      </w:pPr>
      <w:r w:rsidRPr="00083196">
        <w:t>Ζ.</w:t>
      </w:r>
      <w:r w:rsidRPr="00083196">
        <w:tab/>
      </w:r>
      <w:r w:rsidRPr="00083196">
        <w:rPr>
          <w:color w:val="000000" w:themeColor="text1"/>
        </w:rPr>
        <w:t xml:space="preserve">λαμβάνοντας υπόψη ότι η Ψηφιακή Πυξίδα, το πρόγραμμα πολιτικής για την ψηφιακή δεκαετία και η Πυξίδα Ανταγωνιστικότητας της Επιτροπής αποτελούν βασικά πλαίσια για την ενίσχυση του ψηφιακού οικοσυστήματος της Ευρώπης, τη διασφάλιση της </w:t>
      </w:r>
      <w:r w:rsidRPr="00083196">
        <w:rPr>
          <w:color w:val="000000" w:themeColor="text1"/>
        </w:rPr>
        <w:lastRenderedPageBreak/>
        <w:t>τεχνολογικής υπεροχής και την εξασφάλιση μακροπρόθεσμης οικονομικής ανθεκτικότητας</w:t>
      </w:r>
      <w:r w:rsidRPr="00083196">
        <w:t>·</w:t>
      </w:r>
    </w:p>
    <w:p w14:paraId="19BB45E2" w14:textId="77777777" w:rsidR="00A86E69" w:rsidRPr="00083196" w:rsidRDefault="00A86E69" w:rsidP="00A86E69">
      <w:pPr>
        <w:pStyle w:val="NormalHanging12a"/>
      </w:pPr>
      <w:r w:rsidRPr="00083196">
        <w:t>Η.</w:t>
      </w:r>
      <w:r w:rsidRPr="00083196">
        <w:tab/>
      </w:r>
      <w:r w:rsidRPr="00083196">
        <w:rPr>
          <w:color w:val="000000" w:themeColor="text1"/>
        </w:rPr>
        <w:t>λαμβάνοντας υπόψη ότι οι ψηφιακές υποδομές αποτελούνται από στοιχεία υλισμικού που σχετίζονται με τη συνδεσιμότητα, συμπεριλαμβανομένων των οπτικών ινών, των δικτύων 5G και 6G, των υποβρύχιων καλωδίων, των δορυφόρων και του φάσματος, και από υπολογιστική, συμπεριλαμβανομένων των ημιαγωγών, των κέντρων δεδομένων, των υπολογιστών υψηλών επιδόσεων και των κβαντικών τεχνολογιών, και από στοιχεία λογισμικού, συμπεριλαμβανομένων λύσεων ταυτοποίησης, του διαδικτύου των πραγμάτων, των συστημάτων υπολογιστικού νέφους και ΤΝ, καθώς και από ένα ενδιάμεσο επίπεδο, συμπεριλαμβανομένης της διαφήμισης, των μηχανών αναζήτησης, των πληρωμών και των συστημάτων επικοινωνίας</w:t>
      </w:r>
      <w:r w:rsidRPr="00083196">
        <w:t>·</w:t>
      </w:r>
    </w:p>
    <w:p w14:paraId="4074AEDE" w14:textId="77777777" w:rsidR="00A86E69" w:rsidRPr="00083196" w:rsidRDefault="00A86E69" w:rsidP="00A86E69">
      <w:pPr>
        <w:pStyle w:val="NormalHanging12a"/>
      </w:pPr>
      <w:r w:rsidRPr="00083196">
        <w:t>Θ.</w:t>
      </w:r>
      <w:r w:rsidRPr="00083196">
        <w:tab/>
      </w:r>
      <w:r w:rsidRPr="00083196">
        <w:rPr>
          <w:color w:val="000000" w:themeColor="text1"/>
        </w:rPr>
        <w:t>λαμβάνοντας υπόψη ότι η ανταγωνιστικότητα της ΕΕ θα εξαρτάται όλο και περισσότερο από την ψηφιοποίηση όλων των τομέων, καθώς και από την υποστήριξη ανθεκτικών, ασφαλών και αξιόπιστων ψηφιακών υποδομών· σημειώνει, στο πλαίσιο αυτό, ότι η ψηφιακή ενιαία αγορά αποτελεί ζωτικό πλεονέκτημα, δεδομένου ότι μπορεί να δώσει τη δυνατότητα στις εταιρείες να αναπτυχθούν και να επεκταθούν</w:t>
      </w:r>
      <w:r w:rsidRPr="00083196">
        <w:t>·</w:t>
      </w:r>
    </w:p>
    <w:p w14:paraId="57655B3B" w14:textId="77777777" w:rsidR="00A86E69" w:rsidRPr="00083196" w:rsidRDefault="00A86E69" w:rsidP="00A86E69">
      <w:pPr>
        <w:pStyle w:val="NormalHanging12a"/>
      </w:pPr>
      <w:r w:rsidRPr="00083196">
        <w:t>Ι.</w:t>
      </w:r>
      <w:r w:rsidRPr="00083196">
        <w:tab/>
      </w:r>
      <w:r w:rsidRPr="00083196">
        <w:rPr>
          <w:color w:val="000000" w:themeColor="text1"/>
        </w:rPr>
        <w:t>λαμβάνοντας υπόψη ότι το πλήρες δυναμικό της ψηφιακής ενιαίας αγοράς παραμένει αναξιοποίητο, με το ενδοενωσιακό εμπόριο ψηφιακών υπηρεσιών να αντιπροσωπεύει μόλις το 8 % του ΑΕΠ, ποσοστό σημαντικά χαμηλότερο από το 25 % του εμπορίου ψηφιακών αγαθών</w:t>
      </w:r>
      <w:r w:rsidRPr="00083196">
        <w:t>·</w:t>
      </w:r>
    </w:p>
    <w:p w14:paraId="6669C571" w14:textId="77777777" w:rsidR="00A86E69" w:rsidRPr="00083196" w:rsidRDefault="00A86E69" w:rsidP="00A86E69">
      <w:pPr>
        <w:pStyle w:val="NormalHanging12a"/>
      </w:pPr>
      <w:r w:rsidRPr="00083196">
        <w:t>ΙΑ.</w:t>
      </w:r>
      <w:r w:rsidRPr="00083196">
        <w:tab/>
      </w:r>
      <w:r w:rsidRPr="00083196">
        <w:rPr>
          <w:color w:val="000000" w:themeColor="text1"/>
        </w:rPr>
        <w:t>λαμβάνοντας υπόψη ότι η διαθεσιμότητα συστημάτων ηλεκτρονικής ταυτοποίησης και ψηφιακών δημόσιων υπηρεσιών και πρόσβασης σε ηλεκτρονικά μητρώα υγείας αυξάνεται, αλλά εξακολουθούν να υπάρχουν σημαντικά κενά στην παροχή ψηφιακών δημόσιων υπηρεσιών με πλήρη επίκεντρο τον χρήστη, προσβάσιμες και κυρίαρχες μεταξύ των κρατών μελών, οι οποίες προστατεύουν την ιδιωτική ζωή, λόγω των αποκλίσεων στην έγκριση της ηλεκτρονικής ταυτοποίησης</w:t>
      </w:r>
      <w:r w:rsidRPr="00083196">
        <w:t>·</w:t>
      </w:r>
    </w:p>
    <w:p w14:paraId="02C8662F" w14:textId="77777777" w:rsidR="00A86E69" w:rsidRPr="00083196" w:rsidRDefault="00A86E69" w:rsidP="00A86E69">
      <w:pPr>
        <w:pStyle w:val="NormalHanging12a"/>
      </w:pPr>
      <w:r w:rsidRPr="00083196">
        <w:t>ΙΒ.</w:t>
      </w:r>
      <w:r w:rsidRPr="00083196">
        <w:tab/>
        <w:t>λαμβάνοντας υπόψη ότι η ηλεκτρονική ταυτοποίηση είναι επί του παρόντος διαθέσιμη στο 93 % του πληθυσμού της ΕΕ, αλλά η επίτευξη του 100 % των ψηφιακών δημόσιων υπηρεσιών για τους πολίτες και τις επιχειρήσεις έως το 2030 εξακολουθεί να αποτελεί πρόκληση·</w:t>
      </w:r>
    </w:p>
    <w:p w14:paraId="5D04BC4A" w14:textId="77777777" w:rsidR="00A86E69" w:rsidRPr="00083196" w:rsidRDefault="00A86E69" w:rsidP="00A86E69">
      <w:pPr>
        <w:pStyle w:val="NormalHanging12a"/>
      </w:pPr>
      <w:r w:rsidRPr="00083196">
        <w:t>ΙΓ.</w:t>
      </w:r>
      <w:r w:rsidRPr="00083196">
        <w:tab/>
        <w:t>λαμβάνοντας υπόψη ότι η διαλειτουργικότητα και η διασύνδεση θα ενισχύσουν την ανταγωνιστικότητα της ευρωπαϊκής οικονομίας και θα μπορούσαν να επωφεληθούν από πολιτικές όπως το δημόσιο χρήμα ανοικτού κώδικα, ο δημόσιος κώδικας και η εφαρμογή κοινών και ανοικτών προτύπων·</w:t>
      </w:r>
    </w:p>
    <w:p w14:paraId="19B84AF7" w14:textId="77777777" w:rsidR="00A86E69" w:rsidRPr="00083196" w:rsidRDefault="00A86E69" w:rsidP="00A86E69">
      <w:pPr>
        <w:pStyle w:val="NormalHanging12a"/>
      </w:pPr>
      <w:r w:rsidRPr="00083196">
        <w:t>ΙΔ.</w:t>
      </w:r>
      <w:r w:rsidRPr="00083196">
        <w:tab/>
        <w:t>λαμβάνοντας υπόψη ότι οι ψηφιακές υποδομές είναι καίριας σημασίας για τη βιομηχανία της ΕΕ, συμπεριλαμβανομένης της αυτοκινητοβιομηχανίας και της πιθανής ανάπτυξης συνδεδεμένων και αυτόνομων οχημάτων· λαμβάνοντας υπόψη ότι απαιτούνται ισχυρές υποδομές δεδομένων και επικοινωνιών προκειμένου να υποστηριχθεί ένα ασφαλές οικοσύστημα για συνδεδεμένα και αυτόνομα οχήματα·</w:t>
      </w:r>
    </w:p>
    <w:p w14:paraId="4E20954F" w14:textId="77777777" w:rsidR="00A86E69" w:rsidRPr="00083196" w:rsidRDefault="00A86E69" w:rsidP="00A86E69">
      <w:pPr>
        <w:pStyle w:val="NormalHanging12a"/>
      </w:pPr>
      <w:r w:rsidRPr="00083196">
        <w:t>ΙΕ.</w:t>
      </w:r>
      <w:r w:rsidRPr="00083196">
        <w:tab/>
        <w:t>λαμβάνοντας υπόψη ότι τα δίκτυα οπτικών ινών αποτελούν έναν από τους κορμούς των ψηφιακών υποδομών της ΕΕ, καθώς καθιστούν δυνατό το διαδίκτυο υψηλής ταχύτητας, τα δίκτυα 5G και τις μελλοντικές τεχνολογικές βελτιώσεις·</w:t>
      </w:r>
    </w:p>
    <w:p w14:paraId="530CDEA6" w14:textId="77777777" w:rsidR="00A86E69" w:rsidRPr="00083196" w:rsidRDefault="00A86E69" w:rsidP="00A86E69">
      <w:pPr>
        <w:pStyle w:val="NormalHanging12a"/>
      </w:pPr>
      <w:r w:rsidRPr="00083196">
        <w:lastRenderedPageBreak/>
        <w:t>ΙΣΤ.</w:t>
      </w:r>
      <w:r w:rsidRPr="00083196">
        <w:tab/>
        <w:t>λαμβάνοντας υπόψη ότι η ΕΕ υστερεί όσον αφορά την ανάπτυξη της τεχνολογίας 5G για την επίτευξη των στόχων του 2030 καθώς η κάλυψη με οπτικές ίνες είναι ακόμη περιορισμένη, δεδομένου ότι μόνο το 64 % περίπου των ευρωπαϊκών νοικοκυριών καλύπτονται·</w:t>
      </w:r>
    </w:p>
    <w:p w14:paraId="2FC6762D" w14:textId="77777777" w:rsidR="00A86E69" w:rsidRPr="00083196" w:rsidRDefault="00A86E69" w:rsidP="00A86E69">
      <w:pPr>
        <w:pStyle w:val="NormalHanging12a"/>
      </w:pPr>
      <w:r w:rsidRPr="00083196">
        <w:t>ΙΖ.</w:t>
      </w:r>
      <w:r w:rsidRPr="00083196">
        <w:tab/>
        <w:t>λαμβάνοντας υπόψη ότι οι επενδυτικές ανάγκες για υπερσύγχρονους τρόπους συνδεσιμότητας στην ΕΕ είναι τεράστιες·</w:t>
      </w:r>
    </w:p>
    <w:p w14:paraId="6BB05717" w14:textId="77777777" w:rsidR="00A86E69" w:rsidRPr="00083196" w:rsidRDefault="00A86E69" w:rsidP="00A86E69">
      <w:pPr>
        <w:pStyle w:val="NormalHanging12a"/>
      </w:pPr>
      <w:r w:rsidRPr="00083196">
        <w:t>ΙΗ.</w:t>
      </w:r>
      <w:r w:rsidRPr="00083196">
        <w:tab/>
        <w:t>λαμβάνοντας υπόψη ότι η επίλυση των προκλήσεων που σχετίζονται με την πρόσβαση σε γη και δίκτυα είναι καίριας σημασίας για την επιτυχή ανάπτυξη ψηφιακών υποδομών·</w:t>
      </w:r>
    </w:p>
    <w:p w14:paraId="6709F6C7" w14:textId="77777777" w:rsidR="00A86E69" w:rsidRPr="00083196" w:rsidRDefault="00A86E69" w:rsidP="00A86E69">
      <w:pPr>
        <w:pStyle w:val="NormalHanging12a"/>
      </w:pPr>
      <w:r w:rsidRPr="00083196">
        <w:t>ΙΘ.</w:t>
      </w:r>
      <w:r w:rsidRPr="00083196">
        <w:tab/>
        <w:t>λαμβάνοντας υπόψη ότι η πρωτοβουλία GOVSATCOM της ΕΕ αποσκοπεί στη διασφάλιση της μακροπρόθεσμης διαθεσιμότητας ασφαλών, αξιόπιστων και οικονομικά αποδοτικών κυβερνητικών υπηρεσιών δορυφορικής επικοινωνίας για τις ενωσιακές και εθνικές δημόσιες αρχές που διαχειρίζονται υποδομές και αποστολές ζωτικής σημασίας για την ασφάλεια·</w:t>
      </w:r>
    </w:p>
    <w:p w14:paraId="044D2004" w14:textId="77777777" w:rsidR="00A86E69" w:rsidRPr="00083196" w:rsidRDefault="00A86E69" w:rsidP="00A86E69">
      <w:pPr>
        <w:pStyle w:val="NormalHanging12a"/>
      </w:pPr>
      <w:r w:rsidRPr="00083196">
        <w:t>Κ.</w:t>
      </w:r>
      <w:r w:rsidRPr="00083196">
        <w:tab/>
        <w:t>λαμβάνοντας υπόψη ότι τα μικροκυκλώματα διαδραματίζουν καίριο ρόλο στην αύξηση της τεχνολογικής ανταγωνιστικότητας και ανθεκτικότητας της Ευρώπης·</w:t>
      </w:r>
    </w:p>
    <w:p w14:paraId="1DD1E643" w14:textId="77777777" w:rsidR="00A86E69" w:rsidRPr="00083196" w:rsidRDefault="00A86E69" w:rsidP="00A86E69">
      <w:pPr>
        <w:pStyle w:val="NormalHanging12a"/>
      </w:pPr>
      <w:r w:rsidRPr="00083196">
        <w:t>ΚΑ.</w:t>
      </w:r>
      <w:r w:rsidRPr="00083196">
        <w:tab/>
        <w:t>λαμβάνοντας υπόψη ότι η πυξίδα ανταγωνιστικότητας της Επιτροπής, η συμφωνία για καθαρή βιομηχανία και το πρόγραμμα εργασίας της Επιτροπής για το 2025 κάνουν ελάχιστη έως μηδενική αναφορά στις τεχνολογίες ημιαγωγών, παρά την κρίσιμη σημασία τους για τη βιομηχανική φιλοδοξία της ΕΕ·</w:t>
      </w:r>
    </w:p>
    <w:p w14:paraId="187B63A5" w14:textId="77777777" w:rsidR="00A86E69" w:rsidRPr="00083196" w:rsidRDefault="00A86E69" w:rsidP="00A86E69">
      <w:pPr>
        <w:pStyle w:val="NormalHanging12a"/>
      </w:pPr>
      <w:r w:rsidRPr="00083196">
        <w:t>ΚΒ.</w:t>
      </w:r>
      <w:r w:rsidRPr="00083196">
        <w:tab/>
        <w:t>λαμβάνοντας υπόψη ότι η πράξη για τα μικροκυκλώματα ήταν ένας ad hoc μηχανισμός προσαρμογής που αποσκοπούσε στην αντιμετώπιση ορισμένων προκλήσεων όσον αφορά τις ελλείψεις ημιαγωγών· λαμβάνοντας υπόψη ότι οι τομείς δράσης της περιορίζονται κυρίως στους προηγμένους ημιαγωγούς· λαμβάνοντας υπόψη ότι η δέσμευση της ΕΕ για τους παραδοσιακούς ημιαγωγούς είναι ανεπαρκής· λαμβάνοντας υπόψη ότι η αναθεώρηση του κανονισμού για τα μικροκυκλώματα αναμένεται τον Σεπτέμβριο του 2026·</w:t>
      </w:r>
    </w:p>
    <w:p w14:paraId="50AA7979" w14:textId="77777777" w:rsidR="00A86E69" w:rsidRPr="00083196" w:rsidRDefault="00A86E69" w:rsidP="00A86E69">
      <w:pPr>
        <w:pStyle w:val="NormalHanging12a"/>
      </w:pPr>
      <w:r w:rsidRPr="00083196">
        <w:t>ΚΓ.</w:t>
      </w:r>
      <w:r w:rsidRPr="00083196">
        <w:tab/>
        <w:t>λαμβάνοντας υπόψη ότι οι υφιστάμενοι Ευρωπαϊκοί περιφερειακοί συνεργατικοί σχηματισμοί στον τομέα των ημιαγωγών έχουν κάποιον ρόλο να διαδραματίσουν και θα πρέπει να ενισχυθούν περαιτέρω·</w:t>
      </w:r>
    </w:p>
    <w:p w14:paraId="3702EA34" w14:textId="77777777" w:rsidR="00A86E69" w:rsidRPr="00083196" w:rsidRDefault="00A86E69" w:rsidP="00A86E69">
      <w:pPr>
        <w:pStyle w:val="NormalHanging12a"/>
      </w:pPr>
      <w:r w:rsidRPr="00083196">
        <w:t>ΚΔ.</w:t>
      </w:r>
      <w:r w:rsidRPr="00083196">
        <w:tab/>
        <w:t>λαμβάνοντας υπόψη ότι οι επεξεργαστές, οι τεχνολογίες μνήμης, οι μονάδες επεξεργασίας γραφικών και τα κβαντικά μικροκυκλώματα είναι ζωτικής σημασίας για τις ψηφιακές υποδομές και την ασφάλεια της αλυσίδας εφοδιασμού της Ευρώπης·</w:t>
      </w:r>
    </w:p>
    <w:p w14:paraId="05DF9F2A" w14:textId="77777777" w:rsidR="00A86E69" w:rsidRPr="00083196" w:rsidRDefault="00A86E69" w:rsidP="00A86E69">
      <w:pPr>
        <w:pStyle w:val="NormalHanging12a"/>
      </w:pPr>
      <w:r w:rsidRPr="00083196">
        <w:t>ΚΕ.</w:t>
      </w:r>
      <w:r w:rsidRPr="00083196">
        <w:tab/>
        <w:t>λαμβάνοντας υπόψη ότι οι υπηρεσίες υπολογιστικού νέφους είναι θεμελιώδους σημασίας για ένα ευρύ φάσμα υπολογιστικών δραστηριοτήτων και υπολογιστικών υπηρεσιών που έχουν καταστεί βασικός παράγοντας διευκόλυνσης της ανταγωνιστικότητας·</w:t>
      </w:r>
    </w:p>
    <w:p w14:paraId="6EE9D2AA" w14:textId="77777777" w:rsidR="00A86E69" w:rsidRPr="00083196" w:rsidRDefault="00A86E69" w:rsidP="00A86E69">
      <w:pPr>
        <w:pStyle w:val="NormalHanging12a"/>
      </w:pPr>
      <w:r w:rsidRPr="00083196">
        <w:t>ΚΣΤ.</w:t>
      </w:r>
      <w:r w:rsidRPr="00083196">
        <w:tab/>
        <w:t>λαμβάνοντας υπόψη ότι τα ομοσπονδιοποιημένα μοντέλα θα μπορούσαν να ενισχύσουν την ανταγωνιστικότητα της αγοράς της ΕΕ διευκολύνοντας την ανάδυση σημαντικών ευρωπαϊκών εναλλακτικών λύσεων με βάση την εμπειρογνωμοσύνη και την παρουσία στην τοπική αγορά·</w:t>
      </w:r>
    </w:p>
    <w:p w14:paraId="1B43BDBE" w14:textId="77777777" w:rsidR="00A86E69" w:rsidRPr="00083196" w:rsidRDefault="00A86E69" w:rsidP="00A86E69">
      <w:pPr>
        <w:pStyle w:val="NormalHanging12a"/>
      </w:pPr>
      <w:r w:rsidRPr="00083196">
        <w:lastRenderedPageBreak/>
        <w:t>ΚΖ.</w:t>
      </w:r>
      <w:r w:rsidRPr="00083196">
        <w:tab/>
        <w:t xml:space="preserve">λαμβάνοντας υπόψη ότι οι υποδομές ΤΝ μεγάλης κλίμακας, όπως τα </w:t>
      </w:r>
      <w:proofErr w:type="spellStart"/>
      <w:r w:rsidRPr="00083196">
        <w:t>γιγα</w:t>
      </w:r>
      <w:proofErr w:type="spellEnd"/>
      <w:r w:rsidRPr="00083196">
        <w:t>-εργοστάσια ΤΝ, είναι απαραίτητες για να καταστεί δυνατή η ανοικτή και συνεργατική ανάπτυξη των πλέον πολύπλοκων μοντέλων ΤΝ·</w:t>
      </w:r>
    </w:p>
    <w:p w14:paraId="10D2F0C7" w14:textId="77777777" w:rsidR="00A86E69" w:rsidRPr="00083196" w:rsidRDefault="00A86E69" w:rsidP="00A86E69">
      <w:pPr>
        <w:pStyle w:val="NormalHanging12a"/>
      </w:pPr>
      <w:r w:rsidRPr="00083196">
        <w:t>ΚΗ.</w:t>
      </w:r>
      <w:r w:rsidRPr="00083196">
        <w:tab/>
        <w:t>λαμβάνοντας υπόψη ότι η αξιακή αλυσίδα της ΤΝ βρίσκεται ακόμη υπό ανάπτυξη και η διευθέτηση της ανάπτυξης μοντέλων ΤΝ αποτελεί μόνο μέρος αυτής· λαμβάνοντας υπόψη ότι οι ευρωπαϊκές λύσεις ΤΝ μπορούν να αναπτυχθούν με τη χρήση δημόσιων και ιδιωτικών υποδομών υπολογιστικής της Ευρώπης, προωθώντας την καινοτομία, και ότι οι νεοφυείς και οι μικρές επιχειρήσεις θα πρέπει να είναι ιδίως δικαιούχοι πρόσβασης σε δημόσιες υποδομές υπολογιστικής·</w:t>
      </w:r>
    </w:p>
    <w:p w14:paraId="076BB21A" w14:textId="77777777" w:rsidR="00A86E69" w:rsidRPr="00083196" w:rsidRDefault="00A86E69" w:rsidP="00A86E69">
      <w:pPr>
        <w:pStyle w:val="NormalHanging12a"/>
      </w:pPr>
      <w:r w:rsidRPr="00083196">
        <w:t>ΚΘ.</w:t>
      </w:r>
      <w:r w:rsidRPr="00083196">
        <w:tab/>
        <w:t>λαμβάνοντας υπόψη ότι τα μοντέλα που μπορούν να χρησιμοποιηθούν με ευρέως διαθέσιμο υλισμικό, με μέτριο κόστος, επιτρέπουν σε περισσότερους παράγοντες να διαμορφώσουν τον τρόπο με τον οποίο δημιουργούνται και χρησιμοποιούνται τα συστήματα ΤΝ, παρέχοντας πιο άμεση αξία στις εφαρμογές και καθιστώντας δυνατή μια πιο δημοκρατική χρήση της ΤΝ·</w:t>
      </w:r>
    </w:p>
    <w:p w14:paraId="499C3E93" w14:textId="77777777" w:rsidR="00A86E69" w:rsidRPr="00083196" w:rsidRDefault="00A86E69" w:rsidP="00A86E69">
      <w:pPr>
        <w:pStyle w:val="NormalHanging12a"/>
      </w:pPr>
      <w:r w:rsidRPr="00083196">
        <w:t>Λ.</w:t>
      </w:r>
      <w:r w:rsidRPr="00083196">
        <w:tab/>
        <w:t>λαμβάνοντας υπόψη ότι, επί του παρόντος, η ανάπτυξη, η εμπορία και η εφαρμογή της ΤΝ συχνά διαμορφώνονται από μικρό αριθμό μεγάλων εταιρειών τεχνολογίας· λαμβάνοντας υπόψη ότι ορισμένα χαρακτηριστικά της ΤΝ δεν αναπτύσσονται στην ΕΕ ταυτόχρονα με τις τρίτες χώρες, γεγονός που δημιουργεί ανταγωνιστικό μειονέκτημα για τις ευρωπαϊκές επιχειρήσεις και τους καταναλωτές·</w:t>
      </w:r>
    </w:p>
    <w:p w14:paraId="0A1970E9" w14:textId="77777777" w:rsidR="00A86E69" w:rsidRPr="00083196" w:rsidRDefault="00A86E69" w:rsidP="00A86E69">
      <w:pPr>
        <w:pStyle w:val="NormalHanging12a"/>
      </w:pPr>
      <w:r w:rsidRPr="00083196">
        <w:t>ΛΑ.</w:t>
      </w:r>
      <w:r w:rsidRPr="00083196">
        <w:tab/>
        <w:t xml:space="preserve">λαμβάνοντας υπόψη ότι τα κέντρα δεδομένων αποτελούν ουσιώδες μέρος μιας προηγμένης ψηφιακής κοινωνίας, καθώς πρόκειται για παράγοντες που διευκολύνουν την κατανεμημένη επεξεργασία και την αποτελεσματική αποθήκευση δεδομένων· </w:t>
      </w:r>
    </w:p>
    <w:p w14:paraId="0D0D5684" w14:textId="77777777" w:rsidR="00A86E69" w:rsidRPr="00083196" w:rsidRDefault="00A86E69" w:rsidP="00A86E69">
      <w:pPr>
        <w:pStyle w:val="NormalHanging12a"/>
      </w:pPr>
      <w:r w:rsidRPr="00083196">
        <w:t>ΛΒ.</w:t>
      </w:r>
      <w:r w:rsidRPr="00083196">
        <w:tab/>
        <w:t>λαμβάνοντας υπόψη ότι η αξιοπιστία όσον αφορά τις ικανότητες και η διαθεσιμότητα για αποθήκευση των δεδομένων είναι απαραίτητες για την ανθεκτικότητα και την ανάπτυξη της Ευρώπης· λαμβάνοντας υπόψη ότι τα περισσότερα κέντρα δεδομένων στην Ευρώπη δεν ανήκουν σε ευρωπαϊκές εταιρείες·</w:t>
      </w:r>
    </w:p>
    <w:p w14:paraId="53BCBE73" w14:textId="77777777" w:rsidR="00A86E69" w:rsidRPr="00083196" w:rsidRDefault="00A86E69" w:rsidP="00A86E69">
      <w:pPr>
        <w:pStyle w:val="NormalHanging12a"/>
      </w:pPr>
      <w:r w:rsidRPr="00083196">
        <w:t>ΛΓ.</w:t>
      </w:r>
      <w:r w:rsidRPr="00083196">
        <w:tab/>
        <w:t>λαμβάνοντας υπόψη ότι η κατασκευή και η λειτουργία κέντρων δεδομένων μεγάλης κλίμακας απαιτεί σημαντικές επενδύσεις·</w:t>
      </w:r>
    </w:p>
    <w:p w14:paraId="0AE319F9" w14:textId="77777777" w:rsidR="00A86E69" w:rsidRPr="00083196" w:rsidRDefault="00A86E69" w:rsidP="00A86E69">
      <w:pPr>
        <w:pStyle w:val="NormalHanging12a"/>
      </w:pPr>
      <w:r w:rsidRPr="00083196">
        <w:t>ΛΔ.</w:t>
      </w:r>
      <w:r w:rsidRPr="00083196">
        <w:tab/>
        <w:t>λαμβάνοντας υπόψη ότι περίπου το 9 % της παγκόσμιας κατανάλωσης ηλεκτρικής ενέργειας προκαλείται από κέντρα δεδομένων, υπηρεσίες υπολογιστικού νέφους και συνδεσιμότητα·</w:t>
      </w:r>
    </w:p>
    <w:p w14:paraId="456810EA" w14:textId="77777777" w:rsidR="00A86E69" w:rsidRPr="00083196" w:rsidRDefault="00A86E69" w:rsidP="00A86E69">
      <w:pPr>
        <w:pStyle w:val="NormalHanging12a"/>
      </w:pPr>
      <w:r w:rsidRPr="00083196">
        <w:t>ΛΕ.</w:t>
      </w:r>
      <w:r w:rsidRPr="00083196">
        <w:tab/>
        <w:t>λαμβάνοντας υπόψη ότι τα υποβρύχια καλώδια αποτελούν υποδομές ζωτικής σημασίας για την παγκόσμια συνδεσιμότητα, την οικονομική σταθερότητα και την ασφάλεια, μεταφέροντας πάνω από το 99 % των διεθνών επικοινωνιών μέσω αυτών, και παραμένουν ευάλωτα σε φυσικές ζημίες, κυβερνοαπειλές και γεωπολιτικούς κινδύνους·</w:t>
      </w:r>
    </w:p>
    <w:p w14:paraId="445DC856" w14:textId="77777777" w:rsidR="00A86E69" w:rsidRPr="00083196" w:rsidRDefault="00A86E69" w:rsidP="00A86E69">
      <w:pPr>
        <w:pStyle w:val="NormalHanging12a"/>
      </w:pPr>
      <w:r w:rsidRPr="00083196">
        <w:t>ΛΣΤ.</w:t>
      </w:r>
      <w:r w:rsidRPr="00083196">
        <w:tab/>
        <w:t>λαμβάνοντας υπόψη ότι οι ασφαλείς και ανθεκτικές ψηφιακές υποδομές είναι ζωτικής σημασίας, ιδίως λαμβανομένου υπόψη του αυξανόμενου αριθμού κυβερνοεπιθέσεων κατά της ΕΕ, των κρατών μελών της, της βιομηχανίας και της κοινωνίας της·</w:t>
      </w:r>
    </w:p>
    <w:p w14:paraId="5CDB5139" w14:textId="77777777" w:rsidR="00A86E69" w:rsidRPr="00083196" w:rsidRDefault="00A86E69" w:rsidP="00A86E69">
      <w:pPr>
        <w:pStyle w:val="NormalHanging12a"/>
      </w:pPr>
      <w:r w:rsidRPr="00083196">
        <w:t>ΛΖ.</w:t>
      </w:r>
      <w:r w:rsidRPr="00083196">
        <w:tab/>
        <w:t xml:space="preserve">λαμβάνοντας υπόψη ότι η εργαλειοθήκη της ΕΕ για την ασφάλεια του 5G είναι σημαντική για την πρόληψη της </w:t>
      </w:r>
      <w:proofErr w:type="spellStart"/>
      <w:r w:rsidRPr="00083196">
        <w:t>κυβερνοκατασκοπείας</w:t>
      </w:r>
      <w:proofErr w:type="spellEnd"/>
      <w:r w:rsidRPr="00083196">
        <w:t xml:space="preserve"> και την ενίσχυση της ανθεκτικότητας των αλυσίδων εφοδιασμού στις ψηφιακές υποδομές της ΕΕ· </w:t>
      </w:r>
    </w:p>
    <w:p w14:paraId="64C7EA92" w14:textId="77777777" w:rsidR="00A86E69" w:rsidRPr="00083196" w:rsidRDefault="00A86E69" w:rsidP="00A86E69">
      <w:pPr>
        <w:pStyle w:val="NormalHanging12a"/>
      </w:pPr>
      <w:r w:rsidRPr="00083196">
        <w:lastRenderedPageBreak/>
        <w:t>ΛΗ.</w:t>
      </w:r>
      <w:r w:rsidRPr="00083196">
        <w:tab/>
        <w:t>λαμβάνοντας υπόψη ότι το 21 % των επιχειρήσεων αναφέρουν τη συμμόρφωση και τις νομικές αβεβαιότητες ως εμπόδιο στις ψηφιακές επενδύσεις·</w:t>
      </w:r>
    </w:p>
    <w:p w14:paraId="647ECE56" w14:textId="77777777" w:rsidR="00A86E69" w:rsidRPr="00083196" w:rsidRDefault="00A86E69" w:rsidP="00A86E69">
      <w:pPr>
        <w:pStyle w:val="NormalHanging12a"/>
      </w:pPr>
      <w:r w:rsidRPr="00083196">
        <w:t>ΛΘ.</w:t>
      </w:r>
      <w:r w:rsidRPr="00083196">
        <w:tab/>
        <w:t xml:space="preserve">λαμβάνοντας υπόψη ότι η προσέγγιση «για κάθε θέσπιση, μία κατάργηση» διασφαλίζει ότι λαμβάνονται υπόψη όλες οι επιβαρύνσεις που εισάγονται από πρωτοβουλίες της Επιτροπής και ότι ο διοικητικός φόρτος αντισταθμίζεται με την κατάργηση επιβαρύνσεων ισοδύναμης αξίας στον ίδιο τομέα πολιτικής· </w:t>
      </w:r>
    </w:p>
    <w:p w14:paraId="6FBE9746" w14:textId="77777777" w:rsidR="00A86E69" w:rsidRPr="00083196" w:rsidRDefault="00A86E69" w:rsidP="00A86E69">
      <w:pPr>
        <w:pStyle w:val="NormalHanging12a"/>
      </w:pPr>
      <w:r w:rsidRPr="00083196">
        <w:t>Μ.</w:t>
      </w:r>
      <w:r w:rsidRPr="00083196">
        <w:tab/>
        <w:t>λαμβάνοντας υπόψη ότι οι προκλήσεις όσον αφορά την κατανάλωση ενέργειας στην ΤΝ, το υπολογιστικό νέφος και την κβαντική υπολογιστική, καθώς και τα κέντρα δεδομένων, απαιτούν την ενσωμάτωση της βιωσιμότητας στις στρατηγικές ψηφιακών υποδομών·</w:t>
      </w:r>
    </w:p>
    <w:p w14:paraId="7DBE570E" w14:textId="5A520188" w:rsidR="00A86E69" w:rsidRPr="00083196" w:rsidRDefault="00A86E69" w:rsidP="00A86E69">
      <w:pPr>
        <w:pStyle w:val="NormalHanging12a"/>
      </w:pPr>
      <w:r w:rsidRPr="00083196">
        <w:t>Μ</w:t>
      </w:r>
      <w:r w:rsidR="00083196" w:rsidRPr="00083196">
        <w:t>Α</w:t>
      </w:r>
      <w:r w:rsidRPr="00083196">
        <w:t>.</w:t>
      </w:r>
      <w:r w:rsidRPr="00083196">
        <w:tab/>
        <w:t xml:space="preserve">λαμβάνοντας υπόψη ότι η κατανάλωση ενέργειας των κέντρων δεδομένων της Ευρώπης προβλέπεται να τριπλασιαστεί σχεδόν έως το τέλος της τρέχουσας δεκαετίας, με αύξηση από περίπου 62 </w:t>
      </w:r>
      <w:proofErr w:type="spellStart"/>
      <w:r w:rsidRPr="00083196">
        <w:t>τεραβατώρες</w:t>
      </w:r>
      <w:proofErr w:type="spellEnd"/>
      <w:r w:rsidRPr="00083196">
        <w:t xml:space="preserve"> (</w:t>
      </w:r>
      <w:proofErr w:type="spellStart"/>
      <w:r w:rsidRPr="00083196">
        <w:t>TWh</w:t>
      </w:r>
      <w:proofErr w:type="spellEnd"/>
      <w:r w:rsidRPr="00083196">
        <w:t>) σήμερα σε πάνω από 150 </w:t>
      </w:r>
      <w:proofErr w:type="spellStart"/>
      <w:r w:rsidRPr="00083196">
        <w:t>TWh</w:t>
      </w:r>
      <w:proofErr w:type="spellEnd"/>
      <w:r w:rsidRPr="00083196">
        <w:t>, με αποτέλεσμα να αυξηθεί από το 2 % στο 5 % της συνολικής ευρωπαϊκής κατανάλωσης ενέργειας·</w:t>
      </w:r>
    </w:p>
    <w:p w14:paraId="0A1EB365" w14:textId="77777777" w:rsidR="00A86E69" w:rsidRPr="00083196" w:rsidRDefault="00A86E69" w:rsidP="00A86E69">
      <w:pPr>
        <w:pStyle w:val="NormalHanging12a"/>
      </w:pPr>
      <w:r w:rsidRPr="00083196">
        <w:t>ΜΒ.</w:t>
      </w:r>
      <w:r w:rsidRPr="00083196">
        <w:tab/>
        <w:t>λαμβάνοντας υπόψη ότι το χάσμα ψηφιακών δεξιοτήτων εξακολουθεί να αποτελεί μείζον πρόβλημα, καθώς μόνο το 54 % των Ευρωπαίων πολιτών διαθέτουν τουλάχιστον βασικές ψηφιακές δεξιότητες — πολύ κάτω από τον στόχο του 80 % που έχει τεθεί στο πρόγραμμα πολιτικής για την ψηφιακή δεκαετία·</w:t>
      </w:r>
    </w:p>
    <w:p w14:paraId="56D4CE2E" w14:textId="77777777" w:rsidR="00A86E69" w:rsidRPr="00083196" w:rsidRDefault="00A86E69" w:rsidP="00A86E69">
      <w:pPr>
        <w:pStyle w:val="NormalHanging12a"/>
      </w:pPr>
      <w:r w:rsidRPr="00083196">
        <w:t>ΜΓ.</w:t>
      </w:r>
      <w:r w:rsidRPr="00083196">
        <w:tab/>
        <w:t xml:space="preserve">λαμβάνοντας υπόψη ότι η έλλειψη επαγγελματιών ΤΠΕ στην ΕΕ προβλέπεται να ανέλθει σε 12 εκατομμύρια έως το 2030, ποσοστό που υπολείπεται σημαντικά του στόχου της ΕΕ για 20 εκατομμύρια ειδικευμένους εργαζομένους· </w:t>
      </w:r>
    </w:p>
    <w:p w14:paraId="3CF6A629" w14:textId="77777777" w:rsidR="00A86E69" w:rsidRPr="00083196" w:rsidRDefault="00A86E69" w:rsidP="00A86E69">
      <w:pPr>
        <w:pStyle w:val="NormalHanging12a"/>
      </w:pPr>
      <w:r w:rsidRPr="00083196">
        <w:t>ΜΔ.</w:t>
      </w:r>
      <w:r w:rsidRPr="00083196">
        <w:tab/>
        <w:t xml:space="preserve">λαμβάνοντας υπόψη ότι τόσο η έκθεση του 2024 για την κατάσταση της ψηφιακής δεκαετίας όσο και η έκθεση </w:t>
      </w:r>
      <w:proofErr w:type="spellStart"/>
      <w:r w:rsidRPr="00083196">
        <w:t>Draghi</w:t>
      </w:r>
      <w:proofErr w:type="spellEnd"/>
      <w:r w:rsidRPr="00083196">
        <w:t xml:space="preserve"> τονίζουν την επείγουσα ανάγκη επενδύσεων σε ψηφιακές δεξιότητες και δεξιότητες στους τομείς των θετικών επιστημών, της τεχνολογίας, της μηχανικής και των μαθηματικών (STEM) για τη διατήρηση των τεχνολογικών ικανοτήτων της Ευρώπης και της παγκόσμιας ανταγωνιστικότητας·</w:t>
      </w:r>
    </w:p>
    <w:p w14:paraId="5D513880" w14:textId="77777777" w:rsidR="00A86E69" w:rsidRPr="00083196" w:rsidRDefault="00A86E69" w:rsidP="00A86E69">
      <w:pPr>
        <w:pStyle w:val="NormalHanging12a"/>
      </w:pPr>
      <w:r w:rsidRPr="00083196">
        <w:t>ΜΕ.</w:t>
      </w:r>
      <w:r w:rsidRPr="00083196">
        <w:tab/>
        <w:t>λαμβάνοντας υπόψη ότι το 60 % των εταιρειών της ΕΕ αναφέρουν δυσκολίες στην πρόσληψη ειδικευμένων εργαζομένων σε τομείς όπως η ΤΝ, η κυβερνοασφάλεια και οι καθαρές τεχνολογίες, γεγονός που αποτελεί σημαντικό εμπόδιο για την καινοτομία, την ανταγωνιστικότητα και την πράσινη και ψηφιακή μετάβαση·</w:t>
      </w:r>
    </w:p>
    <w:p w14:paraId="0FF17CE4" w14:textId="77777777" w:rsidR="00A86E69" w:rsidRPr="00083196" w:rsidRDefault="00A86E69" w:rsidP="00A86E69">
      <w:pPr>
        <w:pStyle w:val="NormalHanging12a"/>
      </w:pPr>
      <w:r w:rsidRPr="00083196">
        <w:t>ΜΣΤ.</w:t>
      </w:r>
      <w:r w:rsidRPr="00083196">
        <w:tab/>
        <w:t xml:space="preserve">λαμβάνοντας υπόψη ότι οι τρέχουσες εξελίξεις στην αγορά εργασίας, συμπεριλαμβανομένων των παγκόσμιων απολύσεων και της πολιτικής αστάθειας εκτός της ΕΕ, δημιουργούν μια ευκαιρία για την προσέλκυση ψηφιακών ταλέντων υψηλής ειδίκευσης στην ΕΕ· </w:t>
      </w:r>
    </w:p>
    <w:p w14:paraId="3E50EA01" w14:textId="77777777" w:rsidR="00A86E69" w:rsidRPr="00083196" w:rsidRDefault="00A86E69" w:rsidP="00A86E69">
      <w:pPr>
        <w:pStyle w:val="NormalHanging12a"/>
      </w:pPr>
      <w:r w:rsidRPr="00083196">
        <w:t>ΜΖ.</w:t>
      </w:r>
      <w:r w:rsidRPr="00083196">
        <w:tab/>
        <w:t>λαμβάνοντας υπόψη ότι η ενίσχυση της ανταγωνιστικότητας και της ανθεκτικότητας απαιτεί κατάλληλη χρηματοδότηση· λαμβάνοντας υπόψη ότι η δημόσια χρηματοδότηση μπορεί να λειτουργήσει ως καταλύτης και ότι οι ιδιωτικές επενδύσεις και οι ανταγωνιστικές δυνάμεις της αγοράς είναι καίριας σημασίας για τη μακροπρόθεσμη ανάπτυξη των ψηφιακών υποδομών·</w:t>
      </w:r>
    </w:p>
    <w:p w14:paraId="412E0486" w14:textId="77777777" w:rsidR="00A86E69" w:rsidRPr="00083196" w:rsidRDefault="00A86E69" w:rsidP="00A86E69">
      <w:pPr>
        <w:pStyle w:val="NormalHanging12a"/>
      </w:pPr>
      <w:r w:rsidRPr="00083196">
        <w:t>ΜΗ.</w:t>
      </w:r>
      <w:r w:rsidRPr="00083196">
        <w:tab/>
        <w:t xml:space="preserve">λαμβάνοντας υπόψη ότι ένα ισχυρό, ευέλικτο και καθοδηγούμενο από την αριστεία οικοσύστημα έρευνας και καινοτομίας είναι απαραίτητο για τη διασφάλιση της </w:t>
      </w:r>
      <w:r w:rsidRPr="00083196">
        <w:lastRenderedPageBreak/>
        <w:t xml:space="preserve">παγκόσμιας ανταγωνιστικότητας και της ηγετικής θέσης της ΕΕ σε στρατηγικές τεχνολογίες, όπως η κβαντική τεχνολογία και η ΤΝ· </w:t>
      </w:r>
    </w:p>
    <w:p w14:paraId="1D70728E" w14:textId="77777777" w:rsidR="00A86E69" w:rsidRPr="00083196" w:rsidRDefault="00A86E69" w:rsidP="00A86E69">
      <w:pPr>
        <w:pStyle w:val="NormalHanging12a"/>
      </w:pPr>
      <w:r w:rsidRPr="00083196">
        <w:t>ΜΘ.</w:t>
      </w:r>
      <w:r w:rsidRPr="00083196">
        <w:tab/>
        <w:t>λαμβάνοντας υπόψη ότι η τυποποίηση βρίσκεται στο επίκεντρο μιας πραγματικής ευρωπαϊκής ψηφιακής και τεχνολογικής κυριαρχίας· λαμβάνοντας υπόψη ότι η σημασία των προτύπων αυξάνεται λόγω του αυξανόμενου τεχνολογικού ανταγωνισμού σε ολόκληρο τον κόσμο, ιδίως με τις ΗΠΑ και την Κίνα·</w:t>
      </w:r>
    </w:p>
    <w:p w14:paraId="7DE77E4F" w14:textId="77777777" w:rsidR="00A86E69" w:rsidRPr="00083196" w:rsidRDefault="00A86E69" w:rsidP="00A86E69">
      <w:pPr>
        <w:pStyle w:val="NormalHanging12a"/>
      </w:pPr>
      <w:r w:rsidRPr="00083196">
        <w:t>Ν.</w:t>
      </w:r>
      <w:r w:rsidRPr="00083196">
        <w:tab/>
        <w:t xml:space="preserve">λαμβάνοντας υπόψη ότι η ΕΕ δεσμεύεται να διαπραγματευθεί ολοκληρωμένες συμφωνίες ψηφιακού εμπορίου (DTA) με σκοπό την προώθηση της ασφαλούς, ανθεκτικής και ανταγωνιστικής ανάπτυξης ψηφιακών υποδομών με τις χώρες εταίρους· </w:t>
      </w:r>
    </w:p>
    <w:p w14:paraId="34E59CE7" w14:textId="77777777" w:rsidR="00A86E69" w:rsidRPr="00083196" w:rsidRDefault="00A86E69" w:rsidP="00A86E69">
      <w:pPr>
        <w:pStyle w:val="NormalHanging12a"/>
      </w:pPr>
      <w:r w:rsidRPr="00083196">
        <w:t>ΝΑ.</w:t>
      </w:r>
      <w:r w:rsidRPr="00083196">
        <w:tab/>
        <w:t>λαμβάνοντας υπόψη ότι η Επιτροπή έχει ανακοινώσει σημαντικές DTA με τη Νότια Κορέα και τη Σινγκαπούρη, γεγονός που δημιουργεί σημαντικό προηγούμενο για μελλοντικές συμφωνίες·</w:t>
      </w:r>
    </w:p>
    <w:p w14:paraId="67C11BAA" w14:textId="77777777" w:rsidR="00A86E69" w:rsidRPr="00083196" w:rsidRDefault="00A86E69" w:rsidP="00A86E69">
      <w:pPr>
        <w:pStyle w:val="NormalHanging12a"/>
      </w:pPr>
      <w:r w:rsidRPr="00083196">
        <w:t>ΝΒ.</w:t>
      </w:r>
      <w:r w:rsidRPr="00083196">
        <w:tab/>
        <w:t>λαμβάνοντας υπόψη ότι το Κοινοβούλιο και το Συμβούλιο έχουν συμφωνήσει σχετικά με τις «οριζόντιες διατάξεις της ΕΕ σχετικά με τις διασυνοριακές ροές δεδομένων και την προστασία των δεδομένων προσωπικού χαρακτήρα και της ιδιωτικής ζωής στον τίτλο «Ψηφιακό εμπόριο» των εμπορικών συμφωνιών της ΕΕ, οι οποίες εγκρίθηκαν από την Επιτροπή και παραμένουν σημαντικό εργαλείο σε σχέση με το ψηφιακό εμπόριο και τη θέσπιση νέων DTA·</w:t>
      </w:r>
    </w:p>
    <w:p w14:paraId="764F291D" w14:textId="77777777" w:rsidR="00A86E69" w:rsidRPr="00083196" w:rsidRDefault="00A86E69" w:rsidP="00A86E69">
      <w:pPr>
        <w:pStyle w:val="NormalHanging12a"/>
        <w:rPr>
          <w:b/>
          <w:i/>
        </w:rPr>
      </w:pPr>
      <w:r w:rsidRPr="00083196">
        <w:rPr>
          <w:b/>
          <w:i/>
        </w:rPr>
        <w:t>Γενική εισαγωγή</w:t>
      </w:r>
    </w:p>
    <w:p w14:paraId="55E92E00" w14:textId="7A79716D" w:rsidR="00A86E69" w:rsidRPr="00083196" w:rsidRDefault="00083196" w:rsidP="00083196">
      <w:pPr>
        <w:pStyle w:val="NormalHanging12a"/>
        <w:ind w:hanging="570"/>
      </w:pPr>
      <w:r w:rsidRPr="00083196">
        <w:t>1.</w:t>
      </w:r>
      <w:r w:rsidRPr="00083196">
        <w:tab/>
      </w:r>
      <w:r w:rsidR="00A86E69" w:rsidRPr="00083196">
        <w:t>υπογραμμίζει ότι η ευρωπαϊκή κυριαρχία είναι η ικανότητα οικοδόμησης ικανοτήτων, ανθεκτικότητας και ασφάλειας μέσω της μείωσης των στρατηγικών εξαρτήσεων, της πρόληψης της εξάρτησης από ξένους παράγοντες και μεμονωμένους παρόχους υπηρεσιών και της διασφάλισης κρίσιμων τεχνολογιών και υποδομών· ζητεί την ανάπτυξη ενός ολοκληρωμένου πλαισίου αξιολόγησης κινδύνου για την παρακολούθηση και την αντιμετώπιση των εξαρτήσεων σε ολόκληρη την ψηφιακή αξιακή αλυσίδα· υπογραμμίζει ότι ένα τέτοιο πλαίσιο θα πρέπει να χρησιμεύει ως βάση για τη διασφάλιση της ετοιμότητας και της ανθεκτικότητας της ΕΕ μέσω της ενίσχυσης της ευρωπαϊκής βιομηχανικής πολιτικής και της ενίσχυσης των εγχώριων ικανοτήτων έρευνας και ανάπτυξης και παραγωγής σε στρατηγικές τεχνολογίες·</w:t>
      </w:r>
    </w:p>
    <w:p w14:paraId="6D96A890" w14:textId="1DCDC7DF" w:rsidR="00A86E69" w:rsidRPr="00083196" w:rsidRDefault="00083196" w:rsidP="00083196">
      <w:pPr>
        <w:pStyle w:val="NormalHanging12a"/>
        <w:ind w:hanging="570"/>
      </w:pPr>
      <w:r w:rsidRPr="00083196">
        <w:t>2.</w:t>
      </w:r>
      <w:r w:rsidRPr="00083196">
        <w:tab/>
      </w:r>
      <w:r w:rsidR="00A86E69" w:rsidRPr="00083196">
        <w:t>πιστεύει ότι η τεχνολογική κυριαρχία είναι η ικανότητα σχεδιασμού, ανάπτυξης και κλιμάκωσης των ψηφιακών τεχνολογιών που απαιτούνται για την ανταγωνιστικότητα της οικονομίας μας, την ευημερία των πολιτών μας και την ανοικτή στρατηγική αυτονομία της ΕΕ σε έναν παγκοσμιοποιημένο κόσμο· πιστεύει ότι αυτό περιλαμβάνει τη διασφάλιση της ικανότητας της ΕΕ να λαμβάνει αυτόνομες αποφάσεις, τη συνεργασία με αξιόπιστες τρίτες χώρες και οντότητες, τη διαφοροποίηση και την ενίσχυση των αλυσίδων εφοδιασμού και την προώθηση της έννοιας του ανοικτού χαρακτήρα και της διαλειτουργικότητας, ώστε να διασφαλιστεί ότι η Ευρώπη παραμένει ελκυστικός κόμβος επενδύσεων·</w:t>
      </w:r>
    </w:p>
    <w:p w14:paraId="47CD921A" w14:textId="7CC14700" w:rsidR="00A86E69" w:rsidRPr="00083196" w:rsidRDefault="00083196" w:rsidP="00083196">
      <w:pPr>
        <w:pStyle w:val="NormalHanging12a"/>
        <w:ind w:hanging="570"/>
      </w:pPr>
      <w:r w:rsidRPr="00083196">
        <w:t>3.</w:t>
      </w:r>
      <w:r w:rsidRPr="00083196">
        <w:tab/>
      </w:r>
      <w:r w:rsidR="00A86E69" w:rsidRPr="00083196">
        <w:t xml:space="preserve">αναγνωρίζει την αυξανόμενη συγκέντρωση ισχύος σε εταιρείες εκτός ΕΕ, η οποία περιορίζει την ικανότητα της Ευρώπης να καινοτομεί, να ανταγωνίζεται και να διατηρεί τον έλεγχο της ψηφιακής οικονομίας, της κοινωνίας και της δημοκρατίας της· εκφράζει την ανησυχία του για τις υπερβολικές εξαρτήσεις από παράγοντες εκτός ΕΕ σε κρίσιμους τομείς, όπως οι υποδομές υπολογιστικού νέφους, οι ημιαγωγοί, η ΤΝ και η </w:t>
      </w:r>
      <w:r w:rsidR="00A86E69" w:rsidRPr="00083196">
        <w:lastRenderedPageBreak/>
        <w:t>κυβερνοασφάλεια — όπου η συγκέντρωση της αγοράς και ο ξένος έλεγχος απειλούν να υπονομεύσουν την ανταγωνιστικότητα, τη δημοκρατική ανθεκτικότητα και την ασφάλεια της Ευρώπης·</w:t>
      </w:r>
    </w:p>
    <w:p w14:paraId="4F2041C6" w14:textId="2FE4EF68" w:rsidR="00635508" w:rsidRPr="00083196" w:rsidRDefault="00083196" w:rsidP="00083196">
      <w:pPr>
        <w:pStyle w:val="NormalHanging12a"/>
        <w:ind w:hanging="570"/>
      </w:pPr>
      <w:r w:rsidRPr="00083196">
        <w:t>4.</w:t>
      </w:r>
      <w:r w:rsidRPr="00083196">
        <w:tab/>
      </w:r>
      <w:r w:rsidR="00635508" w:rsidRPr="00083196">
        <w:t xml:space="preserve">τονίζει εκ νέου ότι η ΕΕ πρέπει να παραμείνει κυρίαρχη όσον αφορά την επιβολή της νομοθεσίας της, ιδίως στον ψηφιακό τομέα· καταδικάζει απερίφραστα τις ταξιδιωτικές απαγορεύσεις που επέβαλαν οι Ηνωμένες Πολιτείες στους ηγέτες της κοινωνίας των πολιτών </w:t>
      </w:r>
      <w:proofErr w:type="spellStart"/>
      <w:r w:rsidR="00635508" w:rsidRPr="00083196">
        <w:t>Imran</w:t>
      </w:r>
      <w:proofErr w:type="spellEnd"/>
      <w:r w:rsidR="00635508" w:rsidRPr="00083196">
        <w:t xml:space="preserve"> </w:t>
      </w:r>
      <w:proofErr w:type="spellStart"/>
      <w:r w:rsidR="00635508" w:rsidRPr="00083196">
        <w:t>Ahmed</w:t>
      </w:r>
      <w:proofErr w:type="spellEnd"/>
      <w:r w:rsidR="00635508" w:rsidRPr="00083196">
        <w:t xml:space="preserve">, Clare </w:t>
      </w:r>
      <w:proofErr w:type="spellStart"/>
      <w:r w:rsidR="00635508" w:rsidRPr="00083196">
        <w:t>Melford</w:t>
      </w:r>
      <w:proofErr w:type="spellEnd"/>
      <w:r w:rsidR="00635508" w:rsidRPr="00083196">
        <w:t xml:space="preserve">, </w:t>
      </w:r>
      <w:proofErr w:type="spellStart"/>
      <w:r w:rsidR="00635508" w:rsidRPr="00083196">
        <w:t>Anna-Lena</w:t>
      </w:r>
      <w:proofErr w:type="spellEnd"/>
      <w:r w:rsidR="00635508" w:rsidRPr="00083196">
        <w:t xml:space="preserve"> </w:t>
      </w:r>
      <w:proofErr w:type="spellStart"/>
      <w:r w:rsidR="00635508" w:rsidRPr="00083196">
        <w:t>von</w:t>
      </w:r>
      <w:proofErr w:type="spellEnd"/>
      <w:r w:rsidR="00635508" w:rsidRPr="00083196">
        <w:t xml:space="preserve"> </w:t>
      </w:r>
      <w:proofErr w:type="spellStart"/>
      <w:r w:rsidR="00635508" w:rsidRPr="00083196">
        <w:t>Hodenberg</w:t>
      </w:r>
      <w:proofErr w:type="spellEnd"/>
      <w:r w:rsidR="00635508" w:rsidRPr="00083196">
        <w:t xml:space="preserve"> και </w:t>
      </w:r>
      <w:proofErr w:type="spellStart"/>
      <w:r w:rsidR="00635508" w:rsidRPr="00083196">
        <w:t>Josephine</w:t>
      </w:r>
      <w:proofErr w:type="spellEnd"/>
      <w:r w:rsidR="00635508" w:rsidRPr="00083196">
        <w:t xml:space="preserve"> </w:t>
      </w:r>
      <w:proofErr w:type="spellStart"/>
      <w:r w:rsidR="00635508" w:rsidRPr="00083196">
        <w:t>Ballon</w:t>
      </w:r>
      <w:proofErr w:type="spellEnd"/>
      <w:r w:rsidR="00635508" w:rsidRPr="00083196">
        <w:t xml:space="preserve">, των οποίων το έργο συμβάλλει στη δημιουργία ενός ασφαλέστερου ψηφιακού περιβάλλοντος για όλους και καθιστά τις ψηφιακές πλατφόρμες υπεύθυνες, καθώς και την ταξιδιωτική απαγόρευση που επέβαλαν οι Ηνωμένες Πολιτείες στον πρώην Επίτροπο της ΕΕ </w:t>
      </w:r>
      <w:proofErr w:type="spellStart"/>
      <w:r w:rsidR="00635508" w:rsidRPr="00083196">
        <w:t>Thierry</w:t>
      </w:r>
      <w:proofErr w:type="spellEnd"/>
      <w:r w:rsidR="00635508" w:rsidRPr="00083196">
        <w:t xml:space="preserve"> </w:t>
      </w:r>
      <w:proofErr w:type="spellStart"/>
      <w:r w:rsidR="00635508" w:rsidRPr="00083196">
        <w:t>Breton</w:t>
      </w:r>
      <w:proofErr w:type="spellEnd"/>
      <w:r w:rsidR="00635508" w:rsidRPr="00083196">
        <w:t>, ο οποίος διαδραμάτισε καθοριστικό ρόλο στη θέσπιση των ψηφιακών κανόνων της ΕΕ, και ζητεί την άρση των απαγορεύσεων αυτών· καλεί την Επιτροπή και τα κράτη μέλη να αντιδράσουν σθεναρά σε αυτές τις άνευ προηγουμένου επιθέσεις· σημειώνει τα πρόσφατα μέτρα επιβολής που ελήφθησαν στο πλαίσιο της πράξης για τις ψηφιακές υπηρεσίες</w:t>
      </w:r>
      <w:r w:rsidR="00635508" w:rsidRPr="00083196">
        <w:rPr>
          <w:rStyle w:val="FootnoteReference"/>
        </w:rPr>
        <w:footnoteReference w:id="26"/>
      </w:r>
      <w:r w:rsidR="00635508" w:rsidRPr="00083196">
        <w:t xml:space="preserve"> για παραβιάσεις των υποχρεώσεων διαφάνειας και μετριασμού του κινδύνου, όπως το πρόστιμο ύψους 120 εκατομμυρίων EUR κατά του Χ· υπενθυμίζει ότι η επιβολή της ψηφιακής νομοθεσίας της ΕΕ αποσκοπεί στη διασφάλιση της συμμόρφωσης με το ενωσιακό δίκαιο και στην προστασία των θεμελιωδών δικαιωμάτων, και όχι στη ρύθμιση των πολιτικών απόψεων· υπογραμμίζει ότι η ανάπτυξη νέων λειτουργιών, συμπεριλαμβανομένων εκείνων που βασίζονται στην παραγωγική ΤΝ, από πολύ μεγάλες επιγραμμικές πλατφόρμες πρέπει να συνοδεύεται από κατάλληλες διασφαλίσεις και μέτρα μετριασμού του κινδύνου, ώστε να διασφαλίζεται η πλήρης συμμόρφωση με το ενωσιακό δίκαιο, ιδίως όσον αφορά την πρόληψη της διάδοσης παράνομου ή παραποιημένου περιεχομένου· καταγγέλλει τη στήριξη που παρέχουν ορισμένα πολιτικά κόμματα —όπως το </w:t>
      </w:r>
      <w:proofErr w:type="spellStart"/>
      <w:r w:rsidR="00635508" w:rsidRPr="00083196">
        <w:t>AfD</w:t>
      </w:r>
      <w:proofErr w:type="spellEnd"/>
      <w:r w:rsidR="00635508" w:rsidRPr="00083196">
        <w:t xml:space="preserve">, το </w:t>
      </w:r>
      <w:proofErr w:type="spellStart"/>
      <w:r w:rsidR="00635508" w:rsidRPr="00083196">
        <w:t>Reconquête</w:t>
      </w:r>
      <w:proofErr w:type="spellEnd"/>
      <w:r w:rsidR="00635508" w:rsidRPr="00083196">
        <w:t xml:space="preserve">, το </w:t>
      </w:r>
      <w:proofErr w:type="spellStart"/>
      <w:r w:rsidR="00635508" w:rsidRPr="00083196">
        <w:t>Fidesz</w:t>
      </w:r>
      <w:proofErr w:type="spellEnd"/>
      <w:r w:rsidR="00635508" w:rsidRPr="00083196">
        <w:t xml:space="preserve"> ή το </w:t>
      </w:r>
      <w:proofErr w:type="spellStart"/>
      <w:r w:rsidR="00635508" w:rsidRPr="00083196">
        <w:t>Konfederacja</w:t>
      </w:r>
      <w:proofErr w:type="spellEnd"/>
      <w:r w:rsidR="00635508" w:rsidRPr="00083196">
        <w:t>— τα οποία επαναλαμβάνουν αφηγήματα που προέρχονται από χώρες εκτός της ΕΕ και αποδυναμώνουν την ψηφιακή νομοθεσία και τις δημοκρατικές αξίες της ΕΕ·</w:t>
      </w:r>
    </w:p>
    <w:p w14:paraId="346AB79A" w14:textId="1267B705" w:rsidR="00A86E69" w:rsidRPr="00083196" w:rsidRDefault="00083196" w:rsidP="00083196">
      <w:pPr>
        <w:pStyle w:val="NormalHanging12a"/>
        <w:ind w:hanging="570"/>
      </w:pPr>
      <w:r w:rsidRPr="00083196">
        <w:t>5.</w:t>
      </w:r>
      <w:r w:rsidRPr="00083196">
        <w:tab/>
      </w:r>
      <w:r w:rsidR="00A86E69" w:rsidRPr="00083196">
        <w:t>θεωρεί ότι οι φιλοδοξίες της ΕΕ για τη βιομηχανική τεχνολογία θα πρέπει να επικεντρώνονται στις βασικές στρατηγικές τεχνολογίες του μέλλοντος, όπως οι τεχνολογίες ημιαγωγών ή η κβαντική τεχνολογία, που συμβάλλουν στη στρατηγική αυτονομία της ΕΕ και είναι απαραίτητες για την πράσινη, ψηφιακή και αμυντική μετάβασή μας·</w:t>
      </w:r>
    </w:p>
    <w:p w14:paraId="7D1265B5" w14:textId="03774A3D" w:rsidR="00A86E69" w:rsidRPr="00083196" w:rsidRDefault="00083196" w:rsidP="00083196">
      <w:pPr>
        <w:pStyle w:val="NormalHanging12a"/>
        <w:ind w:hanging="570"/>
      </w:pPr>
      <w:r w:rsidRPr="00083196">
        <w:t>6.</w:t>
      </w:r>
      <w:r w:rsidRPr="00083196">
        <w:tab/>
      </w:r>
      <w:r w:rsidR="00A86E69" w:rsidRPr="00083196">
        <w:t>αναγνωρίζει τη μεταβολή του γεωπολιτικού τοπίου και την επακόλουθη ευκαιρία για ζήτηση της αγοράς για ευρωπαϊκά προϊόντα και υπηρεσίες· θεωρεί ότι αυτό αποτελεί ευκαιρία για να καταστεί η Ευρώπη παγκόσμιος ηγέτης σε αξιόπιστες και ασφαλείς ψηφιακές λύσεις·</w:t>
      </w:r>
    </w:p>
    <w:p w14:paraId="45D4DDFE" w14:textId="02C966BE" w:rsidR="00A86E69" w:rsidRPr="00083196" w:rsidRDefault="00083196" w:rsidP="00083196">
      <w:pPr>
        <w:pStyle w:val="NormalHanging12a"/>
        <w:ind w:hanging="570"/>
      </w:pPr>
      <w:r w:rsidRPr="00083196">
        <w:t>7.</w:t>
      </w:r>
      <w:r w:rsidRPr="00083196">
        <w:tab/>
      </w:r>
      <w:r w:rsidR="00A86E69" w:rsidRPr="00083196">
        <w:t>υπογραμμίζει την ανάγκη προώθησης ενός υποστηρικτικού ρυθμιστικού περιβάλλοντος που θα ενθαρρύνει την καινοτομία, τις επενδύσεις και την ανάπτυξη τεχνολογιών αιχμής στην Ευρώπη, προστατεύοντας ταυτόχρονα τους τελικούς χρήστες της ΕΕ από τις επιπτώσεις της εξωεδαφικότητας·</w:t>
      </w:r>
    </w:p>
    <w:p w14:paraId="12554240" w14:textId="467E9FE8" w:rsidR="00A86E69" w:rsidRPr="00083196" w:rsidRDefault="00083196" w:rsidP="00083196">
      <w:pPr>
        <w:pStyle w:val="NormalHanging12a"/>
        <w:ind w:hanging="570"/>
      </w:pPr>
      <w:r w:rsidRPr="00083196">
        <w:lastRenderedPageBreak/>
        <w:t>8.</w:t>
      </w:r>
      <w:r w:rsidRPr="00083196">
        <w:tab/>
      </w:r>
      <w:r w:rsidR="00A86E69" w:rsidRPr="00083196">
        <w:t>αναγνωρίζει την ανάγκη για μια ολοκληρωμένη ευρωπαϊκή βιομηχανική πολιτική για το ψηφιακό οικοσύστημα, η οποία θα ενσωματώνει όλους τους σχετικούς τομείς πολιτικής, όπως η πρόσβαση στην αγορά, η τυποποίηση, η έρευνα και ανάπτυξη, οι επενδύσεις, το εμπόριο και η διεθνής συνεργασία· καλεί την Επιτροπή να αναπτύξει αυτή την ολοκληρωμένη πολιτική με στόχο τη μείωση των επιβλαβών στρατηγικών εξαρτήσεων, την ενίσχυση των εγχώριων αλυσίδων αξίας και τη διασφάλιση ενός ασφαλούς, αξιόπιστου και καθοδηγούμενου από την καινοτομία ψηφιακού οικοσυστήματος που θα σέβεται τις ευρωπαϊκές αξίες·</w:t>
      </w:r>
    </w:p>
    <w:p w14:paraId="6BDB5715" w14:textId="29F56709" w:rsidR="00A86E69" w:rsidRPr="00083196" w:rsidRDefault="00083196" w:rsidP="00083196">
      <w:pPr>
        <w:pStyle w:val="NormalHanging12a"/>
        <w:ind w:hanging="570"/>
      </w:pPr>
      <w:r w:rsidRPr="00083196">
        <w:t>9.</w:t>
      </w:r>
      <w:r w:rsidRPr="00083196">
        <w:tab/>
      </w:r>
      <w:r w:rsidR="00A86E69" w:rsidRPr="00083196">
        <w:t>υπενθυμίζει ότι οι αγορές προϊόντων υψηλής τεχνολογίας και ψηφιακών υπηρεσιών εξαρτώνται σε μεγάλο βαθμό από εξωτερικές αλυσίδες εφοδιασμού, γεγονός που ενέχει κινδύνους για την κυριαρχία και την ανθεκτικότητα· τονίζει τη σημασία της ενίσχυσης της βιομηχανικής ικανότητας και της τεχνολογικής εμπειρογνωμοσύνης σε αναδυόμενες και ανατρεπτικές τεχνολογίες για τη στήριξη της ανοικτής στρατηγικής αυτονομίας της ΕΕ·</w:t>
      </w:r>
    </w:p>
    <w:p w14:paraId="58A8A58E" w14:textId="77058612" w:rsidR="00A86E69" w:rsidRPr="00083196" w:rsidRDefault="00083196" w:rsidP="00083196">
      <w:pPr>
        <w:pStyle w:val="NormalHanging12a"/>
        <w:ind w:hanging="570"/>
      </w:pPr>
      <w:r w:rsidRPr="00083196">
        <w:t>10.</w:t>
      </w:r>
      <w:r w:rsidRPr="00083196">
        <w:tab/>
      </w:r>
      <w:r w:rsidR="00A86E69" w:rsidRPr="00083196">
        <w:t>τονίζει ότι η ενίσχυση της τεχνολογικής κυριαρχίας της Ευρώπης στην εποχή της ταχείας τεχνολογικής ανάπτυξης απαιτεί ενίσχυση της καινοτομίας και της εμπορευματοποίησης με σκοπό την ανάπτυξη των αναγκαίων ικανοτήτων· επισημαίνει ότι η Ευρώπη πρέπει να μετατραπεί σε ένα παγκοσμίως ελκυστικό και ευέλικτο επιχειρηματικό περιβάλλον μέσω της μείωσης της γραφειοκρατίας, της ενίσχυσης της κανονιστικής προβλεψιμότητας και της προώθησης της επιχειρηματικότητας και της ανάληψης κινδύνων·</w:t>
      </w:r>
    </w:p>
    <w:p w14:paraId="58E42C33" w14:textId="09074598" w:rsidR="00A86E69" w:rsidRPr="00083196" w:rsidRDefault="00083196" w:rsidP="00083196">
      <w:pPr>
        <w:pStyle w:val="NormalHanging12a"/>
        <w:ind w:hanging="570"/>
      </w:pPr>
      <w:r w:rsidRPr="00083196">
        <w:t>11.</w:t>
      </w:r>
      <w:r w:rsidRPr="00083196">
        <w:tab/>
      </w:r>
      <w:r w:rsidR="00A86E69" w:rsidRPr="00083196">
        <w:t>αναγνωρίζει ότι η ανοικτή στρατηγική αυτονομία και η δημοκρατική ανθεκτικότητα πρέπει να βρίσκονται στο επίκεντρο του θεματολογίου της Επιτροπής και ότι μια ολοκληρωμένη προσέγγιση πρέπει να ενσωματώνει δημόσιες συμβάσεις, χρηματοδότηση και μακροπρόθεσμα θεσμικά πλαίσια για τη δημιουργία κυρίαρχων ψηφιακών υποδομών σε κρίσιμους τομείς·</w:t>
      </w:r>
    </w:p>
    <w:p w14:paraId="448084C8" w14:textId="0EFFDE7E" w:rsidR="00A86E69" w:rsidRPr="00083196" w:rsidRDefault="00083196" w:rsidP="00083196">
      <w:pPr>
        <w:pStyle w:val="NormalHanging12a"/>
        <w:ind w:hanging="570"/>
      </w:pPr>
      <w:r w:rsidRPr="00083196">
        <w:t>12.</w:t>
      </w:r>
      <w:r w:rsidRPr="00083196">
        <w:tab/>
      </w:r>
      <w:r w:rsidR="00A86E69" w:rsidRPr="00083196">
        <w:t>καλεί την Επιτροπή να αναλύσει και να καταρτίσει έναν ολοκληρωμένο κατάλογο κρίσιμων εξαρτήσεων στις ψηφιακές υποδομές και τεχνολογίες, αξιολογώντας, τουλάχιστον, τις υπηρεσίες αποθήκευσης, τα συστήματα ταυτότητας και πληρωμών, τις πλατφόρμες επικοινωνίας, καθώς και το λογισμικό, τα πρωτόκολλα και τα πρότυπα που τις υποστηρίζουν, και να προτείνει μέτρα για την προώθηση της πρόσβασης στην αγορά για προϊόντα και υπηρεσίες με ισχυρό θετικό αντίκτυπο στην τεχνολογική κυριαρχία, την ανθεκτικότητα και τη βιωσιμότητα της ΕΕ· πιστεύει, στο πλαίσιο αυτό, ότι η χρήση ειδικών κριτηρίων ανάθεσης στις δημόσιες συμβάσεις μπορεί να προωθηθεί σε τομείς όπου υπάρχουν τέτοιες κρίσιμες εξαρτήσεις· πιστεύει ότι τα εν λόγω κριτήρια μπορούν να συμβάλουν στην παροχή κινήτρων για τον ανταγωνισμό και στην ενίσχυση της ευρωπαϊκής τεχνολογικής κυριαρχίας διευκολύνοντας την προμήθεια ευρωπαϊκών ψηφιακών προϊόντων και υπηρεσιών, όπου είναι δυνατόν·</w:t>
      </w:r>
    </w:p>
    <w:p w14:paraId="1172C7D9" w14:textId="77777777" w:rsidR="00A86E69" w:rsidRPr="00083196" w:rsidRDefault="00A86E69" w:rsidP="00A86E69">
      <w:pPr>
        <w:pStyle w:val="NormalHanging12a"/>
        <w:rPr>
          <w:b/>
          <w:i/>
        </w:rPr>
      </w:pPr>
      <w:r w:rsidRPr="00083196">
        <w:rPr>
          <w:b/>
          <w:i/>
          <w:snapToGrid/>
        </w:rPr>
        <w:t>Ψηφιακές δημόσιες υποδομές</w:t>
      </w:r>
    </w:p>
    <w:p w14:paraId="7B69857A" w14:textId="17F43772" w:rsidR="00A86E69" w:rsidRPr="00083196" w:rsidRDefault="00083196" w:rsidP="00083196">
      <w:pPr>
        <w:pStyle w:val="NormalHanging12a"/>
        <w:ind w:hanging="570"/>
      </w:pPr>
      <w:r w:rsidRPr="00083196">
        <w:t>13.</w:t>
      </w:r>
      <w:r w:rsidRPr="00083196">
        <w:tab/>
      </w:r>
      <w:r w:rsidR="00A86E69" w:rsidRPr="00083196">
        <w:t xml:space="preserve">πιστεύει ακράδαντα ότι οι ψηφιακές υποδομές αποτελούν τη ραχοκοκαλιά της οικονομίας μας και ότι, συνεπώς, θα πρέπει να υπάρχει ένα βασικό επίπεδο ψηφιακών δημόσιων υποδομών (ΨΔΥ) που θα διασφαλίζει την κυριαρχία και ένα φιλικό προς τον ανταγωνισμό περιβάλλον της αγοράς. παρατηρεί ότι η αγορά δεν έχει αναπτύξει αυτό το βασικό επίπεδο σε σημαντικούς τομείς, γεγονός που έχει οδηγήσει σε μονοπώλια και εξάρτηση από ξένους παράγοντες· υπογραμμίζει ότι, προκειμένου να καλυφθεί αυτό το </w:t>
      </w:r>
      <w:r w:rsidR="00A86E69" w:rsidRPr="00083196">
        <w:lastRenderedPageBreak/>
        <w:t>κενό, η ΕΕ θα πρέπει να αναλάβει ηγετικό ρόλο στη δημιουργία ισχυρής βάσης για τις ΨΔΥ δημιουργώντας επίπεδα ψηφιακών τεχνολογιών που αποτελούνται από ημιαγωγούς, λύσεις συνδεσιμότητας, υποδομές υπολογιστικού νέφους, λογισμικό, δεδομένα και ΤΝ· πιστεύει ότι οι ευρωπαϊκές ΨΔΥ θα πρέπει να βασίζονται σε δίκαια και ανταγωνιστικά οικονομικά μοντέλα και να χρησιμοποιούν επίσης μοντέλα διακυβέρνησης όπου ούτε οι ιδιωτικές εταιρείες ούτε οι κυβερνήσεις διατηρούν κεντρικό έλεγχο· είναι της άποψης ότι θα πρέπει να βασίζονται σε κοινά και ανοικτά πρότυπα, να εφαρμόζουν τη διαλειτουργικότητα και τη διασύνδεση, ώστε να αποτρέπονται οι «εγκλωβισμοί» χρηστών και προμηθευτών, και να προωθούν την καινοτομία διευκολύνοντας τους νεοεισερχόμενους στην αγορά, και ότι θα πρέπει επίσης να διασφαλίζουν την ιδιωτικότητα και την ασφάλεια εξ ορισμού·</w:t>
      </w:r>
    </w:p>
    <w:p w14:paraId="1A329BA0" w14:textId="33993788" w:rsidR="00A86E69" w:rsidRPr="00083196" w:rsidRDefault="00083196" w:rsidP="00083196">
      <w:pPr>
        <w:pStyle w:val="NormalHanging12a"/>
        <w:ind w:hanging="570"/>
      </w:pPr>
      <w:r w:rsidRPr="00083196">
        <w:t>14.</w:t>
      </w:r>
      <w:r w:rsidRPr="00083196">
        <w:tab/>
      </w:r>
      <w:r w:rsidR="00A86E69" w:rsidRPr="00083196">
        <w:t>πιστεύει ότι η ανάπτυξη των ΨΔΥ θα πρέπει να επικεντρώνεται σε τομείς όπου υπάρχουν κρίσιμες εξαρτήσεις, όπως προσδιορίζονται στον ολοκληρωμένο κατάλογο της Επιτροπής· καλεί την Επιτροπή να καταρτίσει λεπτομερές και ολοκληρωμένο σχέδιο για τη θέσπιση των ευρωπαϊκών ΨΔΥ, εντοπίζοντας τεχνολογίες που είναι οι πλέον κατάλληλες για την ευρωπαϊκή δράση, και ζητεί από την Επιτροπή και τα κράτη μέλη να διαθέσουν κατάλληλους πόρους για την ανάπτυξη των ευρωπαϊκών ΨΔΥ·</w:t>
      </w:r>
    </w:p>
    <w:p w14:paraId="2288F7CF" w14:textId="6F192B26" w:rsidR="00A86E69" w:rsidRPr="00083196" w:rsidRDefault="00083196" w:rsidP="00083196">
      <w:pPr>
        <w:pStyle w:val="NormalHanging12a"/>
        <w:ind w:hanging="570"/>
      </w:pPr>
      <w:r w:rsidRPr="00083196">
        <w:t>15.</w:t>
      </w:r>
      <w:r w:rsidRPr="00083196">
        <w:tab/>
      </w:r>
      <w:r w:rsidR="00A86E69" w:rsidRPr="00083196">
        <w:t>τονίζει ότι οι ευρωπαϊκές ΨΔΥ θα πρέπει να ενισχυθούν με συντονισμένη δράση σε επίπεδο ΕΕ για να διασφαλιστεί η παρουσία και η ανταγωνιστικότητα των ευρωπαϊκών παρόχων, καθώς και ένα ανταγωνιστικό περιβάλλον της αγοράς· υπογραμμίζει ότι οι στόχοι αυτοί δεν θα επιτευχθούν μόνο μέσω κανονιστικών ρυθμίσεων και θα απαιτήσουν σημαντικές δημόσιες επενδύσεις· αναγνωρίζει ότι το προσεχές πολυετές δημοσιονομικό πλαίσιο (ΠΔΠ) θα πρέπει να περιλαμβάνει πρόσθετη χρηματοδότηση για τον σκοπό αυτόν, εστιάζοντας στην ενωσιακή προστιθέμενη αξία και χρηματοδοτώντας το βασικό επίπεδο των ευρωπαϊκών ΨΔΥ·</w:t>
      </w:r>
    </w:p>
    <w:p w14:paraId="7B9779E4" w14:textId="781F980D" w:rsidR="00A86E69" w:rsidRPr="00083196" w:rsidRDefault="00083196" w:rsidP="00083196">
      <w:pPr>
        <w:pStyle w:val="NormalHanging12a"/>
        <w:ind w:hanging="570"/>
      </w:pPr>
      <w:r w:rsidRPr="00083196">
        <w:t>16.</w:t>
      </w:r>
      <w:r w:rsidRPr="00083196">
        <w:tab/>
      </w:r>
      <w:r w:rsidR="00A86E69" w:rsidRPr="00083196">
        <w:t xml:space="preserve">αναγνωρίζει ότι, στο πλαίσιο του προσεχούς ΠΔΠ, η ΕΕ πρέπει να δεσμευτεί ότι θα αυξήσει τις δαπάνες για να επιτύχει την τεχνολογική κυριαρχία· υπογραμμίζει ότι αυτό θα πρέπει να περιλαμβάνει ειδική χρηματοδότηση για την ανάπτυξη και την εγκατάσταση των επιπέδων ΨΔΥ που αναφέρονται στον ολοκληρωμένο κατάλογο της Επιτροπής, καθώς και πρόσθετα κονδύλια για τη διασφάλιση ενός περιβάλλοντος της αγοράς φιλικού προς τον ανταγωνισμό σε άλλους ψηφιακούς τομείς· </w:t>
      </w:r>
    </w:p>
    <w:p w14:paraId="7D2C1AC8" w14:textId="26D5EE31" w:rsidR="00A86E69" w:rsidRPr="00083196" w:rsidRDefault="00083196" w:rsidP="00083196">
      <w:pPr>
        <w:pStyle w:val="NormalHanging12a"/>
        <w:ind w:hanging="570"/>
      </w:pPr>
      <w:r w:rsidRPr="00083196">
        <w:t>17.</w:t>
      </w:r>
      <w:r w:rsidRPr="00083196">
        <w:tab/>
      </w:r>
      <w:r w:rsidR="00A86E69" w:rsidRPr="00083196">
        <w:t>πιστεύει ότι η χρηματοδότηση στο πλαίσιο του προσεχούς ΠΔΠ θα πρέπει να δώσει προτεραιότητα στην ενεργό ανάπτυξη ικανοτήτων σε βασικούς τομείς υλισμικού, λογισμικού και υπηρεσιών, συμπεριλαμβανομένων της υπολογιστικής υψηλών επιδόσεων, της κβαντικής υπολογιστικής, της κρυπτογράφησης και της επικοινωνίας, της συνδεσιμότητας, του υπολογιστικού νέφους, των δεδομένων, των οικοσυστημάτων διαδικτύου και ΤΝ και των ψηφιακών βιβλιοθηκών·</w:t>
      </w:r>
    </w:p>
    <w:p w14:paraId="200C6DB5" w14:textId="55E3FFB7" w:rsidR="00A86E69" w:rsidRPr="00083196" w:rsidRDefault="00083196" w:rsidP="00083196">
      <w:pPr>
        <w:pStyle w:val="NormalHanging12a"/>
        <w:ind w:hanging="570"/>
      </w:pPr>
      <w:r w:rsidRPr="00083196">
        <w:t>18.</w:t>
      </w:r>
      <w:r w:rsidRPr="00083196">
        <w:tab/>
      </w:r>
      <w:r w:rsidR="00A86E69" w:rsidRPr="00083196">
        <w:t xml:space="preserve">είναι της άποψης ότι οι ευρωπαϊκές ΨΔΥ θα πρέπει να βασίζεται στις αξίες της ΕΕ και να παραμένουν ανοικτές σε ομοϊδεάτες εταίρους εκτός ΕΕ· καλεί την Επιτροπή και τα κράτη μέλη να συνεχίσουν τις προσπάθειές τους και να δώσουν μεγαλύτερη ώθηση στη διαδικασία με το αναπτυξιακό πρόγραμμα του ΟΗΕ για τις ΨΔΥ· </w:t>
      </w:r>
    </w:p>
    <w:p w14:paraId="17D986C2" w14:textId="5BFB61CE" w:rsidR="00A86E69" w:rsidRPr="00083196" w:rsidRDefault="00083196" w:rsidP="00083196">
      <w:pPr>
        <w:pStyle w:val="NormalHanging12a"/>
        <w:ind w:hanging="570"/>
      </w:pPr>
      <w:r w:rsidRPr="00083196">
        <w:t>19.</w:t>
      </w:r>
      <w:r w:rsidRPr="00083196">
        <w:tab/>
      </w:r>
      <w:r w:rsidR="00A86E69" w:rsidRPr="00083196">
        <w:t xml:space="preserve">αναγνωρίζει ότι οι υπηρεσίες ηλεκτρονικής διακυβέρνησης αποτελούν σημαντικό παράγοντα διευκόλυνσης της παροχής αποτελεσματικών, ασφαλών και προσβάσιμων δημόσιων υπηρεσιών, που θα πρέπει να σχεδιάζονται με σκοπό να διευκολύνουν την ψηφιακή ταυτοποίηση, την ανταλλαγή κρατικών δεδομένων και τις πληρωμές του </w:t>
      </w:r>
      <w:r w:rsidR="00A86E69" w:rsidRPr="00083196">
        <w:lastRenderedPageBreak/>
        <w:t>δημόσιου τομέα χωρίς να στρεβλώνουν τις αγορές ή να υπονομεύουν τις υπάρχουσες λύσεις του ιδιωτικού τομέα· τονίζει ότι η προσέγγιση της ΕΕ ως προς τις υπηρεσίες ηλεκτρονικής διακυβέρνησης θα πρέπει να επικεντρωθεί στην ενίσχυση των αλληλεπιδράσεων κυβέρνησης-πολίτη και κυβέρνησης-επιχειρήσεων, διασφαλίζοντας παράλληλα εμπιστοσύνη, διαλειτουργικότητα και προσβασιμότητα· πιστεύει, ως εκ τούτου, ότι η ασφαλής και απρόσκοπτη πρόσβαση σε δημόσιες υπηρεσίες απαιτεί ένα αξιόπιστο πλαίσιο ηλεκτρονικής ταυτοποίησης και επικροτεί την ανακοίνωση ενός «επιχειρηματικού πορτοφολιού» με στόχο τη σημαντική απλούστευση της διασύνδεσης μεταξύ επιχειρήσεων και δημόσιων αρχών·</w:t>
      </w:r>
    </w:p>
    <w:p w14:paraId="0F137754" w14:textId="058F0D3C" w:rsidR="00A86E69" w:rsidRPr="00083196" w:rsidRDefault="00083196" w:rsidP="00083196">
      <w:pPr>
        <w:pStyle w:val="NormalHanging12a"/>
        <w:ind w:hanging="570"/>
      </w:pPr>
      <w:r w:rsidRPr="00083196">
        <w:t>20.</w:t>
      </w:r>
      <w:r w:rsidRPr="00083196">
        <w:tab/>
      </w:r>
      <w:r w:rsidR="00A86E69" w:rsidRPr="00083196">
        <w:t xml:space="preserve">καλεί την Επιτροπή να αναπτύξει περαιτέρω πλατφόρμες δεδομένων δημόσιου συμφέροντος επιτρέποντας την ασφαλή διασυνοριακή ανταλλαγή δεδομένων μεταξύ δημόσιων και ιδιωτικών φορέων για περιπτώσεις χρήσης, ιδίως στους τομείς της υγειονομικής περίθαλψης, του πολεοδομικού σχεδιασμού και της περιβαλλοντικής παρακολούθησης· καλεί περαιτέρω την Επιτροπή να προωθήσει τη διαλειτουργικότητα μεταξύ του δημόσιου συμφέροντος και των ειδικών ανά κλάδο πλατφορμών δεδομένων, διασφαλίζοντας την απρόσκοπτη ροή δεδομένων και παράλληλα ελαχιστοποιώντας τον διοικητικό φόρτο· σημειώνει ότι αυτό θα μπορούσε να επιτευχθεί με την αξιοποίηση των υφιστάμενων λύσεων με γνώμονα την αγορά που προωθούν την καινοτομία, διατηρούν την εμπιστοσύνη και τηρούν τα πρότυπα ιδιωτικότητας και ασφάλειας· </w:t>
      </w:r>
    </w:p>
    <w:p w14:paraId="78D5837D" w14:textId="5F34BEF8" w:rsidR="00A86E69" w:rsidRPr="00083196" w:rsidRDefault="00083196" w:rsidP="00083196">
      <w:pPr>
        <w:pStyle w:val="NormalHanging12a"/>
        <w:ind w:hanging="570"/>
      </w:pPr>
      <w:r w:rsidRPr="00083196">
        <w:t>21.</w:t>
      </w:r>
      <w:r w:rsidRPr="00083196">
        <w:tab/>
      </w:r>
      <w:r w:rsidR="00A86E69" w:rsidRPr="00083196">
        <w:t>αναγνωρίζει ότι, σύμφωνα με το ισχύον νομικό πλαίσιο, οι Ευρωπαίοι πολίτες έχουν το δικαίωμα να ελέγχουν τα προσωπικά τους δεδομένα και ότι τα δεδομένα που παράγονται εντός της ΕΕ πρέπει να υποβάλλονται σε επεξεργασία σύμφωνα με το δίκαιο της ΕΕ· τονίζει ότι η διασφάλιση της ιδιωτικής ζωής και των δεδομένων προσωπικού χαρακτήρα είναι απαραίτητη για την οικοδόμηση εμπιστοσύνης στην ψηφιακή οικονομία, επιτρέποντας στους Ευρωπαίους καταναλωτές να συνεργάζονται με εμπιστοσύνη, ανεξάρτητα από τον τόπο επεξεργασίας των δεδομένων τους· επισημαίνει ότι οι ευρωπαϊκές εταιρείες — ιδίως οι μικρές και μεσαίες επιχειρήσεις (ΜΜΕ) — πρέπει να είναι σε θέση να χρησιμοποιούν τα δεδομένα με νόμιμο, δεοντολογικό και ασφαλή τρόπο για την προώθηση της βιώσιμης ανάπτυξης και της ανταγωνιστικότητας·</w:t>
      </w:r>
    </w:p>
    <w:p w14:paraId="32225888" w14:textId="77777777" w:rsidR="00A86E69" w:rsidRPr="00083196" w:rsidRDefault="00A86E69" w:rsidP="00A86E69">
      <w:pPr>
        <w:pStyle w:val="NormalHanging12a"/>
        <w:rPr>
          <w:b/>
          <w:i/>
        </w:rPr>
      </w:pPr>
      <w:r w:rsidRPr="00083196">
        <w:rPr>
          <w:b/>
          <w:i/>
        </w:rPr>
        <w:t>Ψηφιακές υποδομές</w:t>
      </w:r>
    </w:p>
    <w:p w14:paraId="6AAB38A3" w14:textId="7DB9E28A" w:rsidR="00A86E69" w:rsidRPr="00083196" w:rsidRDefault="00083196" w:rsidP="00083196">
      <w:pPr>
        <w:pStyle w:val="NormalHanging12a"/>
        <w:ind w:hanging="570"/>
      </w:pPr>
      <w:r w:rsidRPr="00083196">
        <w:t>22.</w:t>
      </w:r>
      <w:r w:rsidRPr="00083196">
        <w:tab/>
      </w:r>
      <w:r w:rsidR="00A86E69" w:rsidRPr="00083196">
        <w:t xml:space="preserve">επισημαίνει ότι οι ψηφιακές υποδομές αποτελούν τη ραχοκοκαλιά της οικονομίας και της κοινωνίας της Ευρώπης και ότι η σημασία τους θα συνεχίσει να αυξάνεται· καλεί την Επιτροπή να συμπεριλάβει στον κατάλογο κρίσιμων εξαρτήσεων που έχει ζητηθεί μια ολοκληρωμένη αξιολόγηση της σύνθεσης των ευρωπαϊκών ψηφιακών υποδομών με σκοπό την επαρκή ανάλυση της τρέχουσας κατάστασης, την αξιολόγηση των κινδύνων και τον συντονισμό της δράσης· </w:t>
      </w:r>
    </w:p>
    <w:p w14:paraId="45A8C03F" w14:textId="1FB1A955" w:rsidR="00A86E69" w:rsidRPr="00083196" w:rsidRDefault="00083196" w:rsidP="00083196">
      <w:pPr>
        <w:pStyle w:val="NormalHanging12a"/>
        <w:ind w:hanging="570"/>
      </w:pPr>
      <w:r w:rsidRPr="00083196">
        <w:t>23.</w:t>
      </w:r>
      <w:r w:rsidRPr="00083196">
        <w:tab/>
      </w:r>
      <w:r w:rsidR="00A86E69" w:rsidRPr="00083196">
        <w:t xml:space="preserve">πιστεύει ότι, προκειμένου να ενισχυθούν οι ψηφιακές υποδομές, είναι σημαντικό να εφαρμοστούν πρωτοβουλίες ανάπτυξης ικανοτήτων σε κρίσιμους τομείς σε επίπεδο ΕΕ· θεωρεί ότι οι πρωτοβουλίες αυτές θα πρέπει να επικεντρωθούν στην ανάπτυξη ενός βασικού επιπέδου δημόσιων υποδομών, όπως ένα δίκτυο </w:t>
      </w:r>
      <w:proofErr w:type="spellStart"/>
      <w:r w:rsidR="00A86E69" w:rsidRPr="00083196">
        <w:t>γιγα</w:t>
      </w:r>
      <w:proofErr w:type="spellEnd"/>
      <w:r w:rsidR="00A86E69" w:rsidRPr="00083196">
        <w:t xml:space="preserve">-εργοστασίων ΤΝ και ένα ευρωπαϊκό μοντέλο διαδικτυακής ευρετηρίασης· είναι της άποψης ότι το επίπεδο αυτό θα δώσει τη δυνατότητα στις εταιρείες να αναπτύξουν τα επιχειρηματικά τους μοντέλα και να προωθήσουν την τεχνολογική κυριαρχία· επισημαίνει τις ψηφιακές λύσεις που </w:t>
      </w:r>
      <w:r w:rsidR="00A86E69" w:rsidRPr="00083196">
        <w:lastRenderedPageBreak/>
        <w:t>δημιουργεί η ΕΕ, όπως η ψηφιακή ταυτότητα της ΕΕ, οι οποίες μπορούν να προσφέρουν καινοτόμες υποδομές για την ψηφιακή οικονομία της ΕΕ·</w:t>
      </w:r>
    </w:p>
    <w:p w14:paraId="75E41477" w14:textId="7C13D3CF" w:rsidR="00A86E69" w:rsidRPr="00083196" w:rsidRDefault="00083196" w:rsidP="00083196">
      <w:pPr>
        <w:pStyle w:val="NormalHanging12a"/>
        <w:ind w:hanging="570"/>
      </w:pPr>
      <w:r w:rsidRPr="00083196">
        <w:t>24.</w:t>
      </w:r>
      <w:r w:rsidRPr="00083196">
        <w:tab/>
      </w:r>
      <w:r w:rsidR="00A86E69" w:rsidRPr="00083196">
        <w:t>αναγνωρίζει τη στρατηγική σημασία των ψηφιακών υποδομών ζωτικής σημασίας και την ανάγκη ενίσχυσης της ασφάλειας και της ανθεκτικότητάς τους· κατανοεί ότι οι ψηφιακές υποδομές ζωτικής σημασίας περιλαμβάνουν, μεταξύ άλλων, καλώδια (επίγεια και υποβρύχια), πύργους τηλεπικοινωνιών, συστήματα δορυφορικών επικοινωνιών, φάσμα και ραδιοεξοπλισμό, διακομιστές υπολογιστικού νέφους που περιέχουν ευαίσθητες πληροφορίες και κέντρα δεδομένων που επεξεργάζονται ευαίσθητες πληροφορίες, καθώς και ορισμένα στοιχεία λογισμικού, συμπεριλαμβανομένου του λογισμικού ασφαλείας που προστατεύει τα κρίσιμα δίκτυα και τα κέντρα δεδομένων·</w:t>
      </w:r>
    </w:p>
    <w:p w14:paraId="49F2026E" w14:textId="27762FC8" w:rsidR="00A86E69" w:rsidRPr="00083196" w:rsidRDefault="00083196" w:rsidP="00083196">
      <w:pPr>
        <w:pStyle w:val="NormalHanging12a"/>
        <w:ind w:hanging="570"/>
      </w:pPr>
      <w:r w:rsidRPr="00083196">
        <w:t>25.</w:t>
      </w:r>
      <w:r w:rsidRPr="00083196">
        <w:tab/>
      </w:r>
      <w:r w:rsidR="00A86E69" w:rsidRPr="00083196">
        <w:t>τονίζει την ανάγκη να διασφαλιστεί ότι οι υποδομές αυτές εμπίπτουν στη δικαιοδοσία της ΕΕ, δηλαδή ότι συμμορφώνονται πλήρως με το δίκαιο της ΕΕ· τονίζει τη σημασία της προστασίας της ιδιωτικότητας και της ασφάλειας εκ σχεδιασμού· καλεί, ως εκ τούτου, την Επιτροπή να θεσπίσει νομοθεσία για τον μετριασμό των κινδύνων που ενέχουν οι πωλητές υψηλού κινδύνου από τρίτες χώρες, συμπεριλαμβανομένων των κινδύνων που ενέχουν οι ελεγχόμενοι από το εξωτερικό πάροχοι ενεργειακών πόρων·</w:t>
      </w:r>
    </w:p>
    <w:p w14:paraId="645410B2" w14:textId="0A02C618" w:rsidR="00A86E69" w:rsidRPr="00083196" w:rsidRDefault="00083196" w:rsidP="00083196">
      <w:pPr>
        <w:pStyle w:val="NormalHanging12a"/>
        <w:ind w:hanging="570"/>
      </w:pPr>
      <w:r w:rsidRPr="00083196">
        <w:t>26.</w:t>
      </w:r>
      <w:r w:rsidRPr="00083196">
        <w:tab/>
      </w:r>
      <w:r w:rsidR="00A86E69" w:rsidRPr="00083196">
        <w:t xml:space="preserve">καλεί την Επιτροπή, κατά την προετοιμασία μελλοντικών νομοθετικών προτάσεων και του προσεχούς ΠΔΠ, να επικεντρώσει τις προσπάθειές της στην εμβάθυνση της ενιαίας αγοράς, σύμφωνα με τις συστάσεις που διατυπώθηκαν στην έκθεση του </w:t>
      </w:r>
      <w:proofErr w:type="spellStart"/>
      <w:r w:rsidR="00A86E69" w:rsidRPr="00083196">
        <w:t>Enrico</w:t>
      </w:r>
      <w:proofErr w:type="spellEnd"/>
      <w:r w:rsidR="00A86E69" w:rsidRPr="00083196">
        <w:t xml:space="preserve"> Letta με τίτλο «Πολύ περισσότερο από μια απλή αγορά» και στην έκθεση του </w:t>
      </w:r>
      <w:proofErr w:type="spellStart"/>
      <w:r w:rsidR="00A86E69" w:rsidRPr="00083196">
        <w:t>Mario</w:t>
      </w:r>
      <w:proofErr w:type="spellEnd"/>
      <w:r w:rsidR="00A86E69" w:rsidRPr="00083196">
        <w:t xml:space="preserve"> </w:t>
      </w:r>
      <w:proofErr w:type="spellStart"/>
      <w:r w:rsidR="00A86E69" w:rsidRPr="00083196">
        <w:t>Draghi</w:t>
      </w:r>
      <w:proofErr w:type="spellEnd"/>
      <w:r w:rsidR="00A86E69" w:rsidRPr="00083196">
        <w:t xml:space="preserve"> με τίτλο «Το μέλλον της ευρωπαϊκής ανταγωνιστικότητας», με στόχο την απελευθέρωση του δυναμικού της ψηφιακής ενιαίας αγοράς·</w:t>
      </w:r>
    </w:p>
    <w:p w14:paraId="08117B99" w14:textId="43A41D3F" w:rsidR="00A86E69" w:rsidRPr="00083196" w:rsidRDefault="00083196" w:rsidP="00083196">
      <w:pPr>
        <w:pStyle w:val="NormalHanging12a"/>
        <w:ind w:hanging="570"/>
      </w:pPr>
      <w:r w:rsidRPr="00083196">
        <w:t>27.</w:t>
      </w:r>
      <w:r w:rsidRPr="00083196">
        <w:tab/>
      </w:r>
      <w:r w:rsidR="00A86E69" w:rsidRPr="00083196">
        <w:t>λαμβάνει υπό σημείωση τις συστάσεις που διατυπώνονται στις δύο αυτές εκθέσεις, σύμφωνα με τις οποίες η ΕΕ χρειάζεται αλλαγή προτύπου από την προώθηση της συνδεσιμότητας στην ΕΕ προς τη δημιουργία ενιαίας αγοράς ηλεκτρονικών επικοινωνιών και συνδεσιμότητας· υποστηρίζει ένα απλουστευμένο, εναρμονισμένο και φιλικό προς την καινοτομία τηλεπικοινωνιακό πλαίσιο που διασφαλίζει τον θεμιτό ανταγωνισμό και την προσβασιμότητα των υποδομών·</w:t>
      </w:r>
    </w:p>
    <w:p w14:paraId="21BF4485" w14:textId="5D669662" w:rsidR="00A86E69" w:rsidRPr="00083196" w:rsidRDefault="00083196" w:rsidP="00083196">
      <w:pPr>
        <w:pStyle w:val="NormalHanging12a"/>
        <w:ind w:hanging="570"/>
      </w:pPr>
      <w:r w:rsidRPr="00083196">
        <w:t>28.</w:t>
      </w:r>
      <w:r w:rsidRPr="00083196">
        <w:tab/>
      </w:r>
      <w:r w:rsidR="00A86E69" w:rsidRPr="00083196">
        <w:t>εκφράζει ικανοποίηση για τη Λευκή Βίβλο της Επιτροπής σχετικά με τη διαχείριση των αναγκών της Ευρώπης σε ψηφιακές υποδομές, η οποία περιγράφει τρεις πυλώνες: δημιουργία του «δικτύου 3C» — συνδεδεμένη συνεργατική υπολογιστική, ολοκλήρωση της ψηφιακής ενιαίας αγοράς και ασφαλείς και ανθεκτικές ψηφιακές υποδομές για την Ευρώπη·</w:t>
      </w:r>
    </w:p>
    <w:p w14:paraId="41B4750A" w14:textId="3058E56F" w:rsidR="00A86E69" w:rsidRPr="00083196" w:rsidRDefault="00083196" w:rsidP="00083196">
      <w:pPr>
        <w:pStyle w:val="NormalHanging12a"/>
        <w:ind w:hanging="570"/>
      </w:pPr>
      <w:r w:rsidRPr="00083196">
        <w:t>29.</w:t>
      </w:r>
      <w:r w:rsidRPr="00083196">
        <w:tab/>
      </w:r>
      <w:r w:rsidR="00A86E69" w:rsidRPr="00083196">
        <w:t>θεωρεί ότι η Λευκή Βίβλος και η επακόλουθη διαδικασία διαβούλευσης αποτελούν μέρος της προετοιμασίας των νομοθετικών πρωτοβουλιών που προβλέπονται για την παρούσα κοινοβουλευτική περίοδο, συμπεριλαμβανομένης της πράξης για τα ψηφιακά δίκτυα· καλεί την Επιτροπή να υιοθετήσει μια πιο ολιστική θεώρηση των ψηφιακών υποδομών καθ’ όλη τη διάρκεια αυτής της διαδικασίας και να αναγνωρίσει ότι οι ψηφιακές υποδομές περιλαμβάνουν πολλά στοιχεία πέραν της απλής συνδεσιμότητας· υπογραμμίζει την ανάγκη να συνοδεύεται κάθε νέο μέτρο ψηφιακής πολιτικής από εκτίμηση επιπτώσεων·</w:t>
      </w:r>
    </w:p>
    <w:p w14:paraId="42FAC87D" w14:textId="376ECA6F" w:rsidR="00A86E69" w:rsidRPr="00083196" w:rsidRDefault="00083196" w:rsidP="00083196">
      <w:pPr>
        <w:pStyle w:val="NormalHanging12a"/>
        <w:ind w:hanging="570"/>
      </w:pPr>
      <w:r w:rsidRPr="00083196">
        <w:t>30.</w:t>
      </w:r>
      <w:r w:rsidRPr="00083196">
        <w:tab/>
      </w:r>
      <w:r w:rsidR="00A86E69" w:rsidRPr="00083196">
        <w:t>ζητεί από την Επιτροπή να απλουστεύσει και να εναρμονίσει τους κανόνες για τις τηλεπικοινωνίες στο πλαίσιο της επικείμενης πράξης για τα ψηφιακά δίκτυα και της ευρύτερης δέσμης μέτρων για την ψηφιακή τεχνολογία·</w:t>
      </w:r>
    </w:p>
    <w:p w14:paraId="29EA44AB" w14:textId="3FC659C6" w:rsidR="00A86E69" w:rsidRPr="00083196" w:rsidRDefault="00083196" w:rsidP="00083196">
      <w:pPr>
        <w:pStyle w:val="NormalHanging12a"/>
        <w:ind w:hanging="570"/>
      </w:pPr>
      <w:r w:rsidRPr="00083196">
        <w:lastRenderedPageBreak/>
        <w:t>31.</w:t>
      </w:r>
      <w:r w:rsidRPr="00083196">
        <w:tab/>
      </w:r>
      <w:r w:rsidR="00A86E69" w:rsidRPr="00083196">
        <w:t>καλεί την Επιτροπή να θεσπίσει πράξη της ΕΕ για το υπολογιστικό νέφος και την ανάπτυξη της ΤΝ με σκοπό την ενίσχυση των ευρωπαϊκών υποδομών δεδομένων και την προώθηση των ευρωπαίων παρόχων υπολογιστικού νέφους· υπογραμμίζει ότι η πράξη αυτή θα πρέπει να αποσκοπεί στην ενεργό οικοδόμηση μιας ευρωπαϊκής ενιαίας αγοράς για το υπολογιστικό νέφος και την ΤΝ·</w:t>
      </w:r>
    </w:p>
    <w:p w14:paraId="1B59251F" w14:textId="3A1B2E27" w:rsidR="00A86E69" w:rsidRPr="00083196" w:rsidRDefault="00083196" w:rsidP="00083196">
      <w:pPr>
        <w:pStyle w:val="NormalHanging12a"/>
        <w:ind w:hanging="570"/>
      </w:pPr>
      <w:r w:rsidRPr="00083196">
        <w:t>32.</w:t>
      </w:r>
      <w:r w:rsidRPr="00083196">
        <w:tab/>
      </w:r>
      <w:r w:rsidR="00A86E69" w:rsidRPr="00083196">
        <w:t>αναγνωρίζει ότι η ανάπτυξη ψηφιακών υποδομών αιχμής σε ολόκληρη την ΕΕ απαιτεί σημαντικές επενδύσεις και αναγνωρίζει ότι τόσο η δημόσια όσο και η ιδιωτική χρηματοδότηση είναι απαραίτητες για την επίτευξη αυτού του στόχου· εκφράζει την ανησυχία του για τη συνεχιζόμενη έλλειψη επιχειρηματικών κεφαλαίων και χρηματοδότησης επενδύσεων στην Ευρώπη, η οποία υπονομεύει την τεχνολογική κυριαρχία· καλεί την Επιτροπή να αναβαθμίσει σημαντικά τους μηχανισμούς δημόσιων και ιδιωτικών επενδύσεων, συμπεριλαμβανομένου του επιχειρηματικού κεφαλαίου, των στρατηγικών πλατφορμών και των ειδικών χρηματοδοτικών εργαλείων για τις νεοφυείς και τις επεκτεινόμενες επιχειρήσεις σε κρίσιμους τεχνολογικούς τομείς· τονίζει τη σημασία της μόχλευσης των δημόσιων συμβάσεων για τη στήριξη της ανάπτυξης και της κλιμάκωσης ανοικτών και διαλειτουργικών ψηφιακών λύσεων και της διασφάλισης ότι τα ιδιωτικά κεφάλαια, ο ανταγωνισμός και η καινοτομία θα καταστούν οι κύριοι κινητήριοι μοχλοί του ψηφιακού μετασχηματισμού της Ευρώπης μεσοπρόθεσμα και μακροπρόθεσμα·</w:t>
      </w:r>
    </w:p>
    <w:p w14:paraId="45F1D74D" w14:textId="77777777" w:rsidR="00A86E69" w:rsidRPr="00083196" w:rsidRDefault="00A86E69" w:rsidP="00A86E69">
      <w:pPr>
        <w:pStyle w:val="NormalHanging12a"/>
        <w:rPr>
          <w:b/>
          <w:i/>
        </w:rPr>
      </w:pPr>
      <w:r w:rsidRPr="00083196">
        <w:rPr>
          <w:b/>
          <w:i/>
        </w:rPr>
        <w:t>Συνδεσιμότητα υψηλής ταχύτητας</w:t>
      </w:r>
    </w:p>
    <w:p w14:paraId="69DD71EC" w14:textId="018A84F4" w:rsidR="00A86E69" w:rsidRPr="00083196" w:rsidRDefault="00083196" w:rsidP="00083196">
      <w:pPr>
        <w:pStyle w:val="NormalHanging12a"/>
        <w:ind w:hanging="570"/>
      </w:pPr>
      <w:r w:rsidRPr="00083196">
        <w:t>33.</w:t>
      </w:r>
      <w:r w:rsidRPr="00083196">
        <w:tab/>
      </w:r>
      <w:r w:rsidR="00A86E69" w:rsidRPr="00083196">
        <w:t xml:space="preserve">είναι της άποψης ότι η επικείμενη πράξη για τα ψηφιακά δίκτυα πρέπει να στηρίξει τον στόχο να παρασχεθεί σε όλους τους καταναλωτές της ΕΕ υψηλής ποιότητας συνδεσιμότητα έως το 2030, ιδίως σε απομακρυσμένες και αγροτικές περιοχές, καθώς και να αρθούν οι διοικητικοί φραγμοί για την ανάπτυξη δικτύων 5G, 6G και ασφαλών ευρυζωνικών συνδέσεων υψηλής ταχύτητας· </w:t>
      </w:r>
    </w:p>
    <w:p w14:paraId="6F68597A" w14:textId="3EA95765" w:rsidR="00A86E69" w:rsidRPr="00083196" w:rsidRDefault="00083196" w:rsidP="00083196">
      <w:pPr>
        <w:pStyle w:val="NormalHanging12a"/>
        <w:ind w:hanging="570"/>
      </w:pPr>
      <w:r w:rsidRPr="00083196">
        <w:t>34.</w:t>
      </w:r>
      <w:r w:rsidRPr="00083196">
        <w:tab/>
      </w:r>
      <w:r w:rsidR="00A86E69" w:rsidRPr="00083196">
        <w:t>αναγνωρίζει την αυξανόμενη σύγκλιση των τηλεπικοινωνιακών υποδομών με τις τεχνολογίες υπολογιστικού νέφους και παρυφών και θεωρεί ότι τα δίκτυα ανοικτής ραδιοπρόσβασης μπορούν να προσφέρουν προηγμένες τεχνολογικές λύσεις, να μειώσουν το κόστος και να ενισχύσουν τη διαλειτουργικότητα της συνδεσιμότητας· πιστεύει ότι το μέλλον της συνδεσιμότητας έγκειται στη συμπληρωματικότητα των διαφόρων τεχνολογιών, όπως η τεχνολογία 5G/6G, η ασύρματη σύνδεση και η δορυφορική τεχνολογία, όπου η αδιάλειπτη ενσωμάτωση ωφελεί τόσο τις επιχειρήσεις όσο και τους καταναλωτές·</w:t>
      </w:r>
    </w:p>
    <w:p w14:paraId="113D88FF" w14:textId="792FED23" w:rsidR="00A86E69" w:rsidRPr="00083196" w:rsidRDefault="00083196" w:rsidP="00083196">
      <w:pPr>
        <w:pStyle w:val="NormalHanging12a"/>
        <w:ind w:hanging="570"/>
      </w:pPr>
      <w:r w:rsidRPr="00083196">
        <w:t>35.</w:t>
      </w:r>
      <w:r w:rsidRPr="00083196">
        <w:tab/>
      </w:r>
      <w:r w:rsidR="00A86E69" w:rsidRPr="00083196">
        <w:t>αναγνωρίζει ότι με τις υπηρεσίες υπολογιστικού νέφους και παρυφών στον πυρήνα του μετασχηματισμού τους, τα δίκτυα συνδεσιμότητας εξελίσσονται ταχέως σε πλατφόρμες καινοτομίας και θα εξαρτώνται όλο και περισσότερο από το υπολογιστικό νέφος, την ΤΝ, την εικονικοποίηση και άλλες τεχνολογίες·</w:t>
      </w:r>
    </w:p>
    <w:p w14:paraId="00BD52DE" w14:textId="4F9DF0E9" w:rsidR="00A86E69" w:rsidRPr="00083196" w:rsidRDefault="00083196" w:rsidP="00083196">
      <w:pPr>
        <w:pStyle w:val="NormalHanging12a"/>
        <w:ind w:hanging="570"/>
      </w:pPr>
      <w:r w:rsidRPr="00083196">
        <w:t>36.</w:t>
      </w:r>
      <w:r w:rsidRPr="00083196">
        <w:tab/>
      </w:r>
      <w:r w:rsidR="00A86E69" w:rsidRPr="00083196">
        <w:t>ζητεί φιλόδοξους στόχους για την ανάπτυξη και την καινοτομία ασύρματων δικτύων επικοινωνιών, αναγνωρίζοντας την ανάγκη για μια ευρεία προσέγγιση που θα περιλαμβάνει το υπολογιστικό νέφος, την ΤΝ, την υπολογιστική παρυφών και την κβαντική υπολογιστική· τονίζει ότι το οικοσύστημα καινοτομίας για τις ηλεκτρονικές επικοινωνίες, ιδίως για τις κάθετα ολοκληρωμένες τηλεπικοινωνίες, θα πρέπει να παραμείνει προσανατολισμένο στην αγορά, και επιμένει ότι τα μελλοντικά κανονιστικά μέτρα πρέπει να βασίζονται σε ενδελεχείς και βασισμένες στη γνώση εκτιμήσεις επιπτώσεων των υφιστάμενων κανονισμών·</w:t>
      </w:r>
    </w:p>
    <w:p w14:paraId="7A20B2E9" w14:textId="2F64F87F" w:rsidR="00A86E69" w:rsidRPr="00083196" w:rsidRDefault="00083196" w:rsidP="00083196">
      <w:pPr>
        <w:pStyle w:val="NormalHanging12a"/>
        <w:ind w:hanging="570"/>
      </w:pPr>
      <w:r w:rsidRPr="00083196">
        <w:lastRenderedPageBreak/>
        <w:t>37.</w:t>
      </w:r>
      <w:r w:rsidRPr="00083196">
        <w:tab/>
      </w:r>
      <w:r w:rsidR="00A86E69" w:rsidRPr="00083196">
        <w:t>αναγνωρίζει ότι ο ανταγωνισμός μεταξύ φορέων εκμετάλλευσης όλων των μεγεθών παραμένει βασική κινητήρια δύναμη για επενδύσεις σε δίκτυα συνδεσιμότητας· καλεί τα κράτη μέλη να διασφαλίσουν τη σταδιακή παύση λειτουργίας των δικτύων χαλκού υπέρ των τεχνολογιών οπτικών ινών ή 5G, ιδίως όταν απαιτείται τακτική συντήρηση ή όταν απαιτούνται ενημερώσεις του δικτύου, διασφαλίζοντας έτσι ότι η μετάβαση πραγματοποιείται με εφικτό τρόπο και επιτρέποντας στους παρόχους να προετοιμάζονται εκ των προτέρων υλικοτεχνικά και οικονομικά·</w:t>
      </w:r>
    </w:p>
    <w:p w14:paraId="537C918D" w14:textId="4E7D1394" w:rsidR="00A86E69" w:rsidRPr="00083196" w:rsidRDefault="00083196" w:rsidP="00083196">
      <w:pPr>
        <w:pStyle w:val="NormalHanging12a"/>
        <w:ind w:hanging="570"/>
      </w:pPr>
      <w:r w:rsidRPr="00083196">
        <w:t>38.</w:t>
      </w:r>
      <w:r w:rsidRPr="00083196">
        <w:tab/>
      </w:r>
      <w:r w:rsidR="00A86E69" w:rsidRPr="00083196">
        <w:t>τονίζει ότι όλοι οι καταναλωτές στην ΕΕ θα πρέπει να έχουν πρόσβαση σε επαρκή ποιοτική, αξιόπιστη και οικονομικά προσιτή συνδεσιμότητα, συμβάλλοντας έτσι στην αύξηση της ζήτησης για υπηρεσίες συνδεσιμότητας· καλεί την Επιτροπή και τα κράτη μέλη να επεκτείνουν και να αναβαθμίσουν τα ψηφιακά δίκτυα, ιδίως στις αγροτικές περιοχές, και να στηρίξουν τις επενδύσεις δημόσιου και ιδιωτικού τομέα στην ευρυζωνικότητα και την ανάπτυξη δικτύων 5G και 6G, διατηρώντας παράλληλα τα πρότυπα κυβερνοασφάλειας και τις αρχές ασφάλειας βάσει σχεδιασμού·</w:t>
      </w:r>
    </w:p>
    <w:p w14:paraId="6CE8ABCE" w14:textId="768459FC" w:rsidR="00A86E69" w:rsidRPr="00083196" w:rsidRDefault="00083196" w:rsidP="00083196">
      <w:pPr>
        <w:pStyle w:val="NormalHanging12a"/>
        <w:ind w:hanging="570"/>
      </w:pPr>
      <w:r w:rsidRPr="00083196">
        <w:t>39.</w:t>
      </w:r>
      <w:r w:rsidRPr="00083196">
        <w:tab/>
      </w:r>
      <w:r w:rsidR="00A86E69" w:rsidRPr="00083196">
        <w:t>είναι πεπεισμένο ότι, δεδομένου ότι οι υποδομές ψηφιακής συνδεσιμότητας, όπως οι οπτικές ίνες, το 5G και το 6G, θα είναι ζωτικής σημασίας για τη μελλοντική ανταγωνιστικότητα της βιομηχανίας, το προσεχές ΠΔΠ θα πρέπει να περιλαμβάνει κονδύλια για την ανάπτυξη μεγάλης κλίμακας για υποδομές δικτύου, γεφυρώνοντας το υφιστάμενο κενό ανάπτυξης για την επίτευξη των στόχων της ψηφιακής δεκαετίας με ορίζοντα το 2030, δημιουργώντας πανευρωπαϊκή κάλυψη 5G για χρήση από τους πολίτες και διασφαλίζοντας την επιτυχή ανάπτυξη των εργαλείων της Βιομηχανίας 4.0·</w:t>
      </w:r>
    </w:p>
    <w:p w14:paraId="3513F905" w14:textId="77777777" w:rsidR="00A86E69" w:rsidRPr="00083196" w:rsidRDefault="00A86E69" w:rsidP="00A86E69">
      <w:pPr>
        <w:pStyle w:val="NormalHanging12a"/>
        <w:rPr>
          <w:b/>
          <w:i/>
        </w:rPr>
      </w:pPr>
      <w:r w:rsidRPr="00083196">
        <w:rPr>
          <w:b/>
          <w:i/>
        </w:rPr>
        <w:t>Ίνες</w:t>
      </w:r>
    </w:p>
    <w:p w14:paraId="5A44FFF8" w14:textId="24F217B6" w:rsidR="00A86E69" w:rsidRPr="00083196" w:rsidRDefault="00083196" w:rsidP="00083196">
      <w:pPr>
        <w:pStyle w:val="NormalHanging12a"/>
        <w:ind w:hanging="570"/>
      </w:pPr>
      <w:r w:rsidRPr="00083196">
        <w:t>40.</w:t>
      </w:r>
      <w:r w:rsidRPr="00083196">
        <w:tab/>
      </w:r>
      <w:r w:rsidR="00A86E69" w:rsidRPr="00083196">
        <w:t>τονίζει ότι είναι σημαντικό να επιταχυνθεί η ανάπτυξη δικτύων οπτικών ινών και σύγχρονων ασύρματων συστημάτων επικοινωνιών που μπορούν να παρέχουν ταχείες, ασφαλείς και αξιόπιστες ψηφιακές υπηρεσίες·</w:t>
      </w:r>
    </w:p>
    <w:p w14:paraId="241CAE0E" w14:textId="7268437D" w:rsidR="00A86E69" w:rsidRPr="00083196" w:rsidRDefault="00083196" w:rsidP="00083196">
      <w:pPr>
        <w:pStyle w:val="NormalHanging12a"/>
        <w:ind w:hanging="570"/>
      </w:pPr>
      <w:r w:rsidRPr="00083196">
        <w:t>41.</w:t>
      </w:r>
      <w:r w:rsidRPr="00083196">
        <w:tab/>
      </w:r>
      <w:r w:rsidR="00A86E69" w:rsidRPr="00083196">
        <w:t>αναγνωρίζει την ανάγκη να δοθεί προτεραιότητα στις άμεσες συνδέσεις οπτικών ινών για κατοικίες, επιχειρήσεις και δημόσιους οργανισμούς, προκειμένου να διασφαλιστεί υπερταχεία και αξιόπιστη συνδεσιμότητα, επιπλέον της ανάπτυξης δικτύων με δημόσια έργα, όπως δρόμοι, ύδρευση, ηλεκτρική ενέργεια, για τον εξορθολογισμό της ανάπτυξης οπτικών ινών·</w:t>
      </w:r>
    </w:p>
    <w:p w14:paraId="7B4E0435" w14:textId="760329D2" w:rsidR="00A86E69" w:rsidRPr="00083196" w:rsidRDefault="00083196" w:rsidP="00083196">
      <w:pPr>
        <w:pStyle w:val="NormalHanging12a"/>
        <w:ind w:hanging="570"/>
      </w:pPr>
      <w:r w:rsidRPr="00083196">
        <w:t>42.</w:t>
      </w:r>
      <w:r w:rsidRPr="00083196">
        <w:tab/>
      </w:r>
      <w:r w:rsidR="00A86E69" w:rsidRPr="00083196">
        <w:t xml:space="preserve">εκφράζει την ικανοποίησή του για τη θέσπιση του κανονισμού για τις υποδομές </w:t>
      </w:r>
      <w:proofErr w:type="spellStart"/>
      <w:r w:rsidR="00A86E69" w:rsidRPr="00083196">
        <w:t>gigabit</w:t>
      </w:r>
      <w:proofErr w:type="spellEnd"/>
      <w:r w:rsidR="00A86E69" w:rsidRPr="00083196">
        <w:t xml:space="preserve">, ο οποίος ανταποκρίνεται στις αυξανόμενες ανάγκες για ταχύτερη, αξιόπιστη και υψηλής έντασης δεδομένων συνδεσιμότητα· αναγνωρίζει τη σημασία της κοινής χρήσης αγωγών και πόλων για την ανάπτυξη δικτύων πολύ υψηλής χωρητικότητας με σκοπό τη βελτιστοποίηση των πόρων και τη μείωση του κόστους· ζητεί από τα κράτη μέλη να εξορθολογίσουν τις διαδικασίες αδειοδότησης και να εναρμονίσουν τους κανονισμούς ώστε να μειωθούν οι οικονομικοί και διοικητικοί φραγμοί για την επέκταση των υποδομών οπτικών ινών· </w:t>
      </w:r>
    </w:p>
    <w:p w14:paraId="7B045D23" w14:textId="77777777" w:rsidR="00A86E69" w:rsidRPr="00083196" w:rsidRDefault="00A86E69" w:rsidP="00A86E69">
      <w:pPr>
        <w:pStyle w:val="NormalHanging12a"/>
        <w:rPr>
          <w:b/>
          <w:i/>
        </w:rPr>
      </w:pPr>
      <w:r w:rsidRPr="00083196">
        <w:rPr>
          <w:b/>
          <w:i/>
        </w:rPr>
        <w:t>5G και 6G</w:t>
      </w:r>
    </w:p>
    <w:p w14:paraId="7175F987" w14:textId="00451A00" w:rsidR="00A86E69" w:rsidRPr="00083196" w:rsidRDefault="00083196" w:rsidP="00083196">
      <w:pPr>
        <w:pStyle w:val="NormalHanging12a"/>
        <w:ind w:hanging="570"/>
      </w:pPr>
      <w:r w:rsidRPr="00083196">
        <w:t>43.</w:t>
      </w:r>
      <w:r w:rsidRPr="00083196">
        <w:tab/>
      </w:r>
      <w:r w:rsidR="00A86E69" w:rsidRPr="00083196">
        <w:t>πιστεύει ότι οι ιδιωτικές επενδύσεις είναι απαραίτητες για την ανάπτυξη δικτύων ηλεκτρονικών επικοινωνιών, 5G και 6G, τα οποία είναι αρκετά προηγμένα όσον αφορά τη μετάδοση, την ταχύτητα, την ικανότητα αποθήκευσης, την υπολογιστική ισχύ παρυφών και τη διαλειτουργικότητα·</w:t>
      </w:r>
    </w:p>
    <w:p w14:paraId="55F2ACF3" w14:textId="39BC1A2E" w:rsidR="00A86E69" w:rsidRPr="00083196" w:rsidRDefault="00083196" w:rsidP="00083196">
      <w:pPr>
        <w:pStyle w:val="NormalHanging12a"/>
        <w:ind w:hanging="570"/>
      </w:pPr>
      <w:r w:rsidRPr="00083196">
        <w:lastRenderedPageBreak/>
        <w:t>44.</w:t>
      </w:r>
      <w:r w:rsidRPr="00083196">
        <w:tab/>
      </w:r>
      <w:r w:rsidR="00A86E69" w:rsidRPr="00083196">
        <w:t xml:space="preserve">τονίζει ότι η επιβολή και η εφαρμογή του κανονισμού για τις υποδομές </w:t>
      </w:r>
      <w:proofErr w:type="spellStart"/>
      <w:r w:rsidR="00A86E69" w:rsidRPr="00083196">
        <w:t>gigabit</w:t>
      </w:r>
      <w:proofErr w:type="spellEnd"/>
      <w:r w:rsidR="00A86E69" w:rsidRPr="00083196">
        <w:t xml:space="preserve"> είναι περαιτέρω αναγκαία για τη δημιουργία μιας υπηρεσίας μίας στάσης για άδειες και μιας κεντρικής διαδικασίας ψηφιακής αδειοδότησης για τη μείωση των καθυστερήσεων στην ανάπτυξη των υποδομών και τη διασφάλιση ενιαίων κανόνων για την πρόσβαση στις υποδομές, την τιμολόγηση και τις εκτιμήσεις περιβαλλοντικών επιπτώσεων· ζητεί, στο πλαίσιο αυτό, να καταβληθούν έντονες προσπάθειες στον τομέα αυτό·</w:t>
      </w:r>
    </w:p>
    <w:p w14:paraId="59E1B853" w14:textId="5EFA0C70" w:rsidR="00A86E69" w:rsidRPr="00083196" w:rsidRDefault="00083196" w:rsidP="00083196">
      <w:pPr>
        <w:pStyle w:val="NormalHanging12a"/>
        <w:ind w:hanging="570"/>
      </w:pPr>
      <w:r w:rsidRPr="00083196">
        <w:t>45.</w:t>
      </w:r>
      <w:r w:rsidRPr="00083196">
        <w:tab/>
      </w:r>
      <w:r w:rsidR="00A86E69" w:rsidRPr="00083196">
        <w:t xml:space="preserve">είναι της άποψης ότι η ΕΕ χρειάζεται ισχυρή προστασία της κυβερνοασφάλειας σε όλους τους τομείς υποδομών ζωτικής σημασίας, με αυστηρότερα μέτρα για την ελαχιστοποίηση του κινδύνου αναξιόπιστων πωλητών στα δίκτυα 5G και 6G, διασφαλίζοντας την πυκνή ανάπτυξη μικρών κυψελών και </w:t>
      </w:r>
      <w:proofErr w:type="spellStart"/>
      <w:r w:rsidR="00A86E69" w:rsidRPr="00083196">
        <w:t>μακρο</w:t>
      </w:r>
      <w:proofErr w:type="spellEnd"/>
      <w:r w:rsidR="00A86E69" w:rsidRPr="00083196">
        <w:t>-πύργων κινητής τηλεφωνίας (</w:t>
      </w:r>
      <w:proofErr w:type="spellStart"/>
      <w:r w:rsidR="00A86E69" w:rsidRPr="00083196">
        <w:t>macro</w:t>
      </w:r>
      <w:proofErr w:type="spellEnd"/>
      <w:r w:rsidR="00A86E69" w:rsidRPr="00083196">
        <w:t xml:space="preserve"> </w:t>
      </w:r>
      <w:proofErr w:type="spellStart"/>
      <w:r w:rsidR="00A86E69" w:rsidRPr="00083196">
        <w:t>towers</w:t>
      </w:r>
      <w:proofErr w:type="spellEnd"/>
      <w:r w:rsidR="00A86E69" w:rsidRPr="00083196">
        <w:t xml:space="preserve">), ιδίως σε αστικές και αγροτικές περιοχές με ασυνεπή κάλυψη, και διασφαλίζοντας τη βιωσιμότητα και την ενεργειακή αποδοτικότητα των υποδομών με σκοπό τη στήριξη της παγκόσμιας ανταγωνιστικότητας της Ευρώπης στην ψηφιακή οικονομία· </w:t>
      </w:r>
    </w:p>
    <w:p w14:paraId="43691E05" w14:textId="77777777" w:rsidR="00A86E69" w:rsidRPr="00083196" w:rsidRDefault="00A86E69" w:rsidP="00A86E69">
      <w:pPr>
        <w:pStyle w:val="NormalHanging12a"/>
        <w:rPr>
          <w:b/>
          <w:i/>
        </w:rPr>
      </w:pPr>
      <w:proofErr w:type="spellStart"/>
      <w:r w:rsidRPr="00083196">
        <w:rPr>
          <w:b/>
          <w:i/>
        </w:rPr>
        <w:t>Ραδιοφάσμα</w:t>
      </w:r>
      <w:proofErr w:type="spellEnd"/>
    </w:p>
    <w:p w14:paraId="32B185CD" w14:textId="02785FA6" w:rsidR="00A86E69" w:rsidRPr="00083196" w:rsidRDefault="00083196" w:rsidP="00083196">
      <w:pPr>
        <w:pStyle w:val="NormalHanging12a"/>
        <w:ind w:hanging="570"/>
      </w:pPr>
      <w:r w:rsidRPr="00083196">
        <w:t>46.</w:t>
      </w:r>
      <w:r w:rsidRPr="00083196">
        <w:tab/>
      </w:r>
      <w:r w:rsidR="00A86E69" w:rsidRPr="00083196">
        <w:t>καλεί την Επιτροπή και τα κράτη μέλη να εργαστούν για την ενίσχυση του συντονισμού της κατανομής του ραδιοφάσματος, ιδίως με τον έγκαιρο προσδιορισμό και την εναρμόνιση της ελευθέρωσης νέων συχνοτήτων, αρχής γενομένης από τις συχνότητες 6 </w:t>
      </w:r>
      <w:proofErr w:type="spellStart"/>
      <w:r w:rsidR="00A86E69" w:rsidRPr="00083196">
        <w:t>GHz</w:t>
      </w:r>
      <w:proofErr w:type="spellEnd"/>
      <w:r w:rsidR="00A86E69" w:rsidRPr="00083196">
        <w:t>· ζητεί μια πολιτική ραδιοφάσματος που θα προωθεί τις επενδύσεις στην Ευρώπη, μεταξύ άλλων μέσω της εναρμόνισης των πολιτικών εκχώρησης ραδιοφάσματος σε όλα τα κράτη μέλη, ώστε να επιταχυνθεί η ανάπτυξη του 5G με βάση βέλτιστες πρακτικές, της προώθησης μεγαλύτερης διάρκειας αδειοδότησης και της πρόσβασης σε νέο φάσμα, όπως η ανώτερη ζώνη των 6 </w:t>
      </w:r>
      <w:proofErr w:type="spellStart"/>
      <w:r w:rsidR="00A86E69" w:rsidRPr="00083196">
        <w:t>GHz</w:t>
      </w:r>
      <w:proofErr w:type="spellEnd"/>
      <w:r w:rsidR="00A86E69" w:rsidRPr="00083196">
        <w:t>, ώστε να καλυφθεί η μελλοντική ζήτηση και να καταστεί δυνατό το 6G· πιστεύει ότι απαιτείται κοινή προσπάθεια από δημόσιους και ιδιωτικούς φορείς προκειμένου να αυξηθεί η ανταγωνιστικότητα της Ευρώπης και να μην υστερούν τα ταχύτερα αναπτυσσόμενα δίκτυα στον κόσμο, δηλαδή στην Κίνα και τη Νότια Κορέα·</w:t>
      </w:r>
    </w:p>
    <w:p w14:paraId="5F66D719" w14:textId="77777777" w:rsidR="00A86E69" w:rsidRPr="00083196" w:rsidRDefault="00A86E69" w:rsidP="00A86E69">
      <w:pPr>
        <w:pStyle w:val="NormalHanging12a"/>
        <w:rPr>
          <w:b/>
          <w:i/>
        </w:rPr>
      </w:pPr>
      <w:r w:rsidRPr="00083196">
        <w:rPr>
          <w:b/>
          <w:i/>
        </w:rPr>
        <w:t>Δορυφόροι και δορυφορικά συστήματα επικοινωνιών</w:t>
      </w:r>
    </w:p>
    <w:p w14:paraId="0756BAD1" w14:textId="34B79914" w:rsidR="00A86E69" w:rsidRPr="00083196" w:rsidRDefault="00083196" w:rsidP="00083196">
      <w:pPr>
        <w:pStyle w:val="NormalHanging12a"/>
        <w:ind w:hanging="570"/>
      </w:pPr>
      <w:r w:rsidRPr="00083196">
        <w:t>47.</w:t>
      </w:r>
      <w:r w:rsidRPr="00083196">
        <w:tab/>
      </w:r>
      <w:r w:rsidR="00A86E69" w:rsidRPr="00083196">
        <w:t>υπογραμμίζει τη σημασία των δορυφορικών επικοινωνιών για την ανάπτυξη ψηφιακών υποδομών της ΕΕ, την αύξηση της ανθεκτικότητάς της, την ενίσχυση των ικανοτήτων των φορέων της ΕΕ και τη μείωση της εξάρτησης από παρόχους εκτός ΕΕ, ιδίως στον τομέα της άμυνας· τονίζει την ανάγκη παροχής εναλλακτικών λύσεων συνδεσιμότητας για τους καταναλωτές σε απομακρυσμένες και αγροτικές περιοχές·</w:t>
      </w:r>
    </w:p>
    <w:p w14:paraId="2549AA83" w14:textId="495A9FF7" w:rsidR="00A86E69" w:rsidRPr="00083196" w:rsidRDefault="00083196" w:rsidP="00083196">
      <w:pPr>
        <w:pStyle w:val="NormalHanging12a"/>
        <w:ind w:hanging="570"/>
      </w:pPr>
      <w:r w:rsidRPr="00083196">
        <w:t>48.</w:t>
      </w:r>
      <w:r w:rsidRPr="00083196">
        <w:tab/>
      </w:r>
      <w:r w:rsidR="00A86E69" w:rsidRPr="00083196">
        <w:t xml:space="preserve">επισημαίνει τον στρατηγικό ρόλο του διαστημικού προγράμματος της ΕΕ, ως ενός από τους πυλώνες της κυριαρχίας της ΕΕ, στην παροχή προηγμένων και ασφαλών υπηρεσιών εντοπισμού θέσης, πλοήγησης και χρονισμού για τα </w:t>
      </w:r>
      <w:proofErr w:type="spellStart"/>
      <w:r w:rsidR="00A86E69" w:rsidRPr="00083196">
        <w:t>Galileo</w:t>
      </w:r>
      <w:proofErr w:type="spellEnd"/>
      <w:r w:rsidR="00A86E69" w:rsidRPr="00083196">
        <w:t xml:space="preserve"> και EGNOS και οικονομικά αποδοτικών υπηρεσιών δορυφορικών επικοινωνιών για το GOVSATCOM· σημειώνει ότι αυτό επιτρέπει στην ΕΕ και τα κράτη μέλη της να έχουν μεγαλύτερη κυριαρχία στις δορυφορικές ικανότητές τους, συμπεριλαμβανομένων του γεωεντοπισμού, της γεωσκόπησης, της επιτήρησης του διαστήματος και της συνδεσιμότητας· εκφράζει ικανοποίηση ιδίως για τα προγράμματα GOVSATCOM και IRIS</w:t>
      </w:r>
      <w:r w:rsidR="00A86E69" w:rsidRPr="00083196">
        <w:rPr>
          <w:vertAlign w:val="superscript"/>
        </w:rPr>
        <w:t>2</w:t>
      </w:r>
      <w:r w:rsidR="00A86E69" w:rsidRPr="00083196">
        <w:t xml:space="preserve"> της ΕΕ, τα οποία αποσκοπούν στη διασφάλιση της βραχυπρόθεσμης και μακροπρόθεσμης διαθεσιμότητας ασφαλών, αξιόπιστων και οικονομικά αποδοτικών κυβερνητικών υπηρεσιών στον τομέα των δορυφορικών επικοινωνιών για τις ενωσιακές </w:t>
      </w:r>
      <w:r w:rsidR="00A86E69" w:rsidRPr="00083196">
        <w:lastRenderedPageBreak/>
        <w:t>και εθνικές δημόσιες αρχές που διαχειρίζονται υποδομές και αποστολές ζωτικής σημασίας για την ασφάλεια·</w:t>
      </w:r>
    </w:p>
    <w:p w14:paraId="161F1B1D" w14:textId="6CBDD328" w:rsidR="00A86E69" w:rsidRPr="00083196" w:rsidRDefault="00083196" w:rsidP="00083196">
      <w:pPr>
        <w:pStyle w:val="NormalHanging12a"/>
        <w:ind w:hanging="570"/>
      </w:pPr>
      <w:r w:rsidRPr="00083196">
        <w:t>49.</w:t>
      </w:r>
      <w:r w:rsidRPr="00083196">
        <w:tab/>
      </w:r>
      <w:r w:rsidR="00A86E69" w:rsidRPr="00083196">
        <w:t>εκφράζει τη λύπη του για την ισχυρή εξάρτηση από δεδομένα εκτός ΕΕ για την παρακολούθηση και την επιτήρηση διαστημικών αντικειμένων· τονίζει την ανάγκη να ενισχύσει επειγόντως η Ευρώπη τις δικές της ικανότητες και υποδομές όσον αφορά την επίγνωση της κατάστασης στο διάστημα (SSA), ώστε να διασφαλιστεί η ανοικτή στρατηγική αυτονομία και ασφάλεια· καλεί την Επιτροπή και τα κράτη μέλη να αυξήσουν σε μεγάλο βαθμό τις επενδύσεις σε ευρωπαϊκά μέσα επιτήρησης και παρακολούθησης και να αναπτύξουν αποτελεσματικούς μηχανισμούς για την ανταλλαγή πληροφοριών μεταξύ των κρατών μελών, ώστε να μπορεί η Ευρώπη να παρακολουθεί και να προστατεύει τις κρίσιμες διαστημικές υποδομές της σε ανεξάρτητο επίπεδο·</w:t>
      </w:r>
    </w:p>
    <w:p w14:paraId="425FF1DD" w14:textId="11EA835A" w:rsidR="00A86E69" w:rsidRPr="00083196" w:rsidRDefault="00083196" w:rsidP="00083196">
      <w:pPr>
        <w:pStyle w:val="NormalHanging12a"/>
        <w:ind w:hanging="570"/>
      </w:pPr>
      <w:r w:rsidRPr="00083196">
        <w:t>50.</w:t>
      </w:r>
      <w:r w:rsidRPr="00083196">
        <w:tab/>
      </w:r>
      <w:r w:rsidR="00A86E69" w:rsidRPr="00083196">
        <w:t>τονίζει τη σημασία της συμμετοχής του ιδιωτικού τομέα σε τεχνολογίες εκτοξευτήρων για την περαιτέρω επιτάχυνση της ανάπτυξης του IRIS</w:t>
      </w:r>
      <w:r w:rsidR="00A86E69" w:rsidRPr="00083196">
        <w:rPr>
          <w:vertAlign w:val="superscript"/>
        </w:rPr>
        <w:t>2</w:t>
      </w:r>
      <w:r w:rsidR="00A86E69" w:rsidRPr="00083196">
        <w:t>· τονίζει τη σημασία της προώθησης ενός ισχυρού και ανταγωνιστικού ευρωπαϊκού τομέα διαστημικών εκτοξεύσεων μέσω μεγαλύτερης συμμετοχής του ιδιωτικού τομέα και στήριξης των ανάντη και κατάντη βιομηχανιών· καλεί την Επιτροπή να προωθήσει μια ευρωπαϊκή διαστημική βιομηχανική πολιτική που θα ενισχύει την κυριαρχία στις διαστημικές τεχνολογίες και υπηρεσίες μέσω της μείωσης των στρατηγικών εξαρτήσεων και της βελτίωσης της επιχειρησιακής διακυβέρνησης των ευρωπαϊκών διαστημικών προγραμμάτων·</w:t>
      </w:r>
    </w:p>
    <w:p w14:paraId="75CE8C50" w14:textId="31CC9E88" w:rsidR="00A86E69" w:rsidRPr="00083196" w:rsidRDefault="00083196" w:rsidP="00083196">
      <w:pPr>
        <w:pStyle w:val="NormalHanging12a"/>
        <w:ind w:hanging="570"/>
      </w:pPr>
      <w:r w:rsidRPr="00083196">
        <w:t>51.</w:t>
      </w:r>
      <w:r w:rsidRPr="00083196">
        <w:tab/>
      </w:r>
      <w:r w:rsidR="00A86E69" w:rsidRPr="00083196">
        <w:t>ζητεί, για τον σκοπό αυτό, τη λήψη συγκεκριμένων μέτρων για τη διευκόλυνση της παροχής δορυφορικών υπηρεσιών σε ολόκληρη την Ευρώπη, μεταξύ άλλων με τον καθορισμό κοινών διαδικασιών και όρων· ζητεί, παράλληλα, θεμιτό ανταγωνισμό, με σαφείς και εφαρμόσιμους κανόνες για όλες τις δορυφορικές συστοιχίες που έχουν πρόσβαση στην αγορά της ΕΕ·</w:t>
      </w:r>
    </w:p>
    <w:p w14:paraId="0FE9E1E3" w14:textId="3F621BAD" w:rsidR="00A86E69" w:rsidRPr="00083196" w:rsidRDefault="00083196" w:rsidP="00083196">
      <w:pPr>
        <w:pStyle w:val="NormalHanging12a"/>
        <w:ind w:hanging="570"/>
      </w:pPr>
      <w:r w:rsidRPr="00083196">
        <w:t>52.</w:t>
      </w:r>
      <w:r w:rsidRPr="00083196">
        <w:tab/>
      </w:r>
      <w:r w:rsidR="00A86E69" w:rsidRPr="00083196">
        <w:t>σημειώνει ότι επί του παρόντος υπάρχουν διάφορα ζητήματα σχετικά με τη λανθάνουσα καθυστέρηση στα δορυφορικά δίκτυα σήμερα και αναγνωρίζει ότι η ενσωμάτωση των δορυφορικών δικτύων με την τεχνολογία 5G και με τις μελλοντικές τεχνολογίες 6G είναι καίριας σημασίας για την επέκταση της εμβέλειας και της αξιοπιστίας των επίγειων δικτύων·</w:t>
      </w:r>
    </w:p>
    <w:p w14:paraId="1A8B68A8" w14:textId="77777777" w:rsidR="00A86E69" w:rsidRPr="00083196" w:rsidRDefault="00A86E69" w:rsidP="00A86E69">
      <w:pPr>
        <w:pStyle w:val="NormalHanging12a"/>
        <w:rPr>
          <w:b/>
          <w:i/>
        </w:rPr>
      </w:pPr>
      <w:r w:rsidRPr="00083196">
        <w:rPr>
          <w:b/>
          <w:i/>
        </w:rPr>
        <w:t>Συστήματα υπολογιστικής υψηλών επιδόσεων (HPC)</w:t>
      </w:r>
    </w:p>
    <w:p w14:paraId="713AA86E" w14:textId="4CB463B6" w:rsidR="00A86E69" w:rsidRPr="00083196" w:rsidRDefault="00083196" w:rsidP="00083196">
      <w:pPr>
        <w:pStyle w:val="NormalHanging12a"/>
        <w:ind w:hanging="570"/>
      </w:pPr>
      <w:r w:rsidRPr="00083196">
        <w:t>53.</w:t>
      </w:r>
      <w:r w:rsidRPr="00083196">
        <w:tab/>
      </w:r>
      <w:r w:rsidR="00A86E69" w:rsidRPr="00083196">
        <w:t xml:space="preserve">αναγνωρίζει την πρόοδο που έχει σημειωθεί τα τελευταία χρόνια όσον αφορά την ενίσχυση της HPC· ζητεί από την Επιτροπή τη συνεχή ενοποίηση και ενίσχυση της υπολογιστικής ισχύος στα κέντρα HPC της ΕΕ, ιδίως ενισχύοντας την κατάρτιση μοντέλων ΤΝ και φροντίζοντας για την προετοιμασία για μελλοντικές εξελίξεις στον τομέα της υπερυπολογιστικής· </w:t>
      </w:r>
    </w:p>
    <w:p w14:paraId="725C7506" w14:textId="418955FB" w:rsidR="00A86E69" w:rsidRPr="00083196" w:rsidRDefault="00083196" w:rsidP="00083196">
      <w:pPr>
        <w:pStyle w:val="NormalHanging12a"/>
        <w:ind w:hanging="570"/>
      </w:pPr>
      <w:r w:rsidRPr="00083196">
        <w:t>54.</w:t>
      </w:r>
      <w:r w:rsidRPr="00083196">
        <w:tab/>
      </w:r>
      <w:r w:rsidR="00A86E69" w:rsidRPr="00083196">
        <w:t xml:space="preserve">καλεί την Επιτροπή να αναπτύξει μια συντονισμένη στρατηγική για τη γεφύρωση του χάσματος μεταξύ της τεχνολογίας υπολογιστικής υψηλών επιδόσεων αιχμής της Ευρώπης και της πρακτικής, κλιμακούμενης ανάπτυξής της σε όλους τους κλάδους, μεταξύ άλλων δημιουργώντας ένα δημόσιο δίκτυο για την υπερυπολογιστική· σημειώνει ότι η στρατηγική αυτή θα πρέπει να προωθήσει τη συνεργασία μεταξύ δημόσιων οργανισμών και εταίρων του ιδιωτικού τομέα, συμπεριλαμβανομένων των ΜΜΕ, προκειμένου να διασφαλιστεί ότι οι ικανότητες υπολογιστικής υψηλών </w:t>
      </w:r>
      <w:r w:rsidR="00A86E69" w:rsidRPr="00083196">
        <w:lastRenderedPageBreak/>
        <w:t>επιδόσεων της Ευρώπης θα αποτελέσουν βασική κινητήρια δύναμη της οικονομικής ανταγωνιστικότητας και της τεχνολογικής κυριαρχίας·</w:t>
      </w:r>
    </w:p>
    <w:p w14:paraId="60026B20" w14:textId="7A5C49D4" w:rsidR="00A86E69" w:rsidRPr="00083196" w:rsidRDefault="00083196" w:rsidP="00083196">
      <w:pPr>
        <w:pStyle w:val="NormalHanging12a"/>
        <w:ind w:hanging="570"/>
      </w:pPr>
      <w:r w:rsidRPr="00083196">
        <w:t>55.</w:t>
      </w:r>
      <w:r w:rsidRPr="00083196">
        <w:tab/>
      </w:r>
      <w:r w:rsidR="00A86E69" w:rsidRPr="00083196">
        <w:t xml:space="preserve">σημειώνει ότι τα κέντρα HPC πρέπει να διασφαλίζουν την προσβασιμότητα για τους προγραμματιστές και τους φορείς ανάπτυξης των βασικών μοντέλων ΤΝ, της παραγωγικής ΤΝ και της εφαρμοσμένης ΤΝ· σημειώνει ότι τα κέντρα </w:t>
      </w:r>
      <w:proofErr w:type="spellStart"/>
      <w:r w:rsidR="00A86E69" w:rsidRPr="00083196">
        <w:t>EuroHPC</w:t>
      </w:r>
      <w:proofErr w:type="spellEnd"/>
      <w:r w:rsidR="00A86E69" w:rsidRPr="00083196">
        <w:t xml:space="preserve"> θα πρέπει να είναι διαθέσιμα για αυτές τις περιπτώσεις χρήσης και ιδίως για τις ΜΜΕ, και τις νεοφυείς και τις επεκτεινόμενες επιχειρήσεις· τονίζει ότι αυτό πρέπει να συμπληρωθεί απρόσκοπτα από πρωτοβουλίες που θα επιτρέψουν την ανάπτυξη και την εφαρμογή της ΤΝ στην ΕΕ·</w:t>
      </w:r>
    </w:p>
    <w:p w14:paraId="57D4A5E2" w14:textId="1C86CC67" w:rsidR="00A86E69" w:rsidRPr="00083196" w:rsidRDefault="00083196" w:rsidP="00083196">
      <w:pPr>
        <w:pStyle w:val="NormalHanging12a"/>
        <w:ind w:hanging="570"/>
      </w:pPr>
      <w:r w:rsidRPr="00083196">
        <w:t>56.</w:t>
      </w:r>
      <w:r w:rsidRPr="00083196">
        <w:tab/>
      </w:r>
      <w:r w:rsidR="00A86E69" w:rsidRPr="00083196">
        <w:t xml:space="preserve">εκφράζει την ικανοποίησή του για τη δημιουργία νέων εργοστασίων ΤΝ· υπογραμμίζει ότι τα εργοστάσια ΤΝ θα αναβαθμίσουν τους υπερυπολογιστές της </w:t>
      </w:r>
      <w:proofErr w:type="spellStart"/>
      <w:r w:rsidR="00A86E69" w:rsidRPr="00083196">
        <w:t>EuroHPC</w:t>
      </w:r>
      <w:proofErr w:type="spellEnd"/>
      <w:r w:rsidR="00A86E69" w:rsidRPr="00083196">
        <w:t xml:space="preserve"> ώστε να παρέχουν υπολογιστική ικανότητα για την ΤΝ και να στηρίζουν νεοφυείς και επεκτεινόμενες επιχειρήσεις στην κατάρτιση και την μεγάλης κλίμακας ανάπτυξη αξιόπιστων μοντέλων ΤΝ γενικού σκοπού·</w:t>
      </w:r>
    </w:p>
    <w:p w14:paraId="13ECA13A" w14:textId="77777777" w:rsidR="00A86E69" w:rsidRPr="00083196" w:rsidRDefault="00A86E69" w:rsidP="00635508">
      <w:pPr>
        <w:pStyle w:val="NormalHanging12a"/>
        <w:ind w:left="0" w:firstLine="0"/>
        <w:rPr>
          <w:b/>
          <w:i/>
        </w:rPr>
      </w:pPr>
      <w:r w:rsidRPr="00083196">
        <w:rPr>
          <w:b/>
          <w:i/>
        </w:rPr>
        <w:t xml:space="preserve">Υλισμικό για την πληροφορική: ημιαγωγοί, μικροκυκλώματα και κβαντικά μικροκυκλώματα </w:t>
      </w:r>
    </w:p>
    <w:p w14:paraId="77F1E48A" w14:textId="439093E7" w:rsidR="00A86E69" w:rsidRPr="00083196" w:rsidRDefault="00083196" w:rsidP="00083196">
      <w:pPr>
        <w:pStyle w:val="NormalHanging12a"/>
        <w:ind w:hanging="570"/>
      </w:pPr>
      <w:r w:rsidRPr="00083196">
        <w:t>57.</w:t>
      </w:r>
      <w:r w:rsidRPr="00083196">
        <w:tab/>
      </w:r>
      <w:r w:rsidR="00A86E69" w:rsidRPr="00083196">
        <w:t xml:space="preserve">πιστεύει ότι απαιτείται επείγουσα δράση για την τόνωση της εγχώριας κατασκευής ημιαγωγών στην ΕΕ, με τη βελτίωση της ανθεκτικότητας της αλυσίδας εφοδιασμού μέσω της δημιουργίας στρατηγικών παγκόσμιων εταιρικών σχέσεων, την ενθάρρυνση νεοφυών επιχειρήσεων και καινοτομίας, την προώθηση της διασυνοριακής συνεργασίας για προηγμένη ανάπτυξη ημιαγωγών και την παροχή οικονομικών κινήτρων, κανονιστικής στήριξης και πρόσβασης στην αγορά· </w:t>
      </w:r>
    </w:p>
    <w:p w14:paraId="15D9845C" w14:textId="0778E25C" w:rsidR="00A86E69" w:rsidRPr="00083196" w:rsidRDefault="00083196" w:rsidP="00083196">
      <w:pPr>
        <w:pStyle w:val="NormalHanging12a"/>
        <w:ind w:hanging="570"/>
      </w:pPr>
      <w:r w:rsidRPr="00083196">
        <w:t>58.</w:t>
      </w:r>
      <w:r w:rsidRPr="00083196">
        <w:tab/>
      </w:r>
      <w:r w:rsidR="00A86E69" w:rsidRPr="00083196">
        <w:t>τονίζει την ανάγκη για ασφάλεια δικαίου για τη στήριξη της ανάπτυξης ημιαγωγών, τη διασφάλιση ασφαλών αλυσίδων εφοδιασμού για κρίσιμες πρώτες ύλες και την αποφυγή διαταραχών που προκαλούνται από επενδυτικές αβεβαιότητες·</w:t>
      </w:r>
    </w:p>
    <w:p w14:paraId="54B78B92" w14:textId="49100ABD" w:rsidR="00A86E69" w:rsidRPr="00083196" w:rsidRDefault="00083196" w:rsidP="00083196">
      <w:pPr>
        <w:pStyle w:val="NormalHanging12a"/>
        <w:ind w:hanging="570"/>
      </w:pPr>
      <w:r w:rsidRPr="00083196">
        <w:t>59.</w:t>
      </w:r>
      <w:r w:rsidRPr="00083196">
        <w:tab/>
      </w:r>
      <w:r w:rsidR="00A86E69" w:rsidRPr="00083196">
        <w:t>ζητεί να δοθεί ύψιστη πολιτική σημασία στη διασφάλιση επαρκούς εφοδιασμού με μικροκυκλώματα ΤΝ στην ΕΕ και να καταστεί σημείο επαφής των πολιτικών της ΕΕ για την ψηφιακή βιομηχανία· σημειώνει την αύξηση της ζήτησης για μικροκυκλώματα ΤΝ λόγω της επέκτασης των εφαρμογών στο υπολογιστικό νέφος, στις συσκευές παρυφών, στα αυτόνομα συστήματα και στην παραγωγική ΤΝ·</w:t>
      </w:r>
    </w:p>
    <w:p w14:paraId="20724B30" w14:textId="35B05740" w:rsidR="00A86E69" w:rsidRPr="00083196" w:rsidRDefault="00083196" w:rsidP="00083196">
      <w:pPr>
        <w:pStyle w:val="NormalHanging12a"/>
        <w:ind w:hanging="570"/>
      </w:pPr>
      <w:r w:rsidRPr="00083196">
        <w:t>60.</w:t>
      </w:r>
      <w:r w:rsidRPr="00083196">
        <w:tab/>
      </w:r>
      <w:r w:rsidR="00A86E69" w:rsidRPr="00083196">
        <w:t>καλεί την Επιτροπή να ανταποκριθεί στη νέα γεωπολιτική πραγματικότητα και στη χρήση ψηφιακών αλυσίδων εφοδιασμού ως εργαλείων πίεσης· ζητεί από την Επιτροπή να βρει λύση κατόπιν διαπραγματεύσεων για την απαγόρευση εκ μέρους των ΗΠΑ των εξαγωγών μικροκυκλωμάτων ΤΝ σε 16 κράτη μέλη της ΕΕ·</w:t>
      </w:r>
    </w:p>
    <w:p w14:paraId="5BBB4089" w14:textId="65EC4F70" w:rsidR="00A86E69" w:rsidRPr="00083196" w:rsidRDefault="00083196" w:rsidP="00083196">
      <w:pPr>
        <w:pStyle w:val="NormalHanging12a"/>
        <w:ind w:hanging="570"/>
      </w:pPr>
      <w:r w:rsidRPr="00083196">
        <w:t>61.</w:t>
      </w:r>
      <w:r w:rsidRPr="00083196">
        <w:tab/>
      </w:r>
      <w:r w:rsidR="00A86E69" w:rsidRPr="00083196">
        <w:t xml:space="preserve">καλεί την Επιτροπή να θέσει τα προηγμένα μικροκυκλώματα ΤΝ, συμπεριλαμβανομένου του σχεδιασμού και της παραγωγής τους, στο επίκεντρο της αναθεώρησης του κανονισμού για τα μικροκυκλώματα· ζητεί από την Επιτροπή να παρουσιάσει την αναθεώρηση φέτος, η οποία θα περιλαμβάνει μια μακροπρόθεσμη στρατηγική που θα βασίζεται στην τρέχουσα γεωπολιτική πραγματικότητα και θα οικοδομεί την ευρωπαϊκή στρατηγική αναγκαιότητα μέσω της τεχνολογικής πρωτοπορίας, επαρκών παραγωγικών ικανοτήτων και ενός ισχυρού οικοσυστήματος έρευνας και ανάπτυξης, το οποίο θα είναι απαραίτητο για τη διασφάλιση της ευρωπαϊκής κυριαρχίας σε όλο και πιο ταραγμένους καιρούς· πιστεύει ότι είναι ζωτικής </w:t>
      </w:r>
      <w:r w:rsidR="00A86E69" w:rsidRPr="00083196">
        <w:lastRenderedPageBreak/>
        <w:t>σημασίας να ενισχυθούν οι αλληλεπιδράσεις μεταξύ της έρευνας, της κατάρτισης, των προμηθευτών και μιας ισχυρής δημόσιας υποδομής για την επιτάχυνση της πορείας από την έρευνα, την ανάπτυξη και τις δοκιμές έως την πλήρη παραγωγή·</w:t>
      </w:r>
    </w:p>
    <w:p w14:paraId="39A7A847" w14:textId="2879DBA7" w:rsidR="00A86E69" w:rsidRPr="00083196" w:rsidRDefault="00083196" w:rsidP="00083196">
      <w:pPr>
        <w:pStyle w:val="NormalHanging12a"/>
        <w:ind w:hanging="570"/>
      </w:pPr>
      <w:r w:rsidRPr="00083196">
        <w:t>62.</w:t>
      </w:r>
      <w:r w:rsidRPr="00083196">
        <w:tab/>
      </w:r>
      <w:r w:rsidR="00A86E69" w:rsidRPr="00083196">
        <w:t>πιστεύει ότι η ΕΕ θα πρέπει να εντείνει τις προσπάθειές της για την ανάπτυξη κβαντικών μικροκυκλωμάτων, αν σκοπεύει να μειώσει τον χρόνο που απαιτείται για τη διάθεση στην αγορά για τη βιομηχανική καινοτομία της ΕΕ στον τομέα της κβαντικής τεχνολογίας·</w:t>
      </w:r>
    </w:p>
    <w:p w14:paraId="6FEF83D5" w14:textId="2A701246" w:rsidR="00A86E69" w:rsidRPr="00083196" w:rsidRDefault="00083196" w:rsidP="00083196">
      <w:pPr>
        <w:pStyle w:val="NormalHanging12a"/>
        <w:ind w:hanging="570"/>
      </w:pPr>
      <w:r w:rsidRPr="00083196">
        <w:t>63.</w:t>
      </w:r>
      <w:r w:rsidRPr="00083196">
        <w:tab/>
      </w:r>
      <w:r w:rsidR="00A86E69" w:rsidRPr="00083196">
        <w:t>καλεί την Επιτροπή να στηρίξει την κατασκευή ευρέως χρησιμοποιούμενων μικροκυκλωμάτων εντός της ΕΕ, π.χ. για ηλεκτρονικές συσκευές και αυτοκίνητα· ζητεί να υποστηριχθεί η ανάπτυξη μικροκυκλωμάτων που μειώνουν την κατανάλωση ενέργειας στον ψηφιακό τομέα·</w:t>
      </w:r>
    </w:p>
    <w:p w14:paraId="52A16CA0" w14:textId="23CDD4F9" w:rsidR="00A86E69" w:rsidRPr="00083196" w:rsidRDefault="00083196" w:rsidP="00083196">
      <w:pPr>
        <w:pStyle w:val="NormalHanging12a"/>
        <w:ind w:hanging="570"/>
      </w:pPr>
      <w:r w:rsidRPr="00083196">
        <w:t>64.</w:t>
      </w:r>
      <w:r w:rsidRPr="00083196">
        <w:tab/>
      </w:r>
      <w:r w:rsidR="00A86E69" w:rsidRPr="00083196">
        <w:t>υπογραμμίζει την ανάγκη να ενισχυθούν οι επιδόσεις της κυκλικής οικονομίας και υπενθυμίζει ότι τα προϊόντα τεχνολογίας πληροφοριών και επικοινωνιών και άλλα ηλεκτρονικά είδη αποτελούν μέρος των ομάδων προϊόντων προτεραιότητας του προγράμματος εργασίας που αναμένεται να εγκριθεί έως τον Απρίλιο του 2025 δυνάμει του κανονισμού (ΕΕ) 2024/1781</w:t>
      </w:r>
      <w:r w:rsidR="00A86E69" w:rsidRPr="00083196">
        <w:rPr>
          <w:rStyle w:val="FootnoteReference"/>
        </w:rPr>
        <w:footnoteReference w:id="27"/>
      </w:r>
      <w:r w:rsidR="00A86E69" w:rsidRPr="00083196">
        <w:t>·</w:t>
      </w:r>
    </w:p>
    <w:p w14:paraId="15D125D9" w14:textId="51F44A28" w:rsidR="00A86E69" w:rsidRPr="00083196" w:rsidRDefault="00083196" w:rsidP="00083196">
      <w:pPr>
        <w:pStyle w:val="NormalHanging12a"/>
        <w:ind w:hanging="570"/>
      </w:pPr>
      <w:r w:rsidRPr="00083196">
        <w:t>65.</w:t>
      </w:r>
      <w:r w:rsidRPr="00083196">
        <w:tab/>
      </w:r>
      <w:r w:rsidR="00A86E69" w:rsidRPr="00083196">
        <w:t xml:space="preserve">πιστεύει ότι πρέπει να διατεθεί πρόσθετη χρηματοδότηση στο πλαίσιο του προσεχούς ΠΔΠ για την ανάπτυξη ικανοτήτων παραγωγής ημιαγωγών, καθώς και άλλων τεχνολογιών και διαδικασιών ημιαγωγών επόμενης γενιάς (π.χ. φωτονικά μικροκυκλώματα, μικροκυκλώματα ευρείας ζώνης, καθώς και σχεδιασμός, κατασκευή, δοκιμή, συναρμολόγηση και προηγμένη συσκευασία) εντός της ΕΕ· </w:t>
      </w:r>
    </w:p>
    <w:p w14:paraId="13A5A2A4" w14:textId="77777777" w:rsidR="00A86E69" w:rsidRPr="00083196" w:rsidRDefault="00A86E69" w:rsidP="00A86E69">
      <w:pPr>
        <w:pStyle w:val="NormalHanging12a"/>
        <w:rPr>
          <w:b/>
          <w:i/>
        </w:rPr>
      </w:pPr>
      <w:r w:rsidRPr="00083196">
        <w:rPr>
          <w:b/>
          <w:i/>
        </w:rPr>
        <w:t>Υπηρεσίες υπολογιστικού νέφους</w:t>
      </w:r>
    </w:p>
    <w:p w14:paraId="545D38E1" w14:textId="0DAA1BAC" w:rsidR="00A86E69" w:rsidRPr="00083196" w:rsidRDefault="00083196" w:rsidP="00083196">
      <w:pPr>
        <w:pStyle w:val="NormalHanging12a"/>
        <w:ind w:hanging="570"/>
      </w:pPr>
      <w:r w:rsidRPr="00083196">
        <w:t>66.</w:t>
      </w:r>
      <w:r w:rsidRPr="00083196">
        <w:tab/>
      </w:r>
      <w:r w:rsidR="00A86E69" w:rsidRPr="00083196">
        <w:t>αναγνωρίζει ότι υπάρχει ανάγκη της αγοράς για κρατικές λύσεις που προσφέρουν ενισχυμένα επίπεδα ελέγχου των δεδομένων για ορισμένες κατηγορίες ευαίσθητων δεδομένων, και αναγνωρίζει τους κινδύνους που συνδέονται με την εξάρτηση από μεμονωμένους κυρίαρχους παρόχους· ζητεί μια στρατηγική για τη μείωση της εξάρτησης από ξένους παρόχους υπολογιστικού νέφους, προωθώντας παράλληλα ευρωπαϊκές εναλλακτικές λύσεις·</w:t>
      </w:r>
    </w:p>
    <w:p w14:paraId="175BFEA3" w14:textId="6ECEC6B6" w:rsidR="00A86E69" w:rsidRPr="00083196" w:rsidRDefault="00083196" w:rsidP="00083196">
      <w:pPr>
        <w:pStyle w:val="NormalHanging12a"/>
        <w:ind w:hanging="570"/>
      </w:pPr>
      <w:r w:rsidRPr="00083196">
        <w:t>67.</w:t>
      </w:r>
      <w:r w:rsidRPr="00083196">
        <w:tab/>
      </w:r>
      <w:r w:rsidR="00A86E69" w:rsidRPr="00083196">
        <w:t>σημειώνει ότι οι συζητήσεις σχετικά με το σύστημα πιστοποίησης της κυβερνοασφάλειας της ΕΕ για τις υπηρεσίες υπολογιστικού νέφους δεν έχουν αποφέρει αποτελέσματα· επισημαίνει ότι υπάρχουν ζητήματα κυριαρχίας, ιδίως όσον αφορά την εξωεδαφικότητα των δεσμευτικών νομικών καθεστώτων, τα οποία δεν μπορούν να επιλυθούν μέσω τεχνικών συζητήσεων· καλεί την Επιτροπή να προτείνει έναν ορισμό του κρατικού υπολογιστικού νέφους και το πεδίο εφαρμογής του στη σχεδιαζόμενη πράξη για την ανάπτυξη του υπολογιστικού νέφους και της ΤΝ·</w:t>
      </w:r>
    </w:p>
    <w:p w14:paraId="3F446019" w14:textId="2AEA0501" w:rsidR="00A86E69" w:rsidRPr="00083196" w:rsidRDefault="00083196" w:rsidP="00083196">
      <w:pPr>
        <w:pStyle w:val="NormalHanging12a"/>
        <w:ind w:hanging="570"/>
      </w:pPr>
      <w:r w:rsidRPr="00083196">
        <w:lastRenderedPageBreak/>
        <w:t>68.</w:t>
      </w:r>
      <w:r w:rsidRPr="00083196">
        <w:tab/>
      </w:r>
      <w:r w:rsidR="00A86E69" w:rsidRPr="00083196">
        <w:t>επισημαίνει την ανάγκη να διασφαλιστούν η αποθήκευση δεδομένων και η υπολογιστική ισχύς, καθώς και οι κατανεμημένες υπολογιστικές υποδομές· καλεί την Επιτροπή να διασφαλίσει ότι οι χρήστες του υπολογιστικού νέφους έχουν τη δυνατότητα να επιλέγουν λύσεις που ανταποκρίνονται στις ανάγκες τους, αίροντας επειγόντως τα εμπόδια στην αλλαγή παρόχου και διαφοροποιώντας τους παρόχους μέσω στρατηγικών πολλαπλού υπολογιστικού νέφους και προωθώντας μια ανταγωνιστική ευρωπαϊκή αγορά υπολογιστικού νέφους, μειώνοντας έτσι την εξάρτηση από μεμονωμένους παρόχους και ενισχύοντας την ψηφιακή κυριαρχία·</w:t>
      </w:r>
    </w:p>
    <w:p w14:paraId="3D27715B" w14:textId="68C36441" w:rsidR="00A86E69" w:rsidRPr="00083196" w:rsidRDefault="00083196" w:rsidP="00083196">
      <w:pPr>
        <w:pStyle w:val="NormalHanging12a"/>
        <w:ind w:hanging="570"/>
      </w:pPr>
      <w:r w:rsidRPr="00083196">
        <w:t>69.</w:t>
      </w:r>
      <w:r w:rsidRPr="00083196">
        <w:tab/>
      </w:r>
      <w:r w:rsidR="00A86E69" w:rsidRPr="00083196">
        <w:t>καλεί την Επιτροπή να αξιοποιήσει πρωτοβουλίες όπως η 8ra και το IPCEI CIS για την προώθηση αποκεντρωμένων υποδομών υπολογιστικού νέφους και παρυφών, που αποτελούν παράγοντες διευκόλυνσης της κυριαρχίας και συμβάλλουν στη μείωση της εξάρτησης από ξένους παρόχους και στη διασφάλιση της ανθεκτικότητας, ενισχύοντας παράλληλα την επιχειρησιακή ευελιξία εντός της Ευρώπης·</w:t>
      </w:r>
    </w:p>
    <w:p w14:paraId="2D347478" w14:textId="77777777" w:rsidR="00A86E69" w:rsidRPr="00083196" w:rsidRDefault="00A86E69" w:rsidP="00A86E69">
      <w:pPr>
        <w:pStyle w:val="NormalHanging12a"/>
        <w:rPr>
          <w:b/>
          <w:i/>
        </w:rPr>
      </w:pPr>
      <w:r w:rsidRPr="00083196">
        <w:rPr>
          <w:b/>
          <w:i/>
        </w:rPr>
        <w:t>Συστήματα ΤΝ</w:t>
      </w:r>
    </w:p>
    <w:p w14:paraId="5064F337" w14:textId="4A137D86" w:rsidR="00A86E69" w:rsidRPr="00083196" w:rsidRDefault="00083196" w:rsidP="00083196">
      <w:pPr>
        <w:pStyle w:val="NormalHanging12a"/>
        <w:ind w:hanging="570"/>
      </w:pPr>
      <w:r w:rsidRPr="00083196">
        <w:t>70.</w:t>
      </w:r>
      <w:r w:rsidRPr="00083196">
        <w:tab/>
      </w:r>
      <w:r w:rsidR="00A86E69" w:rsidRPr="00083196">
        <w:t xml:space="preserve">εκφράζει την ικανοποίησή του για την πρωτοβουλία </w:t>
      </w:r>
      <w:proofErr w:type="spellStart"/>
      <w:r w:rsidR="00A86E69" w:rsidRPr="00083196">
        <w:t>InvestAI</w:t>
      </w:r>
      <w:proofErr w:type="spellEnd"/>
      <w:r w:rsidR="00A86E69" w:rsidRPr="00083196">
        <w:t xml:space="preserve">, συμπεριλαμβανομένων των </w:t>
      </w:r>
      <w:proofErr w:type="spellStart"/>
      <w:r w:rsidR="00A86E69" w:rsidRPr="00083196">
        <w:t>γιγα</w:t>
      </w:r>
      <w:proofErr w:type="spellEnd"/>
      <w:r w:rsidR="00A86E69" w:rsidRPr="00083196">
        <w:t>-εργοστασίων ΤΝ· τονίζει την ανάγκη η Ευρώπη να αναλάβει ηγετικό ρόλο παγκοσμίως στην κατάρτιση μοντέλων ΤΝ, στην επιστημονική έρευνα και στις εξελίξεις στον τομέα της κβαντικής υπολογιστικής· δεσμεύεται να στηρίξει περαιτέρω την ανάπτυξη της ΤΝ με τη δρομολόγηση πρωτοβουλιών όπως τα εργοστάσια ΤΝ για την παροχή υπολογιστικής ισχύος σε νεοφυείς επιχειρήσεις, επεκτεινόμενες επιχειρήσεις και ερευνητές·</w:t>
      </w:r>
    </w:p>
    <w:p w14:paraId="4BD353BB" w14:textId="292D4DEE" w:rsidR="00A86E69" w:rsidRPr="00083196" w:rsidRDefault="00083196" w:rsidP="00083196">
      <w:pPr>
        <w:pStyle w:val="NormalHanging12a"/>
        <w:ind w:hanging="570"/>
      </w:pPr>
      <w:r w:rsidRPr="00083196">
        <w:t>71.</w:t>
      </w:r>
      <w:r w:rsidRPr="00083196">
        <w:tab/>
      </w:r>
      <w:r w:rsidR="00A86E69" w:rsidRPr="00083196">
        <w:t>καλεί την Επιτροπή να στηρίξει περαιτέρω τον σχεδιασμό και την ανάπτυξη της ευρωπαϊκής ΤΝ και να εγκρίνει πολιτικές και μέτρα που θα επιτρέψουν στους ευρωπαϊκούς βιομηχανικούς τομείς να επωφεληθούν από τα δεδομένα τους και τη χρήση της ΤΝ·</w:t>
      </w:r>
    </w:p>
    <w:p w14:paraId="0540031B" w14:textId="68D75D90" w:rsidR="00A86E69" w:rsidRPr="00083196" w:rsidRDefault="00083196" w:rsidP="00083196">
      <w:pPr>
        <w:pStyle w:val="NormalHanging12a"/>
        <w:ind w:hanging="570"/>
      </w:pPr>
      <w:r w:rsidRPr="00083196">
        <w:t>72.</w:t>
      </w:r>
      <w:r w:rsidRPr="00083196">
        <w:tab/>
      </w:r>
      <w:r w:rsidR="00A86E69" w:rsidRPr="00083196">
        <w:t>τονίζει ότι η καθυστερημένη ανάπτυξη καινοτομιών που βασίζονται στην ΤΝ εμποδίζει την τεχνολογική πρόοδο, την ανταγωνιστικότητα της αγοράς και τον ψηφιακό μετασχηματισμό εντός της ΕΕ·</w:t>
      </w:r>
    </w:p>
    <w:p w14:paraId="03C3D1F1" w14:textId="7B7594B8" w:rsidR="00A86E69" w:rsidRPr="00083196" w:rsidRDefault="00083196" w:rsidP="00083196">
      <w:pPr>
        <w:pStyle w:val="NormalHanging12a"/>
        <w:ind w:hanging="570"/>
      </w:pPr>
      <w:r w:rsidRPr="00083196">
        <w:t>73.</w:t>
      </w:r>
      <w:r w:rsidRPr="00083196">
        <w:tab/>
      </w:r>
      <w:r w:rsidR="00A86E69" w:rsidRPr="00083196">
        <w:t xml:space="preserve">αναμένει ότι το μοντέλο χρηματοδότησης δημόσιου-ιδιωτικού τομέα θα απελευθερώσει πρωτοφανείς ιδιωτικές επενδύσεις στην ΤΝ, οι οποίες θα επιτρέψουν στις νεοφυείς επιχειρήσεις να χρησιμοποιούν υπερυπολογιστές και θα δημιουργήσουν μια βιομηχανία υπερυπολογιστών· </w:t>
      </w:r>
    </w:p>
    <w:p w14:paraId="0A59C7B2" w14:textId="77777777" w:rsidR="00A86E69" w:rsidRPr="00083196" w:rsidRDefault="00A86E69" w:rsidP="00A86E69">
      <w:pPr>
        <w:pStyle w:val="NormalHanging12a"/>
        <w:rPr>
          <w:b/>
          <w:i/>
        </w:rPr>
      </w:pPr>
      <w:r w:rsidRPr="00083196">
        <w:rPr>
          <w:b/>
          <w:i/>
        </w:rPr>
        <w:t>Κβαντική</w:t>
      </w:r>
    </w:p>
    <w:p w14:paraId="314EB388" w14:textId="204E6B42" w:rsidR="00A86E69" w:rsidRPr="00083196" w:rsidRDefault="00083196" w:rsidP="00083196">
      <w:pPr>
        <w:pStyle w:val="NormalHanging12a"/>
        <w:ind w:hanging="570"/>
      </w:pPr>
      <w:r w:rsidRPr="00083196">
        <w:t>74.</w:t>
      </w:r>
      <w:r w:rsidRPr="00083196">
        <w:tab/>
      </w:r>
      <w:r w:rsidR="00A86E69" w:rsidRPr="00083196">
        <w:t>αναγνωρίζει την ανάγκη να καθοριστεί σαφής χάρτης πορείας για την ανάπτυξη κβαντικής τεχνολογίας, συμπεριλαμβανομένης της κβαντικής υπολογιστικής και της κβαντικής κρυπτογράφησης, με τη παράλληλη διασφάλιση ότι οι δημόσιες και ιδιωτικές επενδύσεις οδηγούν σε απτές εμπορικές εφαρμογές·</w:t>
      </w:r>
    </w:p>
    <w:p w14:paraId="334A4744" w14:textId="6609C81A" w:rsidR="00A86E69" w:rsidRPr="00083196" w:rsidRDefault="00083196" w:rsidP="00083196">
      <w:pPr>
        <w:pStyle w:val="NormalHanging12a"/>
        <w:ind w:hanging="570"/>
      </w:pPr>
      <w:r w:rsidRPr="00083196">
        <w:t>75.</w:t>
      </w:r>
      <w:r w:rsidRPr="00083196">
        <w:tab/>
      </w:r>
      <w:r w:rsidR="00A86E69" w:rsidRPr="00083196">
        <w:t xml:space="preserve">καλεί την Επιτροπή να προβεί σε αξιολόγηση των υφιστάμενων εθνικών πλαισίων κβαντικών δοκιμαστηρίων και του τρόπου με τον οποίο εφαρμόζεται σε αυτά η ισχύουσα νομοθεσία με σκοπό την πρόληψη του κατακερματισμού της αγοράς· εκφράζει ικανοποίηση για την εξαγγελία της κβαντικής στρατηγικής και της πράξης για την κβαντική τεχνολογία στην Πυξίδα Ανταγωνιστικότητας της Επιτροπής· </w:t>
      </w:r>
    </w:p>
    <w:p w14:paraId="439CD3E5" w14:textId="002D545B" w:rsidR="00A86E69" w:rsidRPr="00083196" w:rsidRDefault="00083196" w:rsidP="00083196">
      <w:pPr>
        <w:pStyle w:val="NormalHanging12a"/>
        <w:ind w:hanging="570"/>
      </w:pPr>
      <w:r w:rsidRPr="00083196">
        <w:lastRenderedPageBreak/>
        <w:t>76.</w:t>
      </w:r>
      <w:r w:rsidRPr="00083196">
        <w:tab/>
      </w:r>
      <w:r w:rsidR="00A86E69" w:rsidRPr="00083196">
        <w:t>ζητεί από την Επιτροπή να διασφαλίσει ότι η πράξη για την κβαντική, η οποία θα συνοδεύεται από εκτίμηση αντικτύπου, θα καταστήσει την Ευρώπη κορυφαία περιοχή κβαντικής αριστείας και καινοτομίας, επενδύοντας στην έρευνα, την ανάπτυξη και την καινοτομία, κινητοποιώντας χρηματοδότηση για την ανάπτυξη του ευρωπαϊκού κβαντικού οικοσυστήματος, των ικανοτήτων και της παραγωγής, και διασφαλίζοντας ότι ο κορυφαίος τομέας κβαντικής έρευνας της Ευρώπης συνδέεται με το εμπόριο στην Ευρώπη· υπογραμμίζει ότι θα πρέπει να παρέχει απτές τεχνολογικές εφαρμογές προωθώντας πολιτικές που επιταχύνουν την τεχνολογική ωριμότητα και διευκολύνουν τη μετάβαση από την έρευνα στην εμπορική επιτυχία·</w:t>
      </w:r>
    </w:p>
    <w:p w14:paraId="7279CA03" w14:textId="2689667B" w:rsidR="00A86E69" w:rsidRPr="00083196" w:rsidRDefault="00083196" w:rsidP="00083196">
      <w:pPr>
        <w:pStyle w:val="NormalHanging12a"/>
        <w:ind w:hanging="570"/>
      </w:pPr>
      <w:r w:rsidRPr="00083196">
        <w:t>77.</w:t>
      </w:r>
      <w:r w:rsidRPr="00083196">
        <w:tab/>
      </w:r>
      <w:r w:rsidR="00A86E69" w:rsidRPr="00083196">
        <w:t>ζητεί στοχευμένες επενδύσεις, συνεργασία της βιομηχανίας και ρυθμιστικά πλαίσια που στηρίζουν την ανάπτυξη, την κλιμάκωση και την υιοθέτηση κβαντικών τεχνολογιών από την αγορά σε βασικούς τομείς·</w:t>
      </w:r>
    </w:p>
    <w:p w14:paraId="4547BC6A" w14:textId="48DB77A2" w:rsidR="00A86E69" w:rsidRPr="00083196" w:rsidRDefault="00083196" w:rsidP="00083196">
      <w:pPr>
        <w:pStyle w:val="NormalHanging12a"/>
        <w:ind w:hanging="570"/>
      </w:pPr>
      <w:r w:rsidRPr="00083196">
        <w:t>78.</w:t>
      </w:r>
      <w:r w:rsidRPr="00083196">
        <w:tab/>
      </w:r>
      <w:r w:rsidR="00A86E69" w:rsidRPr="00083196">
        <w:t xml:space="preserve">ζητεί μια συντονισμένη στρατηγική της ΕΕ για τη </w:t>
      </w:r>
      <w:proofErr w:type="spellStart"/>
      <w:r w:rsidR="00A86E69" w:rsidRPr="00083196">
        <w:t>μετα</w:t>
      </w:r>
      <w:proofErr w:type="spellEnd"/>
      <w:r w:rsidR="00A86E69" w:rsidRPr="00083196">
        <w:t>-κβαντική κρυπτογραφία με σκοπό την προστασία των δεδομένων από μελλοντικές κυβερνοαπειλές·</w:t>
      </w:r>
    </w:p>
    <w:p w14:paraId="6C141AED" w14:textId="77777777" w:rsidR="00A86E69" w:rsidRPr="00083196" w:rsidRDefault="00A86E69" w:rsidP="00A86E69">
      <w:pPr>
        <w:pStyle w:val="NormalHanging12a"/>
        <w:rPr>
          <w:b/>
          <w:i/>
        </w:rPr>
      </w:pPr>
      <w:r w:rsidRPr="00083196">
        <w:rPr>
          <w:b/>
          <w:i/>
        </w:rPr>
        <w:t>Κέντρα δεδομένων</w:t>
      </w:r>
    </w:p>
    <w:p w14:paraId="5A59EFEE" w14:textId="75D35E74" w:rsidR="00A86E69" w:rsidRPr="00083196" w:rsidRDefault="00083196" w:rsidP="00083196">
      <w:pPr>
        <w:pStyle w:val="NormalHanging12a"/>
        <w:ind w:hanging="570"/>
      </w:pPr>
      <w:r w:rsidRPr="00083196">
        <w:t>79.</w:t>
      </w:r>
      <w:r w:rsidRPr="00083196">
        <w:tab/>
      </w:r>
      <w:r w:rsidR="00A86E69" w:rsidRPr="00083196">
        <w:t xml:space="preserve">καλεί την Επιτροπή να στηρίξει τα οικοσυστήματα για την ανταλλαγή ειδικών ανά κλάδο δεδομένων εντός βιομηχανικών τομέων, την προώθηση της συνεργασίας και την προώθηση της καινοτομίας, διατηρώντας παράλληλα την κυριαρχία των δεδομένων και διασφαλίζοντας τη συμμόρφωση με τους κανονισμούς της ΕΕ, όπως περιγράφεται στην πράξη για τα δεδομένα· παροτρύνει την Επιτροπή να μεριμνήσει για την αυστηρή επιβολή της νομοθεσίας, ώστε να διασφαλιστεί ότι οι κυρίαρχοι παράγοντες της αγοράς δεν θα επιβάλλουν αθέμιτους όρους στις ΜΜΕ κατά την πρόσβαση σε δεδομένα και την κοινοχρησία δεδομένων· </w:t>
      </w:r>
    </w:p>
    <w:p w14:paraId="475664C9" w14:textId="60AA06CA" w:rsidR="00A86E69" w:rsidRPr="00083196" w:rsidRDefault="00083196" w:rsidP="00083196">
      <w:pPr>
        <w:pStyle w:val="NormalHanging12a"/>
        <w:ind w:hanging="570"/>
      </w:pPr>
      <w:r w:rsidRPr="00083196">
        <w:t>80.</w:t>
      </w:r>
      <w:r w:rsidRPr="00083196">
        <w:tab/>
      </w:r>
      <w:r w:rsidR="00A86E69" w:rsidRPr="00083196">
        <w:t>πιστεύει ότι είναι αναγκαίο να εξασφαλιστούν διασυνδεδεμένες υποδομές που θα επιτρέπουν στα κέντρα δεδομένων να συνεργάζονται αποτελεσματικά βάσει κοινών προτύπων με συνδεσιμότητα υψηλής ταχύτητας, ενώ παράλληλα θα διατηρείται η ευελιξία, η ασφάλεια και η επεκτασιμότητα· πιστεύει ότι αυτό το διασυνδεδεμένο σύστημα θα συμβάλει στη διασφάλιση κατανεμημένων πλεονασμάτων, ώστε τα δεδομένα και οι υπηρεσίες να παραμένουν διαθέσιμα ακόμη και σε περίπτωση βλάβης του κέντρου δεδομένων·</w:t>
      </w:r>
    </w:p>
    <w:p w14:paraId="58655F5D" w14:textId="2A56D805" w:rsidR="00A86E69" w:rsidRPr="00083196" w:rsidRDefault="00083196" w:rsidP="00083196">
      <w:pPr>
        <w:pStyle w:val="NormalHanging12a"/>
        <w:ind w:hanging="570"/>
      </w:pPr>
      <w:r w:rsidRPr="00083196">
        <w:t>81.</w:t>
      </w:r>
      <w:r w:rsidRPr="00083196">
        <w:tab/>
      </w:r>
      <w:r w:rsidR="00A86E69" w:rsidRPr="00083196">
        <w:t>καλεί την Επιτροπή να δώσει προτεραιότητα στη διαλειτουργικότητα μεταξύ των πλατφορμών, επιτρέποντας την απρόσκοπτη ενσωμάτωση των δεδομένων σε όλες τις επιχειρήσεις και τους τομείς, σύμφωνα με τις απαιτήσεις της πράξης για τα δεδομένα, η οποία επιβάλλει υποχρεώσεις φορητότητας των δεδομένων και διαλειτουργικότητας για τις υπηρεσίες υπολογιστικού νέφους και παρυφών· τονίζει την ανάγκη για αυστηρή επιβολή των εν λόγω διατάξεων, ώστε να αποτραπεί η εμφάνιση του φαινομένου του εγκλωβισμού σε προμηθευτές και να διασφαλιστεί ότι τα ευρωπαϊκά βιομηχανικά οικοσυστήματα μπορούν να αξιοποιήσουν την καινοτομία που βασίζεται στα δεδομένα χωρίς τεχνικούς ή συμβατικούς φραγμούς·</w:t>
      </w:r>
    </w:p>
    <w:p w14:paraId="440865A6" w14:textId="60C6166A" w:rsidR="00A86E69" w:rsidRPr="00083196" w:rsidRDefault="00083196" w:rsidP="00083196">
      <w:pPr>
        <w:pStyle w:val="NormalHanging12a"/>
        <w:ind w:hanging="570"/>
      </w:pPr>
      <w:r w:rsidRPr="00083196">
        <w:t>82.</w:t>
      </w:r>
      <w:r w:rsidRPr="00083196">
        <w:tab/>
      </w:r>
      <w:r w:rsidR="00A86E69" w:rsidRPr="00083196">
        <w:t xml:space="preserve">υπενθυμίζει το σχέδιο της Επιτροπής να καταστήσει τα κέντρα δεδομένων κλιματικά ουδέτερα και υψηλής ενεργειακής απόδοσης έως το 2030· θεωρεί ότι είναι αναγκαίο να βελτιωθεί η ενοποίηση των κέντρων δεδομένων με το ενεργειακό σύστημα, με έμφαση στην επαναχρησιμοποίηση της θερμότητας και την παροχή υπηρεσιών ευελιξίας για τις ανάγκες του δικτύου ηλεκτρικής ενέργειας· αναγνωρίζει την ανάγκη παροχής κινήτρων </w:t>
      </w:r>
      <w:r w:rsidR="00A86E69" w:rsidRPr="00083196">
        <w:lastRenderedPageBreak/>
        <w:t>για έρευνα όσον αφορά την ψύξη και τους ενεργειακά αποδοτικούς επεξεργαστές, ενώ θα πρέπει να δοθεί ιδιαίτερη προσοχή στη στήριξη των κέντρων δεδομένων της ΕΕ· ζητεί από την Επιτροπή να διασφαλίσει τη σαφή και συνεπή εφαρμογή των υφιστάμενων νομικών απαιτήσεων για τους φορείς εκμετάλλευσης κέντρων δεδομένων σε ολόκληρη τη νομοθεσία της ΕΕ και τα κράτη μέλη·</w:t>
      </w:r>
    </w:p>
    <w:p w14:paraId="11307C9B" w14:textId="6781271B" w:rsidR="00A86E69" w:rsidRPr="00083196" w:rsidRDefault="00083196" w:rsidP="00083196">
      <w:pPr>
        <w:pStyle w:val="NormalHanging12a"/>
        <w:ind w:hanging="570"/>
      </w:pPr>
      <w:r w:rsidRPr="00083196">
        <w:t>83.</w:t>
      </w:r>
      <w:r w:rsidRPr="00083196">
        <w:tab/>
      </w:r>
      <w:r w:rsidR="00A86E69" w:rsidRPr="00083196">
        <w:t>καλεί την Επιτροπή και τα κράτη μέλη να αυξήσουν και να στοχεύσουν τις δημόσιες επενδύσεις και να δώσουν κίνητρα για ιδιωτικές επενδύσεις σε ψηφιακές υποδομές, ώστε να καταστεί δυνατή η ανάπτυξη και ο εκσυγχρονισμός των κέντρων δεδομένων·</w:t>
      </w:r>
    </w:p>
    <w:p w14:paraId="0C28FDFC" w14:textId="77777777" w:rsidR="00A86E69" w:rsidRPr="00083196" w:rsidRDefault="00A86E69" w:rsidP="00A86E69">
      <w:pPr>
        <w:pStyle w:val="NormalHanging12a"/>
        <w:rPr>
          <w:b/>
          <w:i/>
        </w:rPr>
      </w:pPr>
      <w:r w:rsidRPr="00083196">
        <w:rPr>
          <w:b/>
          <w:i/>
        </w:rPr>
        <w:t>Υποθαλάσσια καλώδια</w:t>
      </w:r>
    </w:p>
    <w:p w14:paraId="1BA45E74" w14:textId="133EB3B7" w:rsidR="00A86E69" w:rsidRPr="00083196" w:rsidRDefault="00083196" w:rsidP="00083196">
      <w:pPr>
        <w:pStyle w:val="NormalHanging12a"/>
        <w:ind w:hanging="570"/>
      </w:pPr>
      <w:r w:rsidRPr="00083196">
        <w:t>84.</w:t>
      </w:r>
      <w:r w:rsidRPr="00083196">
        <w:tab/>
      </w:r>
      <w:r w:rsidR="00A86E69" w:rsidRPr="00083196">
        <w:t>καλεί την Επιτροπή να αναλάβει συντονισμένη δράση για την προστασία των υποβρύχιων καλωδίων και την ενίσχυση της ασφάλειας και των ικανοτήτων επισκευής των καλωδίων· τονίζει την ανάγκη για συνεχείς επενδύσεις στην κατασκευή νέων υποβρύχιων καλωδίων για τη διασφάλιση εφεδρείας· εκφράζει ικανοποίηση για τον ρόλο της ΕΕ στη συγχρηματοδότηση τέτοιων έργων για την ενίσχυση των ψηφιακών υποδομών και της συνδεσιμότητας σε όλα τα κράτη μέλη· καλεί την Επιτροπή να διερευνήσει πιθανές συνέργειες μεταξύ της συντήρησης υποθαλάσσιων ψηφιακών και ενεργειακών υποδομών·</w:t>
      </w:r>
    </w:p>
    <w:p w14:paraId="0BC83A92" w14:textId="76CF8C1A" w:rsidR="00A86E69" w:rsidRPr="00083196" w:rsidRDefault="00083196" w:rsidP="00083196">
      <w:pPr>
        <w:pStyle w:val="NormalHanging12a"/>
        <w:ind w:hanging="570"/>
      </w:pPr>
      <w:r w:rsidRPr="00083196">
        <w:t>85.</w:t>
      </w:r>
      <w:r w:rsidRPr="00083196">
        <w:tab/>
      </w:r>
      <w:r w:rsidR="00A86E69" w:rsidRPr="00083196">
        <w:t>τονίζει ότι είναι σημαντικό να βελτιωθούν οι ικανότητες επισκευής της ΕΕ και των κρατών μελών και οι μηχανισμοί αντιμετώπισης των διαταραχών στη λειτουργία των υποβρύχιων καλωδίων, οι οποίοι είναι απαραίτητοι για τη διατήρηση ασφαλών και αδιάλειπτων επικοινωνιών· υπογραμμίζει τη σημασία της διεθνούς συνεργασίας για την επισκευή καλωδίων που έχουν υποστεί δολιοφθορά και τη διευκόλυνση των αναγκαίων επενδύσεων και ζητεί τη δημιουργία ενός στόλου επισκευής ταχείας αντίδρασης με έδρα την ΕΕ, ώστε να διασφαλιστεί η ταχεία ανάκαμψη και η επιχειρησιακή συνέχεια σε περίπτωση διαταραχών· καλεί την Επιτροπή να προβεί σε αξιολόγηση των ρυθμιστικών μέτρων για τη διασφάλιση δίκαιης πρόσβασης και ασφάλειας, ανεξάρτητα από το αν οι εν λόγω υποδομές είναι ιδιωτικές ή δημόσιες·</w:t>
      </w:r>
    </w:p>
    <w:p w14:paraId="1B7BAFE2" w14:textId="0B5FD734" w:rsidR="00A86E69" w:rsidRPr="00083196" w:rsidRDefault="00083196" w:rsidP="00083196">
      <w:pPr>
        <w:pStyle w:val="NormalHanging12a"/>
        <w:ind w:hanging="570"/>
      </w:pPr>
      <w:r w:rsidRPr="00083196">
        <w:t>86.</w:t>
      </w:r>
      <w:r w:rsidRPr="00083196">
        <w:tab/>
      </w:r>
      <w:r w:rsidR="00A86E69" w:rsidRPr="00083196">
        <w:t>χαιρετίζει την έγκριση του σχεδίου δράσης για την ασφάλεια των καλωδίων, το οποίο θα οργανωθεί γύρω από τέσσερις πυλώνες: πρόληψη, ανίχνευση, αντιμετώπιση και επισκευή και αποτροπή· επισημαίνει τη σημασία που έχει η πλήρης και έγκαιρη υλοποίησή τους· ζητεί, στο τρέχον γεωπολιτικό πλαίσιο, αυξημένες επενδύσεις σε τεχνολογίες για την ενίσχυση της ασφάλειας και της ανθεκτικότητας των υποθαλάσσιων και υπεράκτιων υποδομών·</w:t>
      </w:r>
    </w:p>
    <w:p w14:paraId="73173775" w14:textId="4EDCE591" w:rsidR="00A86E69" w:rsidRPr="00083196" w:rsidRDefault="00083196" w:rsidP="00083196">
      <w:pPr>
        <w:pStyle w:val="NormalHanging12a"/>
        <w:ind w:hanging="570"/>
      </w:pPr>
      <w:r w:rsidRPr="00083196">
        <w:t>87.</w:t>
      </w:r>
      <w:r w:rsidRPr="00083196">
        <w:tab/>
      </w:r>
      <w:r w:rsidR="00A86E69" w:rsidRPr="00083196">
        <w:t xml:space="preserve">καλεί την Επιτροπή να προωθήσει την έρευνα και την καινοτομία ώστε να καταστούν δυνατές προηγμένες τεχνολογικές καινοτομίες στην ασφάλεια των καλωδίων, συμπεριλαμβανομένων των συστημάτων έγκαιρης προειδοποίησης και των αξιολογήσεων απειλών που βασίζονται στην ΤΝ· </w:t>
      </w:r>
    </w:p>
    <w:p w14:paraId="5CB772D9" w14:textId="303A7D12" w:rsidR="00A86E69" w:rsidRPr="00083196" w:rsidRDefault="00083196" w:rsidP="00083196">
      <w:pPr>
        <w:pStyle w:val="NormalHanging12a"/>
        <w:ind w:hanging="570"/>
      </w:pPr>
      <w:r w:rsidRPr="00083196">
        <w:t>88.</w:t>
      </w:r>
      <w:r w:rsidRPr="00083196">
        <w:tab/>
      </w:r>
      <w:r w:rsidR="00A86E69" w:rsidRPr="00083196">
        <w:t xml:space="preserve">παροτρύνει την Επιτροπή να επανεξετάσει τα διαθέσιμα μέσα που έχουν σχεδιαστεί για την καλύτερη μόχλευση ιδιωτικών επενδύσεων για τη στήριξη καλωδιακών έργων ευρωπαϊκού ενδιαφέροντος (ΚΕΕΕ)· καλεί την Επιτροπή να συμπεριλάβει έργα υποβρύχιων καλωδίων στον κατάλογο σημαντικών έργων κοινού ευρωπαϊκού ενδιαφέροντος (ΣΕΚΕΕ)· αναγνωρίζει την ανάγκη εξορθολογισμού και απλούστευσης της διαδικασίας υποβολής αιτήσεων και της διοικητικής διαδικασίας που διέπει τα ΣΕΚΕΕ· </w:t>
      </w:r>
    </w:p>
    <w:p w14:paraId="04BDC5AE" w14:textId="77777777" w:rsidR="00A86E69" w:rsidRPr="00083196" w:rsidRDefault="00A86E69" w:rsidP="00A86E69">
      <w:pPr>
        <w:pStyle w:val="NormalHanging12a"/>
        <w:rPr>
          <w:b/>
          <w:i/>
        </w:rPr>
      </w:pPr>
      <w:r w:rsidRPr="00083196">
        <w:rPr>
          <w:b/>
          <w:i/>
        </w:rPr>
        <w:lastRenderedPageBreak/>
        <w:t>Κυβερνοασφάλεια</w:t>
      </w:r>
    </w:p>
    <w:p w14:paraId="7F554553" w14:textId="3FBC273F" w:rsidR="00A86E69" w:rsidRPr="00083196" w:rsidRDefault="00083196" w:rsidP="00083196">
      <w:pPr>
        <w:pStyle w:val="NormalHanging12a"/>
        <w:ind w:hanging="570"/>
      </w:pPr>
      <w:r w:rsidRPr="00083196">
        <w:t>89.</w:t>
      </w:r>
      <w:r w:rsidRPr="00083196">
        <w:tab/>
      </w:r>
      <w:r w:rsidR="00A86E69" w:rsidRPr="00083196">
        <w:t>υπενθυμίζει το νομοθετικό έργο που επιτελέστηκε κατά την προηγούμενη κοινοβουλευτική περίοδο με στόχο τη σημαντική βελτίωση της κυβερνοασφάλειας στην ΕΕ· επικροτεί, ειδικότερα, την έγκριση της πράξης για την κυβερνοανθεκτικότητα, της πράξης για την αλληλεγγύη στον κυβερνοχώρο και της οδηγίας NIS2· τονίζει την ανάγκη για εναρμονισμένη και έγκαιρη εφαρμογή και επιβολή αυτών των μέτρων·</w:t>
      </w:r>
    </w:p>
    <w:p w14:paraId="05518C4C" w14:textId="20E9ADC5" w:rsidR="00A86E69" w:rsidRPr="00083196" w:rsidRDefault="00083196" w:rsidP="00083196">
      <w:pPr>
        <w:pStyle w:val="NormalHanging12a"/>
        <w:ind w:hanging="570"/>
      </w:pPr>
      <w:r w:rsidRPr="00083196">
        <w:t>90.</w:t>
      </w:r>
      <w:r w:rsidRPr="00083196">
        <w:tab/>
      </w:r>
      <w:r w:rsidR="00A86E69" w:rsidRPr="00083196">
        <w:t xml:space="preserve">καλεί την Επιτροπή να υποβάλει έκθεση αξιολόγησης σχετικά με την πράξη για την κυβερνοασφάλεια και να προτείνει νομοθετική πράξη για την αναθεώρησή της, προκειμένου να ενισχυθεί το πλαίσιο κυβερνοασφάλειας της ΕΕ, με ιδιαίτερη έμφαση στην αλληλεπίδραση μεταξύ κυριαρχίας και ασφάλειας· καλεί, επιπλέον, την Επιτροπή να ενισχύσει την προστασία των στρατηγικών και κρίσιμων υποδομών και να αποτρέψει τις εξωτερικές παρεμβάσεις από οντότητες που υπόκεινται σε </w:t>
      </w:r>
      <w:proofErr w:type="spellStart"/>
      <w:r w:rsidR="00A86E69" w:rsidRPr="00083196">
        <w:t>εξωεδαφική</w:t>
      </w:r>
      <w:proofErr w:type="spellEnd"/>
      <w:r w:rsidR="00A86E69" w:rsidRPr="00083196">
        <w:t xml:space="preserve"> νομοθεσία, καθώς και να επιταχύνει τη διαδικασία έγκρισης των ενωσιακών συστημάτων πιστοποίησης της κυβερνοασφάλειας· ζητεί την ενίσχυση της εντολής του ENISA για τον συντονισμό της αντιμετώπισης κρίσεων, την εποπτεία της πιστοποίησης της ασφάλειας στον κυβερνοχώρο για υποδομές ζωτικής σημασίας και τη διασφάλιση της ομοιόμορφης εφαρμογής των προτύπων κυβερνοασφάλειας σε ολόκληρη την ενιαία αγορά· </w:t>
      </w:r>
    </w:p>
    <w:p w14:paraId="247FFEED" w14:textId="31D058C1" w:rsidR="00A86E69" w:rsidRPr="00083196" w:rsidRDefault="00083196" w:rsidP="00083196">
      <w:pPr>
        <w:pStyle w:val="NormalHanging12a"/>
        <w:ind w:hanging="570"/>
      </w:pPr>
      <w:r w:rsidRPr="00083196">
        <w:t>91.</w:t>
      </w:r>
      <w:r w:rsidRPr="00083196">
        <w:tab/>
      </w:r>
      <w:r w:rsidR="00A86E69" w:rsidRPr="00083196">
        <w:t>τονίζει τη σημασία της επικείμενης ευρωπαϊκής στρατηγικής εσωτερικής ασφάλειας για την ενίσχυση της κυβερνοασφάλειας και της προστασίας των υποδομών ζωτικής σημασίας·</w:t>
      </w:r>
    </w:p>
    <w:p w14:paraId="5D63903B" w14:textId="7E76E230" w:rsidR="00A86E69" w:rsidRPr="00083196" w:rsidRDefault="00083196" w:rsidP="00083196">
      <w:pPr>
        <w:pStyle w:val="NormalHanging12a"/>
        <w:ind w:hanging="570"/>
      </w:pPr>
      <w:r w:rsidRPr="00083196">
        <w:t>92.</w:t>
      </w:r>
      <w:r w:rsidRPr="00083196">
        <w:tab/>
      </w:r>
      <w:r w:rsidR="00A86E69" w:rsidRPr="00083196">
        <w:t>σημειώνει με ανησυχία ότι, σύμφωνα με τη δεύτερη έκθεση σχετικά με την πρόοδο των κρατών μελών όσον αφορά την εφαρμογή της εργαλειοθήκης της ΕΕ για την κυβερνοασφάλεια των δικτύων 5G, 14 κράτη μέλη δεν έχουν ακόμη εφαρμόσει περιορισμούς στους προμηθευτές υψηλού κινδύνου, γεγονός που δημιουργεί ανησυχητικά τρωτά σημεία στον τομέα της ασφάλειας· ζητεί την πλήρη εφαρμογή της εργαλειοθήκης της ΕΕ για την ασφάλεια των δικτύων 5G, προκειμένου να μειωθεί η εξάρτηση από προμηθευτές υψηλού κινδύνου· καλεί την Επιτροπή να καταστήσει δεσμευτική την εργαλειοθήκη, ιδίως όσον αφορά τους προμηθευτές υψηλού κινδύνου σε υποδομές ζωτικής σημασίας·</w:t>
      </w:r>
    </w:p>
    <w:p w14:paraId="4FA101DF" w14:textId="77777777" w:rsidR="00A86E69" w:rsidRPr="00083196" w:rsidRDefault="00A86E69" w:rsidP="00A86E69">
      <w:pPr>
        <w:pStyle w:val="NormalHanging12a"/>
        <w:rPr>
          <w:b/>
          <w:i/>
        </w:rPr>
      </w:pPr>
      <w:r w:rsidRPr="00083196">
        <w:rPr>
          <w:b/>
          <w:i/>
        </w:rPr>
        <w:t>Απλούστευση</w:t>
      </w:r>
    </w:p>
    <w:p w14:paraId="6ED1AB10" w14:textId="3550F940" w:rsidR="00A86E69" w:rsidRPr="00083196" w:rsidRDefault="00083196" w:rsidP="00083196">
      <w:pPr>
        <w:pStyle w:val="NormalHanging12a"/>
        <w:ind w:hanging="570"/>
      </w:pPr>
      <w:r w:rsidRPr="00083196">
        <w:t>93.</w:t>
      </w:r>
      <w:r w:rsidRPr="00083196">
        <w:tab/>
      </w:r>
      <w:r w:rsidR="00A86E69" w:rsidRPr="00083196">
        <w:t xml:space="preserve">σημειώνει ότι, για να επιτύχει πραγματική τεχνολογική κυριαρχία, η ΕΕ πρέπει να διαθέτει βιώσιμες εμπορικές εναλλακτικές λύσεις· τονίζει ότι η ΕΕ πρέπει να επιδιώξει επειγόντως ένα ολοκληρωμένο θεματολόγιο απλούστευσης και μείωσης της γραφειοκρατίας για την προώθηση ενός φιλικού προς την καινοτομία περιβάλλοντος ικανού να στηρίξει ανταγωνιστικές ευρωπαϊκές εναλλακτικές λύσεις έναντι των κυρίαρχων παγκόσμιων ψηφιακών παραγόντων· υπογραμμίζει ότι ο υπερβολικός διοικητικός φόρτος, τα κατακερματισμένα ρυθμιστικά πλαίσια, μια ανολοκλήρωτη ψηφιακή ενιαία αγορά και οι υπερβολικά πολύπλοκες διαδικασίες συμμόρφωσης επηρεάζουν δυσανάλογα τις ευρωπαϊκές νεοφυείς επιχειρήσεις, τις επεκτεινόμενες επιχειρήσεις και τις ΜΜΕ, περιορίζοντας την ικανότητά τους να ανταγωνίζονται σε παγκόσμιο επίπεδο· αναγνωρίζει ότι η ΕΕ θα πρέπει, επομένως, να δώσει προτεραιότητα στον εξορθολογισμό και την εμβάθυνση της ψηφιακής ενιαίας αγοράς των κανονιστικών ρυθμίσεων, διασφαλίζοντας ότι η νομοθεσία είναι αναλογική, </w:t>
      </w:r>
      <w:r w:rsidR="00A86E69" w:rsidRPr="00083196">
        <w:lastRenderedPageBreak/>
        <w:t>βασίζεται στην καινοτομία και δεν παρεμποδίζει την ανάπτυξη ευρωπαϊκών τεχνολογικών λύσεων·</w:t>
      </w:r>
    </w:p>
    <w:p w14:paraId="7C9C89F5" w14:textId="6CEF59B2" w:rsidR="00A86E69" w:rsidRPr="00083196" w:rsidRDefault="00083196" w:rsidP="00083196">
      <w:pPr>
        <w:pStyle w:val="NormalHanging12a"/>
        <w:ind w:hanging="570"/>
      </w:pPr>
      <w:r w:rsidRPr="00083196">
        <w:t>94.</w:t>
      </w:r>
      <w:r w:rsidRPr="00083196">
        <w:tab/>
      </w:r>
      <w:r w:rsidR="00A86E69" w:rsidRPr="00083196">
        <w:t>τονίζει την ανάγκη οι νέες νομοθετικές προτάσεις να ευθυγραμμιστούν με τις αρχές για τη βελτίωση της νομοθεσίας και να διασφαλιστεί ότι κάθε νέο μέτρο ψηφιακής πολιτικής που επηρεάζει την ανταγωνιστικότητα συνοδεύεται από εκτίμηση επιπτώσεων, συμπεριλαμβανομένου ελέγχου για την ανταγωνιστικότητα, τις ΜΜΕ και τις εταιρείες μεσαίας κεφαλαιοποίησης που αξιολογεί κατά πόσον ένα συγκεκριμένο νομοθετικό μέτρο είναι αναγκαίο, αναλογικό και δεν δημιουργεί περιττές επιβαρύνσεις για τις επιχειρήσεις, ιδίως τις μικρές και μεσαίες επιχειρήσεις, και συνεπώς την επίδρασή του στην ανταγωνιστικότητα, τις επενδυτικές προοπτικές και την ευημερία των καταναλωτών·</w:t>
      </w:r>
    </w:p>
    <w:p w14:paraId="1C6573AB" w14:textId="1C39B55C" w:rsidR="00A86E69" w:rsidRPr="00083196" w:rsidRDefault="00083196" w:rsidP="00083196">
      <w:pPr>
        <w:pStyle w:val="NormalHanging12a"/>
        <w:ind w:hanging="570"/>
      </w:pPr>
      <w:r w:rsidRPr="00083196">
        <w:t>95.</w:t>
      </w:r>
      <w:r w:rsidRPr="00083196">
        <w:tab/>
      </w:r>
      <w:r w:rsidR="00A86E69" w:rsidRPr="00083196">
        <w:t xml:space="preserve">επισημαίνει ότι η απλούστευση της νομοθεσίας της ΕΕ δεν πρέπει να θέτει σε κίνδυνο κανένα από τα θεμελιώδη δικαιώματα των πολιτών και των επιχειρήσεων και, ως εκ τούτου, να θέτει σε κίνδυνο την κανονιστική ασφάλεια· πιστεύει ότι οποιαδήποτε πρόταση απλούστευσης δεν θα πρέπει να είναι εσπευσμένη και να προτείνεται χωρίς κατάλληλη εξέταση, διαβούλευση και εκτίμηση επιπτώσεων· </w:t>
      </w:r>
    </w:p>
    <w:p w14:paraId="7B131DBE" w14:textId="0316C96B" w:rsidR="00A86E69" w:rsidRPr="00083196" w:rsidRDefault="00083196" w:rsidP="00083196">
      <w:pPr>
        <w:pStyle w:val="NormalHanging12a"/>
        <w:ind w:hanging="570"/>
      </w:pPr>
      <w:r w:rsidRPr="00083196">
        <w:t>96.</w:t>
      </w:r>
      <w:r w:rsidRPr="00083196">
        <w:tab/>
      </w:r>
      <w:r w:rsidR="00A86E69" w:rsidRPr="00083196">
        <w:t xml:space="preserve">εκφράζει την ικανοποίησή του για τη δέσμευση της Επιτροπής να εφαρμόσει πλήρως την αρχή της μείωσης του φόρτου για τις εταιρείες στη νομοθεσία της ΕΕ· καλεί, ως εκ τούτου, την Επιτροπή να εντείνει τις προσπάθειές της με στόχο την εξάλειψη μεγαλύτερου κόστους και διοικητικού φόρτου για τις επιχειρήσεις σε σύγκριση με τα οφέλη που θα προέκυπταν από τυχόν νέες κανονιστικές απαιτήσεις που θα εισαχθούν σε επίπεδο ΕΕ στον ίδιο τομέα πολιτικής, ώστε να αρθούν οι φραγμοί εισόδου στην αγορά, ώστε να βοηθηθούν οι ευρωπαϊκές εταιρείες να επεκταθούν και να αναπτυχθούν· </w:t>
      </w:r>
    </w:p>
    <w:p w14:paraId="2768EBD3" w14:textId="5D2C2F13" w:rsidR="00A86E69" w:rsidRPr="00083196" w:rsidRDefault="00083196" w:rsidP="00083196">
      <w:pPr>
        <w:pStyle w:val="NormalHanging12a"/>
        <w:ind w:hanging="570"/>
      </w:pPr>
      <w:r w:rsidRPr="00083196">
        <w:t>97.</w:t>
      </w:r>
      <w:r w:rsidRPr="00083196">
        <w:tab/>
      </w:r>
      <w:r w:rsidR="00A86E69" w:rsidRPr="00083196">
        <w:t>καλεί την Επιτροπή να διασφαλίσει τη συνεπή εφαρμογή και επιβολή της ψηφιακής νομοθεσίας της ΕΕ μέσω της ψηφιακής δέσμης μέτρων, εξορθολογίζοντας τους ορισμούς και τις διαδικασίες υποβολής εκθέσεων, την αξιολόγηση τρόπων για την ελάφρυνση των υποχρεώσεων υποβολής εκθέσεων και μειώνοντας το χάσμα μεταξύ βιομηχανίας και κυβέρνησης·</w:t>
      </w:r>
    </w:p>
    <w:p w14:paraId="7F2BC368" w14:textId="663011EA" w:rsidR="00A86E69" w:rsidRPr="00083196" w:rsidRDefault="00083196" w:rsidP="00083196">
      <w:pPr>
        <w:pStyle w:val="NormalHanging12a"/>
        <w:ind w:hanging="570"/>
      </w:pPr>
      <w:r w:rsidRPr="00083196">
        <w:t>98.</w:t>
      </w:r>
      <w:r w:rsidRPr="00083196">
        <w:tab/>
      </w:r>
      <w:r w:rsidR="00A86E69" w:rsidRPr="00083196">
        <w:t>πιστεύει ότι η στήριξη των εταιρειών και των φορέων καινοτομίας ώστε να παραμείνουν στην Ευρώπη μέσω της ανάπτυξης της ΕΕ ως ελκυστικού και ευέλικτου επιχειρηματικού περιβάλλοντος αποτελεί βασικό στοιχείο για την ενίσχυση της τεχνολογικής κυριαρχίας· τονίζει, σε αυτό το πλαίσιο, ότι θα πρέπει να αποφεύγονται οι υπερβολικές κανονιστικές ρυθμίσεις και ο διοικητικός φόρτος και ότι οι κανόνες της ΕΕ θα πρέπει να είναι σαφείς, συνεκτικοί, προβλέψιμοι, αναλογικοί και τεχνολογικά ουδέτεροι, διατηρώντας έτσι ένα ρυθμιστικό περιβάλλον ανταγωνιστικό σε παγκόσμιο επίπεδο· πιστεύει ότι οι νέες μέθοδοι δημόσιων συμβάσεων και η ανάπτυξη ρυθμιστικών δοκιμαστηρίων και «κλινών δοκιμών» θα πρέπει επίσης να συμβάλουν σε ένα φιλικό προς την καινοτομία πλαίσιο·</w:t>
      </w:r>
    </w:p>
    <w:p w14:paraId="4CF4711B" w14:textId="4F756853" w:rsidR="00A86E69" w:rsidRPr="00083196" w:rsidRDefault="00083196" w:rsidP="00083196">
      <w:pPr>
        <w:pStyle w:val="NormalHanging12a"/>
        <w:ind w:hanging="570"/>
      </w:pPr>
      <w:r w:rsidRPr="00083196">
        <w:t>99.</w:t>
      </w:r>
      <w:r w:rsidRPr="00083196">
        <w:tab/>
      </w:r>
      <w:r w:rsidR="00A86E69" w:rsidRPr="00083196">
        <w:t xml:space="preserve">εκφράζει την ικανοποίησή του για την πρόταση της Επιτροπής για ένα 28ο νομικό καθεστώς, αναγνωρίζοντας ότι ένα ενιαίο, εναρμονισμένο σύνολο κανόνων σε επίπεδο ΕΕ θα αλλάξει τα δεδομένα για τις ψηφιακές επενδύσεις και την καινοτομία· πιστεύει ότι η μείωση του κανονιστικού κατακερματισμού σε 27 εθνικά νομικά καθεστώτα θα τονώσει τις ιδιωτικές επενδύσεις, θα μειώσει το κόστος συμμόρφωσης και θα επιταχύνει την ανάπτυξη ψηφιακών υποδομών, προϊόντων και υπηρεσιών επόμενης </w:t>
      </w:r>
      <w:r w:rsidR="00A86E69" w:rsidRPr="00083196">
        <w:lastRenderedPageBreak/>
        <w:t>γενιάς· ενθαρρύνει την Επιτροπή να διασφαλίσει ότι το πλαίσιο αυτό αντιμετωπίζει συγκεκριμένα τους κανονιστικούς φραγμούς στον ψηφιακό τομέα, όπως η αδειοδότηση και οι διασυνοριακές ροές δεδομένων, με σκοπό τη δημιουργία μιας πραγματικής ψηφιακής ενιαίας αγοράς·</w:t>
      </w:r>
    </w:p>
    <w:p w14:paraId="58A3EA41" w14:textId="2FBF0D7E" w:rsidR="00A86E69" w:rsidRPr="00083196" w:rsidRDefault="00083196" w:rsidP="00083196">
      <w:pPr>
        <w:pStyle w:val="NormalHanging12a"/>
        <w:ind w:hanging="570"/>
      </w:pPr>
      <w:r w:rsidRPr="00083196">
        <w:t>100.</w:t>
      </w:r>
      <w:r w:rsidRPr="00083196">
        <w:tab/>
      </w:r>
      <w:r w:rsidR="00A86E69" w:rsidRPr="00083196">
        <w:t>ζητεί από την Επιτροπή να δημιουργήσει ένα μοναδικό σημείο επαφής να απλουστεύσει τη διαδικασία υποβολής αιτήσεων για την πρόσβαση του ιδιωτικού τομέα στους μηχανισμούς χρηματοδότησης της ΕΕ, διασφαλίζοντας ότι οι ιδιωτικές εταιρείες, οι ΜΜΕ και οι νεοφυείς επιχειρήσεις μπορούν να συμμετέχουν ευκολότερα σε προγράμματα ψηφιακών επενδύσεων·</w:t>
      </w:r>
    </w:p>
    <w:p w14:paraId="235EAA77" w14:textId="77777777" w:rsidR="00A86E69" w:rsidRPr="00083196" w:rsidRDefault="00A86E69" w:rsidP="00A86E69">
      <w:pPr>
        <w:pStyle w:val="NormalHanging12a"/>
        <w:rPr>
          <w:b/>
          <w:i/>
        </w:rPr>
      </w:pPr>
      <w:r w:rsidRPr="00083196">
        <w:rPr>
          <w:b/>
          <w:i/>
        </w:rPr>
        <w:t>Ενέργεια</w:t>
      </w:r>
    </w:p>
    <w:p w14:paraId="01BE4B76" w14:textId="7EBCE58B" w:rsidR="00A86E69" w:rsidRPr="00083196" w:rsidRDefault="00083196" w:rsidP="00083196">
      <w:pPr>
        <w:pStyle w:val="NormalHanging12a"/>
        <w:ind w:hanging="570"/>
      </w:pPr>
      <w:r w:rsidRPr="00083196">
        <w:t>101.</w:t>
      </w:r>
      <w:r w:rsidRPr="00083196">
        <w:tab/>
      </w:r>
      <w:r w:rsidR="00A86E69" w:rsidRPr="00083196">
        <w:t>τονίζει ότι τα κέντρα δεδομένων θα ασκήσουν πρόσθετη πίεση στα δίκτυα ηλεκτρικής ενέργειας, καθιστώντας επιτακτική την ανάγκη ενίσχυσής τους μέσω προληπτικών επενδύσεων· τονίζει ότι τα κέντρα δεδομένων μπορούν επίσης να συμβάλουν στη σταθεροποίηση του δικτύου συμμετέχοντας στην ευελιξία από την πλευρά της ζήτησης· ζητεί να ληφθούν μέτρα για την παροχή κινήτρων για τέτοιες συνεισφορές με βάση την εφαρμογή της αναθεώρησης της μεταρρύθμισης της ευρωπαϊκής αγοράς ηλεκτρικής ενέργειας·</w:t>
      </w:r>
    </w:p>
    <w:p w14:paraId="7C619221" w14:textId="1C90EC10" w:rsidR="00A86E69" w:rsidRPr="00083196" w:rsidRDefault="00083196" w:rsidP="00083196">
      <w:pPr>
        <w:pStyle w:val="NormalHanging12a"/>
        <w:ind w:hanging="570"/>
      </w:pPr>
      <w:r w:rsidRPr="00083196">
        <w:t>102.</w:t>
      </w:r>
      <w:r w:rsidRPr="00083196">
        <w:tab/>
      </w:r>
      <w:r w:rsidR="00A86E69" w:rsidRPr="00083196">
        <w:t>καλεί την Επιτροπή και τα κράτη μέλη να προτείνουν και να εφαρμόσουν μέσα που διασφαλίζουν τον ομαλό σχεδιασμό της κλιμακούμενης ενεργειακής ζήτησης από τα κέντρα δεδομένων, διευκολύνοντας τη στρατηγική τοποθέτησή τους κοντά στις διαθέσιμες ανανεώσιμες πηγές ενέργειας και ελαχιστοποιώντας έτσι την εξάρτηση από την ευρύτερη υποδομή δικτύου·</w:t>
      </w:r>
    </w:p>
    <w:p w14:paraId="462FF8E5" w14:textId="69C097EA" w:rsidR="00A86E69" w:rsidRPr="00083196" w:rsidRDefault="00083196" w:rsidP="00083196">
      <w:pPr>
        <w:pStyle w:val="NormalHanging12a"/>
        <w:ind w:hanging="570"/>
      </w:pPr>
      <w:r w:rsidRPr="00083196">
        <w:t>103.</w:t>
      </w:r>
      <w:r w:rsidRPr="00083196">
        <w:tab/>
      </w:r>
      <w:r w:rsidR="00A86E69" w:rsidRPr="00083196">
        <w:t>αναγνωρίζει ότι οι ίνες είναι ενεργειακά αποδοτικότερες από τα παραδοσιακά δίκτυα χαλκού· αναγνωρίζει τη σημασία της μείωσης της κατανάλωσης ενέργειας κατά τη διαβίβαση δεδομένων και της διασφάλισης μακροπρόθεσμης σταθερότητας και αποδοτικότητας·</w:t>
      </w:r>
    </w:p>
    <w:p w14:paraId="396C522B" w14:textId="3B37E107" w:rsidR="00A86E69" w:rsidRPr="00083196" w:rsidRDefault="00083196" w:rsidP="00083196">
      <w:pPr>
        <w:pStyle w:val="NormalHanging12a"/>
        <w:ind w:hanging="570"/>
      </w:pPr>
      <w:r w:rsidRPr="00083196">
        <w:t>104.</w:t>
      </w:r>
      <w:r w:rsidRPr="00083196">
        <w:tab/>
      </w:r>
      <w:r w:rsidR="00A86E69" w:rsidRPr="00083196">
        <w:t>καλεί την Επιτροπή να διασφαλίσει αξιόπιστο και επαρκή εφοδιασμό με τεχνολογία καθαρής ενέργειας και μηδενικών καθαρών εκπομπών για τη στήριξη των ψηφιακών υποδομών του μέλλοντος·</w:t>
      </w:r>
    </w:p>
    <w:p w14:paraId="0B990175" w14:textId="77777777" w:rsidR="00A86E69" w:rsidRPr="00083196" w:rsidRDefault="00A86E69" w:rsidP="00A86E69">
      <w:pPr>
        <w:pStyle w:val="NormalHanging12a"/>
        <w:rPr>
          <w:b/>
          <w:i/>
        </w:rPr>
      </w:pPr>
      <w:r w:rsidRPr="00083196">
        <w:rPr>
          <w:b/>
          <w:i/>
        </w:rPr>
        <w:t>Δεξιότητες</w:t>
      </w:r>
    </w:p>
    <w:p w14:paraId="07D9A413" w14:textId="445CE7DD" w:rsidR="00A86E69" w:rsidRPr="00083196" w:rsidRDefault="00083196" w:rsidP="00083196">
      <w:pPr>
        <w:pStyle w:val="NormalHanging12a"/>
        <w:ind w:hanging="570"/>
      </w:pPr>
      <w:r w:rsidRPr="00083196">
        <w:t>105.</w:t>
      </w:r>
      <w:r w:rsidRPr="00083196">
        <w:tab/>
      </w:r>
      <w:r w:rsidR="00A86E69" w:rsidRPr="00083196">
        <w:t xml:space="preserve">αναγνωρίζει την επείγουσα ανάγκη για πιο ειδικευμένους επαγγελματίες στον ψηφιακό τομέα για την επίτευξη των στρατηγικών στόχων της ΕΕ· καλεί τα κράτη μέλη να αναπτύξουν εθνικές στρατηγικές και κίνητρα για τη διατήρηση των ευρωπαϊκών ταλέντων και την προσέλκυση των καλύτερων ψηφιακών επαγγελματιών του κόσμου, ενισχύοντας έτσι την ικανότητα καινοτομίας και την τεχνολογική υπεροχή της ΕΕ· </w:t>
      </w:r>
    </w:p>
    <w:p w14:paraId="437813B7" w14:textId="0B43D55C" w:rsidR="00A86E69" w:rsidRPr="00083196" w:rsidRDefault="00083196" w:rsidP="00083196">
      <w:pPr>
        <w:pStyle w:val="NormalHanging12a"/>
        <w:ind w:hanging="570"/>
      </w:pPr>
      <w:r w:rsidRPr="00083196">
        <w:t>106.</w:t>
      </w:r>
      <w:r w:rsidRPr="00083196">
        <w:tab/>
      </w:r>
      <w:r w:rsidR="00A86E69" w:rsidRPr="00083196">
        <w:t xml:space="preserve">τονίζει τη σημασία της γεφύρωσης του χάσματος ψηφιακών δεξιοτήτων και δεξιοτήτων στους τομείς STEM για την ενίσχυση της τεχνολογικής ανθεκτικότητας, της ικανότητας καινοτομίας και της ανοικτής στρατηγικής αυτονομίας· καλεί τα κράτη μέλη να ενισχύσουν τις επενδύσεις στην ψηφιακή εκπαίδευση, την αναβάθμιση των δεξιοτήτων και την επανειδίκευση, ιδίως σε τομείς που είναι απαραίτητοι για την πράσινη και την ψηφιακή μετάβαση· υποστηρίζει την ιεράρχηση των επενδύσεων που αντιμετωπίζουν τις ελλείψεις ψηφιακών δεξιοτήτων, ιδίως στην ΤΝ, την κυβερνοασφάλεια, την </w:t>
      </w:r>
      <w:r w:rsidR="00A86E69" w:rsidRPr="00083196">
        <w:lastRenderedPageBreak/>
        <w:t>ανάλυση δεδομένων και τις καθαρές τεχνολογίες, προκειμένου να στηριχθεί η καινοτομία και η τεχνολογική κυριαρχία·</w:t>
      </w:r>
    </w:p>
    <w:p w14:paraId="709930C3" w14:textId="491D7CA6" w:rsidR="00A86E69" w:rsidRPr="00083196" w:rsidRDefault="00083196" w:rsidP="00083196">
      <w:pPr>
        <w:pStyle w:val="NormalHanging12a"/>
        <w:ind w:hanging="570"/>
      </w:pPr>
      <w:r w:rsidRPr="00083196">
        <w:t>107.</w:t>
      </w:r>
      <w:r w:rsidRPr="00083196">
        <w:tab/>
      </w:r>
      <w:r w:rsidR="00A86E69" w:rsidRPr="00083196">
        <w:t>ζητεί συντονισμένες στρατηγικές σε εθνικό επίπεδο για τη βελτίωση της πρόσβασης σε υψηλής ποιότητας εκπαίδευση στους τομείς STEM, την προώθηση της διά βίου μάθησης και την προσέλκυση ταλέντων στις ΤΠΕ και σε συναφείς τομείς· ενθαρρύνει τις συμπράξεις μεταξύ δημόσιων ιδρυμάτων, βιομηχανίας και παρόχων εκπαίδευσης για τη διασφάλιση της ευθυγράμμισης μεταξύ των προγραμμάτων σπουδών και των εξελισσόμενων αναγκών της αγοράς·</w:t>
      </w:r>
    </w:p>
    <w:p w14:paraId="3FF0AE83" w14:textId="0285265D" w:rsidR="00A86E69" w:rsidRPr="00083196" w:rsidRDefault="00083196" w:rsidP="00083196">
      <w:pPr>
        <w:pStyle w:val="NormalHanging12a"/>
        <w:ind w:hanging="570"/>
      </w:pPr>
      <w:r w:rsidRPr="00083196">
        <w:t>108.</w:t>
      </w:r>
      <w:r w:rsidRPr="00083196">
        <w:tab/>
      </w:r>
      <w:r w:rsidR="00A86E69" w:rsidRPr="00083196">
        <w:t>ζητεί να ενταθούν οι προσπάθειες για τη βελτίωση του ψηφιακού γραμματισμού και των ψηφιακών δεξιοτήτων σε όλα τα δημογραφικά στοιχεία, με έμφαση στην πρώιμη εκπαίδευση στους τομείς STEM, στην επαγγελματική εκπαίδευση και κατάρτιση και στη διά βίου μάθηση στις ψηφιακές τεχνολογίες· συνιστά την ευθυγράμμιση των εθνικών στρατηγικών εκπαίδευσης και κατάρτισης με τον στόχο της ψηφιακής δεκαετίας της ΕΕ να διαθέτει το 80 % του πληθυσμού βασικές ψηφιακές δεξιότητες έως το 2030, με έμφαση σε πολιτικές χωρίς αποκλεισμούς ως προς το φύλο για την αύξηση της συμμετοχής των γυναικών στους τομείς ΤΠΕ και STEM· καλεί τα θεσμικά όργανα της ΕΕ να λάβουν συγκεκριμένα μέτρα για την τήρηση των δεσμεύσεων που αναφέρονται στην ευρωπαϊκή διακήρυξη σχετικά με τα ψηφιακά δικαιώματα και τις ψηφιακές αρχές για την ψηφιακή δεκαετία, τόσο στο πλαίσιο της ΕΕ όσο και στη συνεργασία της Ένωσης με τρίτες χώρες·</w:t>
      </w:r>
    </w:p>
    <w:p w14:paraId="0F63B33B" w14:textId="76ADBEFF" w:rsidR="00A86E69" w:rsidRPr="00083196" w:rsidRDefault="00083196" w:rsidP="00083196">
      <w:pPr>
        <w:pStyle w:val="NormalHanging12a"/>
        <w:ind w:hanging="570"/>
      </w:pPr>
      <w:r w:rsidRPr="00083196">
        <w:t>109.</w:t>
      </w:r>
      <w:r w:rsidRPr="00083196">
        <w:tab/>
      </w:r>
      <w:r w:rsidR="00A86E69" w:rsidRPr="00083196">
        <w:t>υποστηρίζει τη θέσπιση ενός κοινού πλαισίου πιστοποίησης της ΕΕ για ψηφιακές και τεχνικές δεξιότητες με σκοπό τη βελτίωση της αναγνώρισης και της δυνατότητας μεταφοράς των επαγγελματικών προσόντων μεταξύ των κρατών μελών·</w:t>
      </w:r>
    </w:p>
    <w:p w14:paraId="7EDF9787" w14:textId="0E8DF2F1" w:rsidR="00A86E69" w:rsidRPr="00083196" w:rsidRDefault="00083196" w:rsidP="00083196">
      <w:pPr>
        <w:pStyle w:val="NormalHanging12a"/>
        <w:ind w:hanging="570"/>
      </w:pPr>
      <w:r w:rsidRPr="00083196">
        <w:t>110.</w:t>
      </w:r>
      <w:r w:rsidRPr="00083196">
        <w:tab/>
      </w:r>
      <w:r w:rsidR="00A86E69" w:rsidRPr="00083196">
        <w:t xml:space="preserve">ζητεί ενθάρρυνση της Ευρωπαϊκής Τράπεζας Επενδύσεων και των εθνικών αναπτυξιακών ιδρυμάτων ώστε να στηρίξουν τη διατήρηση ψηφιακών ταλέντων επενδύοντας από κοινού σε ευρωπαϊκές νεοφυείς επιχειρήσεις υπερπροηγμένης τεχνολογίας, και διασφαλίζοντας ότι η χρηματοδοτούμενη από την ΕΕ καινοτομία παραμένει εντός της περιοχής και συμβάλλει στην τεχνολογική κυριαρχία της Ευρώπης· </w:t>
      </w:r>
    </w:p>
    <w:p w14:paraId="62C4FF9D" w14:textId="77777777" w:rsidR="00A86E69" w:rsidRPr="00083196" w:rsidRDefault="00A86E69" w:rsidP="00A86E69">
      <w:pPr>
        <w:pStyle w:val="NormalHanging12a"/>
        <w:rPr>
          <w:b/>
          <w:i/>
        </w:rPr>
      </w:pPr>
      <w:r w:rsidRPr="00083196">
        <w:rPr>
          <w:b/>
          <w:i/>
        </w:rPr>
        <w:t>Έρευνα και καινοτομία</w:t>
      </w:r>
    </w:p>
    <w:p w14:paraId="3A8F27B1" w14:textId="67BB1127" w:rsidR="00A86E69" w:rsidRPr="00083196" w:rsidRDefault="00083196" w:rsidP="00083196">
      <w:pPr>
        <w:pStyle w:val="NormalHanging12a"/>
        <w:ind w:hanging="570"/>
      </w:pPr>
      <w:r w:rsidRPr="00083196">
        <w:t>111.</w:t>
      </w:r>
      <w:r w:rsidRPr="00083196">
        <w:tab/>
      </w:r>
      <w:r w:rsidR="00A86E69" w:rsidRPr="00083196">
        <w:t xml:space="preserve">αναγνωρίζει τη σημασία της γεφύρωσης του χάσματος μεταξύ έρευνας και εμπορικής εκμετάλλευσης, και ζητεί από την Επιτροπή να ενισχύσει την αξιοποίηση της καινοτομίας εντός της ΕΕ· </w:t>
      </w:r>
    </w:p>
    <w:p w14:paraId="20F27C3B" w14:textId="583AEDA1" w:rsidR="00A86E69" w:rsidRPr="00083196" w:rsidRDefault="00083196" w:rsidP="00083196">
      <w:pPr>
        <w:pStyle w:val="NormalHanging12a"/>
        <w:ind w:hanging="570"/>
      </w:pPr>
      <w:r w:rsidRPr="00083196">
        <w:t>112.</w:t>
      </w:r>
      <w:r w:rsidRPr="00083196">
        <w:tab/>
      </w:r>
      <w:r w:rsidR="00A86E69" w:rsidRPr="00083196">
        <w:t xml:space="preserve">πιστεύει ότι η ενίσχυση της ικανότητας της Ευρώπης να μετατρέπει την έρευνα σε λύσεις έτοιμες για την αγορά είναι ζωτικής σημασίας για την ανάπτυξη των αναγκαίων ικανοτήτων και τη μείωση της εξάρτησης από τεχνολογίες χωρών εκτός ΕΕ· </w:t>
      </w:r>
    </w:p>
    <w:p w14:paraId="1194AF7D" w14:textId="33D39D01" w:rsidR="00A86E69" w:rsidRPr="00083196" w:rsidRDefault="00083196" w:rsidP="00083196">
      <w:pPr>
        <w:pStyle w:val="NormalHanging12a"/>
        <w:ind w:hanging="570"/>
      </w:pPr>
      <w:r w:rsidRPr="00083196">
        <w:t>113.</w:t>
      </w:r>
      <w:r w:rsidRPr="00083196">
        <w:tab/>
      </w:r>
      <w:r w:rsidR="00A86E69" w:rsidRPr="00083196">
        <w:t xml:space="preserve">τονίζει ότι η χρηματοδότηση πρέπει να διατεθεί στρατηγικά για την επιτάχυνση της ανάπτυξης και της εισαγωγής στην αγορά λύσεων που ενισχύουν την τεχνολογική ανθεκτικότητα της Ευρώπης και προωθούν την καινοτομία· υπογραμμίζει τη σημασία μιας πιο ευέλικτης δομής χρηματοδότησης με βάση την αριστεία, ιδίως για τη βελτίωση της μετατροπής της έρευνας σε βιομηχανικές εφαρμογές· ζητεί να αυξηθούν οι επενδύσεις στην έρευνα και την καινοτομία για την ενίσχυση των γνώσεων και των τεχνολογικών ικανοτήτων της Ευρώπης και επιμένει ότι η χρηματοδότηση της ΕΕ για </w:t>
      </w:r>
      <w:r w:rsidR="00A86E69" w:rsidRPr="00083196">
        <w:lastRenderedPageBreak/>
        <w:t>την έρευνα, την ανάπτυξη και την καινοτομία (ΕΑΚ) πρέπει να βασίζεται στον ανοικτό ανταγωνισμό και την αριστεία·</w:t>
      </w:r>
    </w:p>
    <w:p w14:paraId="101D0FE7" w14:textId="5F2F476A" w:rsidR="00A86E69" w:rsidRPr="00083196" w:rsidRDefault="00083196" w:rsidP="00083196">
      <w:pPr>
        <w:pStyle w:val="NormalHanging12a"/>
        <w:ind w:hanging="570"/>
      </w:pPr>
      <w:r w:rsidRPr="00083196">
        <w:t>114.</w:t>
      </w:r>
      <w:r w:rsidRPr="00083196">
        <w:tab/>
      </w:r>
      <w:r w:rsidR="00A86E69" w:rsidRPr="00083196">
        <w:t>τονίζει την ανάγκη για πολιτικές που στηρίζουν τη βιομηχανική καινοτομία, συμπεριλαμβανομένων στοχευμένων επενδύσεων σε βασικές στρατηγικές τεχνολογίες στις οποίες η Ευρώπη μπορεί να ηγηθεί παγκοσμίως, όπως η κβαντική υπολογιστική, προκειμένου να οικοδομηθεί ένα οικοσύστημα καινοτομίας·</w:t>
      </w:r>
    </w:p>
    <w:p w14:paraId="45F7BAF4" w14:textId="0FF25839" w:rsidR="00A86E69" w:rsidRPr="00083196" w:rsidRDefault="00083196" w:rsidP="00083196">
      <w:pPr>
        <w:pStyle w:val="NormalHanging12a"/>
        <w:ind w:hanging="570"/>
      </w:pPr>
      <w:r w:rsidRPr="00083196">
        <w:t>115.</w:t>
      </w:r>
      <w:r w:rsidRPr="00083196">
        <w:tab/>
      </w:r>
      <w:r w:rsidR="00A86E69" w:rsidRPr="00083196">
        <w:t>πιστεύει ότι οι ιδιωτικές επενδύσεις στην ΕΑΚ είναι υψίστης σημασίας και καλεί την ΕΕ να δημιουργήσει κίνητρα που θα μοχλεύουν αποτελεσματικά την ιδιωτική χρηματοδότηση για την ανάπτυξη κρίσιμων τεχνολογιών, μεταξύ άλλων μέσω συμπράξεων δημόσιου και ιδιωτικού τομέα·</w:t>
      </w:r>
    </w:p>
    <w:p w14:paraId="4BCBF8A8" w14:textId="1486BC4B" w:rsidR="00A86E69" w:rsidRPr="00083196" w:rsidRDefault="00083196" w:rsidP="00083196">
      <w:pPr>
        <w:pStyle w:val="NormalHanging12a"/>
        <w:ind w:hanging="570"/>
      </w:pPr>
      <w:r w:rsidRPr="00083196">
        <w:t>116.</w:t>
      </w:r>
      <w:r w:rsidRPr="00083196">
        <w:tab/>
      </w:r>
      <w:r w:rsidR="00A86E69" w:rsidRPr="00083196">
        <w:t>τονίζει την επείγουσα ανάγκη για ισχυρότερα κίνητρα για την κινητοποίηση κεφαλαίων του ιδιωτικού τομέα για καινοτομία που βασίζεται στην τεχνολογία· ενθαρρύνει τα κράτη μέλη να θεσπίσουν στοχευμένα φορολογικά κίνητρα, κανονιστική απλούστευση και μέσα επιμερισμού του κινδύνου που θα έχουν σχεδιαστεί για την προσέλκυση ιδιωτικών κεφαλαίων στον τεχνολογικό και τον ψηφιακό τομέα· επισημαίνει την ανάγκη εξορθολογισμού των διασυνοριακών ροών κεφαλαίων εντός της ενιαίας αγοράς, ώστε να διευκολυνθεί η πρόσβαση σε χρηματοδότηση για καινοτόμες ευρωπαϊκές νεοφυείς επιχειρήσεις·</w:t>
      </w:r>
    </w:p>
    <w:p w14:paraId="6B0F32F3" w14:textId="77777777" w:rsidR="00A86E69" w:rsidRPr="00083196" w:rsidRDefault="00A86E69" w:rsidP="00A86E69">
      <w:pPr>
        <w:pStyle w:val="NormalHanging12a"/>
        <w:rPr>
          <w:b/>
          <w:i/>
        </w:rPr>
      </w:pPr>
      <w:r w:rsidRPr="00083196">
        <w:rPr>
          <w:b/>
          <w:i/>
        </w:rPr>
        <w:t>Πρότυπα</w:t>
      </w:r>
    </w:p>
    <w:p w14:paraId="41228006" w14:textId="2C31FB69" w:rsidR="00A86E69" w:rsidRPr="00083196" w:rsidRDefault="00083196" w:rsidP="00083196">
      <w:pPr>
        <w:pStyle w:val="NormalHanging12a"/>
        <w:ind w:hanging="570"/>
      </w:pPr>
      <w:r w:rsidRPr="00083196">
        <w:t>117.</w:t>
      </w:r>
      <w:r w:rsidRPr="00083196">
        <w:tab/>
      </w:r>
      <w:r w:rsidR="00A86E69" w:rsidRPr="00083196">
        <w:t>πιστεύει ακράδαντα ότι η προώθηση της διαλειτουργικότητας και των προτύπων της ΕΕ είναι υψίστης σημασίας για την προώθηση της ανταγωνιστικότητας στον τεχνολογικό τομέα, καθώς διασφαλίζει ότι τα προϊόντα είναι διασυνδεδεμένα και μπορούν να αλληλεπιδρούν, προωθώντας έτσι την καινοτομία και τις ανοικτές αγορές· υπενθυμίζει ότι τόσο η διαλειτουργικότητα όσο και τα κοινά τεχνολογικά πρότυπα προετοιμάζουν το έδαφος για τη λειτουργία της ενιαίας αγοράς·</w:t>
      </w:r>
    </w:p>
    <w:p w14:paraId="639647CF" w14:textId="57B09431" w:rsidR="00A86E69" w:rsidRPr="00083196" w:rsidRDefault="00083196" w:rsidP="00083196">
      <w:pPr>
        <w:pStyle w:val="NormalHanging12a"/>
        <w:ind w:hanging="570"/>
      </w:pPr>
      <w:r w:rsidRPr="00083196">
        <w:t>118.</w:t>
      </w:r>
      <w:r w:rsidRPr="00083196">
        <w:tab/>
      </w:r>
      <w:r w:rsidR="00A86E69" w:rsidRPr="00083196">
        <w:t>υπογραμμίζει ότι η Επιτροπή πρέπει να αναλάβει περαιτέρω δέσμευση στο πλαίσιο των υφιστάμενων παγκόσμιων δομών τυποποίησης και να επικεντρωθεί στη διεθνή υιοθέτηση των ευρωπαϊκών προτύπων μέσω μιας προσέγγισης από τη βάση προς την κορυφή, αποφεύγοντας τον συγκεντρωτισμό·</w:t>
      </w:r>
    </w:p>
    <w:p w14:paraId="174DC40B" w14:textId="77777777" w:rsidR="00A86E69" w:rsidRPr="00083196" w:rsidRDefault="00A86E69" w:rsidP="00A86E69">
      <w:pPr>
        <w:pStyle w:val="NormalHanging12a"/>
        <w:rPr>
          <w:b/>
          <w:i/>
        </w:rPr>
      </w:pPr>
      <w:r w:rsidRPr="00083196">
        <w:rPr>
          <w:b/>
          <w:i/>
        </w:rPr>
        <w:t>Συμπράξεις</w:t>
      </w:r>
    </w:p>
    <w:p w14:paraId="1D66866E" w14:textId="642417C4" w:rsidR="00A86E69" w:rsidRPr="00083196" w:rsidRDefault="00083196" w:rsidP="00083196">
      <w:pPr>
        <w:pStyle w:val="NormalHanging12a"/>
        <w:ind w:hanging="570"/>
      </w:pPr>
      <w:r w:rsidRPr="00083196">
        <w:t>119.</w:t>
      </w:r>
      <w:r w:rsidRPr="00083196">
        <w:tab/>
      </w:r>
      <w:r w:rsidR="00A86E69" w:rsidRPr="00083196">
        <w:t xml:space="preserve">εκφράζει την ικανοποίησή του για τη δέσμευση της ΕΕ να διαπραγματευθεί ολοκληρωμένες συμφωνίες ψηφιακού εμπορίου (DTA) που διευκολύνουν την ασφαλή και ανταγωνιστική ανάπτυξη ψηφιακών υποδομών με τις χώρες εταίρους· ενθαρρύνει την Επιτροπή να εντείνει τις προσπάθειες για τη διαπραγμάτευση DTA με πρόσθετες χώρες εταίρους· </w:t>
      </w:r>
    </w:p>
    <w:p w14:paraId="013FF8CA" w14:textId="07305471" w:rsidR="00A86E69" w:rsidRPr="00083196" w:rsidRDefault="00083196" w:rsidP="00083196">
      <w:pPr>
        <w:pStyle w:val="NormalHanging12a"/>
        <w:ind w:hanging="570"/>
      </w:pPr>
      <w:r w:rsidRPr="00083196">
        <w:t>120.</w:t>
      </w:r>
      <w:r w:rsidRPr="00083196">
        <w:tab/>
      </w:r>
      <w:r w:rsidR="00A86E69" w:rsidRPr="00083196">
        <w:t>καλεί την Επιτροπή να επιταχύνει την τεχνική συνεργασία σε πολυμερή φόρουμ όπως η G7, ο Οργανισμός Οικονομικής Συνεργασίας και Ανάπτυξης και ο Παγκόσμιος Οργανισμός Εμπορίου (ΠΟΕ), προκειμένου να αναπτυχθούν παγκόσμια πρότυπα για την ψηφιακή διακυβέρνηση, τη ρύθμιση της ΤΝ, τις διασυνοριακές ροές δεδομένων και τις αναδυόμενες τεχνολογίες·</w:t>
      </w:r>
    </w:p>
    <w:p w14:paraId="0E381429" w14:textId="63D89746" w:rsidR="00A86E69" w:rsidRPr="00083196" w:rsidRDefault="00083196" w:rsidP="00083196">
      <w:pPr>
        <w:pStyle w:val="NormalHanging12a"/>
        <w:ind w:hanging="570"/>
      </w:pPr>
      <w:r w:rsidRPr="00083196">
        <w:t>121.</w:t>
      </w:r>
      <w:r w:rsidRPr="00083196">
        <w:tab/>
      </w:r>
      <w:r w:rsidR="00A86E69" w:rsidRPr="00083196">
        <w:t xml:space="preserve">ζητεί από την Επιτροπή να προωθήσει τις διαπραγματεύσεις για μια μόνιμη λύση στο μορατόριουμ του ΠΟΕ για το ηλεκτρονικό εμπόριο, ώστε να αποτραπεί η εισαγωγή </w:t>
      </w:r>
      <w:r w:rsidR="00A86E69" w:rsidRPr="00083196">
        <w:lastRenderedPageBreak/>
        <w:t>ψηφιακών δασμών, διασφαλίζοντας ότι το διεθνές ψηφιακό εμπόριο παραμένει ανοικτό, προβλέψιμο και ευνοϊκό για την καινοτομία·</w:t>
      </w:r>
    </w:p>
    <w:p w14:paraId="186A13E8" w14:textId="77777777" w:rsidR="00A86E69" w:rsidRPr="00083196" w:rsidRDefault="00A86E69" w:rsidP="00A86E69">
      <w:pPr>
        <w:pStyle w:val="NormalHanging12a"/>
        <w:jc w:val="center"/>
      </w:pPr>
      <w:r w:rsidRPr="00083196">
        <w:t>°</w:t>
      </w:r>
    </w:p>
    <w:p w14:paraId="388A744D" w14:textId="77777777" w:rsidR="00A86E69" w:rsidRPr="00083196" w:rsidRDefault="00A86E69" w:rsidP="00A86E69">
      <w:pPr>
        <w:pStyle w:val="NormalHanging12a"/>
        <w:jc w:val="center"/>
      </w:pPr>
      <w:r w:rsidRPr="00083196">
        <w:t>°</w:t>
      </w:r>
      <w:r w:rsidRPr="00083196">
        <w:tab/>
        <w:t>°</w:t>
      </w:r>
    </w:p>
    <w:p w14:paraId="329C74F8" w14:textId="24A4DDAA" w:rsidR="004D3078" w:rsidRPr="00083196" w:rsidRDefault="00083196" w:rsidP="00083196">
      <w:pPr>
        <w:pStyle w:val="NormalHanging12a"/>
        <w:ind w:hanging="570"/>
      </w:pPr>
      <w:r w:rsidRPr="00083196">
        <w:t>122.</w:t>
      </w:r>
      <w:r w:rsidRPr="00083196">
        <w:tab/>
      </w:r>
      <w:r w:rsidR="00A86E69" w:rsidRPr="00083196">
        <w:t>αναθέτει στην Πρόεδρό του να διαβιβάσει το παρόν ψήφισμα στο Συμβούλιο και στην Επιτροπή.</w:t>
      </w:r>
    </w:p>
    <w:p w14:paraId="442CAF3C" w14:textId="4C3B51ED" w:rsidR="00E365E1" w:rsidRPr="00083196" w:rsidRDefault="00E365E1" w:rsidP="00210A61"/>
    <w:sectPr w:rsidR="00E365E1" w:rsidRPr="00083196" w:rsidSect="004D30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BA1AC" w14:textId="77777777" w:rsidR="00210A61" w:rsidRPr="004D3078" w:rsidRDefault="00210A61">
      <w:r w:rsidRPr="004D3078">
        <w:separator/>
      </w:r>
    </w:p>
  </w:endnote>
  <w:endnote w:type="continuationSeparator" w:id="0">
    <w:p w14:paraId="2EEE3ABC" w14:textId="77777777" w:rsidR="00210A61" w:rsidRPr="004D3078" w:rsidRDefault="00210A61">
      <w:r w:rsidRPr="004D3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51CAC" w14:textId="77777777" w:rsidR="00064002" w:rsidRPr="004D30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AFBB" w14:textId="77777777" w:rsidR="00064002" w:rsidRPr="004D30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9EAA" w14:textId="77777777" w:rsidR="00064002" w:rsidRPr="004D30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2117E" w14:textId="77777777" w:rsidR="00210A61" w:rsidRPr="004D3078" w:rsidRDefault="00210A61">
      <w:r w:rsidRPr="004D3078">
        <w:separator/>
      </w:r>
    </w:p>
  </w:footnote>
  <w:footnote w:type="continuationSeparator" w:id="0">
    <w:p w14:paraId="5BCE9333" w14:textId="77777777" w:rsidR="00210A61" w:rsidRPr="004D3078" w:rsidRDefault="00210A61">
      <w:r w:rsidRPr="004D3078">
        <w:continuationSeparator/>
      </w:r>
    </w:p>
  </w:footnote>
  <w:footnote w:id="1">
    <w:p w14:paraId="310147C0" w14:textId="5C5B2330"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229 της 18.9.2023, σ. 1, ELI: </w:t>
      </w:r>
      <w:hyperlink r:id="rId1" w:history="1">
        <w:r w:rsidRPr="00635508">
          <w:rPr>
            <w:rStyle w:val="Hyperlink"/>
            <w:sz w:val="24"/>
            <w:szCs w:val="24"/>
            <w:lang w:val="el-GR"/>
          </w:rPr>
          <w:t>http://data.europa.eu/eli/reg/2023/1781/oj</w:t>
        </w:r>
      </w:hyperlink>
      <w:r w:rsidRPr="00635508">
        <w:rPr>
          <w:sz w:val="24"/>
          <w:szCs w:val="24"/>
          <w:lang w:val="el-GR"/>
        </w:rPr>
        <w:t xml:space="preserve">. </w:t>
      </w:r>
    </w:p>
  </w:footnote>
  <w:footnote w:id="2">
    <w:p w14:paraId="192A62B9" w14:textId="5552A4DC"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333 της 27.12.2022, σ. </w:t>
      </w:r>
      <w:r w:rsidRPr="00635508">
        <w:rPr>
          <w:sz w:val="24"/>
          <w:szCs w:val="24"/>
          <w:lang w:val="el-GR"/>
        </w:rPr>
        <w:t xml:space="preserve">80, ELI: </w:t>
      </w:r>
      <w:hyperlink r:id="rId2" w:history="1">
        <w:r w:rsidRPr="00635508">
          <w:rPr>
            <w:rStyle w:val="Hyperlink"/>
            <w:sz w:val="24"/>
            <w:szCs w:val="24"/>
            <w:lang w:val="el-GR"/>
          </w:rPr>
          <w:t>http://data.europa.eu/eli/dir/2022/2555/oj</w:t>
        </w:r>
      </w:hyperlink>
      <w:r w:rsidRPr="00635508">
        <w:rPr>
          <w:sz w:val="24"/>
          <w:szCs w:val="24"/>
          <w:lang w:val="el-GR"/>
        </w:rPr>
        <w:t xml:space="preserve">. </w:t>
      </w:r>
    </w:p>
  </w:footnote>
  <w:footnote w:id="3">
    <w:p w14:paraId="55434B4E" w14:textId="4E5F6B32" w:rsidR="00317AD7" w:rsidRPr="00083196" w:rsidRDefault="00317AD7" w:rsidP="00083196">
      <w:pPr>
        <w:pStyle w:val="FootnoteText"/>
        <w:spacing w:line="240" w:lineRule="auto"/>
        <w:ind w:left="567" w:hanging="567"/>
        <w:rPr>
          <w:sz w:val="24"/>
          <w:szCs w:val="24"/>
          <w:lang w:val="el-GR"/>
        </w:rPr>
      </w:pPr>
      <w:r w:rsidRPr="00083196">
        <w:rPr>
          <w:rStyle w:val="FootnoteReference"/>
          <w:sz w:val="24"/>
          <w:szCs w:val="24"/>
        </w:rPr>
        <w:footnoteRef/>
      </w:r>
      <w:r w:rsidRPr="00083196">
        <w:rPr>
          <w:sz w:val="24"/>
          <w:szCs w:val="24"/>
          <w:lang w:val="el-GR"/>
        </w:rPr>
        <w:t xml:space="preserve"> </w:t>
      </w:r>
      <w:r w:rsidRPr="00083196">
        <w:rPr>
          <w:sz w:val="24"/>
          <w:szCs w:val="24"/>
          <w:lang w:val="el-GR"/>
        </w:rPr>
        <w:tab/>
      </w:r>
      <w:hyperlink r:id="rId3" w:history="1">
        <w:r w:rsidRPr="00635508">
          <w:rPr>
            <w:rStyle w:val="Hyperlink"/>
            <w:sz w:val="24"/>
            <w:szCs w:val="24"/>
            <w:lang w:val="en-GB"/>
          </w:rPr>
          <w:t>https</w:t>
        </w:r>
        <w:r w:rsidRPr="00635508">
          <w:rPr>
            <w:rStyle w:val="Hyperlink"/>
            <w:sz w:val="24"/>
            <w:szCs w:val="24"/>
            <w:lang w:val="el-GR"/>
          </w:rPr>
          <w:t>://</w:t>
        </w:r>
        <w:r w:rsidRPr="00635508">
          <w:rPr>
            <w:rStyle w:val="Hyperlink"/>
            <w:sz w:val="24"/>
            <w:szCs w:val="24"/>
            <w:lang w:val="en-GB"/>
          </w:rPr>
          <w:t>www</w:t>
        </w:r>
        <w:r w:rsidRPr="00635508">
          <w:rPr>
            <w:rStyle w:val="Hyperlink"/>
            <w:sz w:val="24"/>
            <w:szCs w:val="24"/>
            <w:lang w:val="el-GR"/>
          </w:rPr>
          <w:t>.</w:t>
        </w:r>
        <w:proofErr w:type="spellStart"/>
        <w:r w:rsidRPr="00635508">
          <w:rPr>
            <w:rStyle w:val="Hyperlink"/>
            <w:sz w:val="24"/>
            <w:szCs w:val="24"/>
            <w:lang w:val="en-GB"/>
          </w:rPr>
          <w:t>enisa</w:t>
        </w:r>
        <w:proofErr w:type="spellEnd"/>
        <w:r w:rsidRPr="00635508">
          <w:rPr>
            <w:rStyle w:val="Hyperlink"/>
            <w:sz w:val="24"/>
            <w:szCs w:val="24"/>
            <w:lang w:val="el-GR"/>
          </w:rPr>
          <w:t>.</w:t>
        </w:r>
        <w:proofErr w:type="spellStart"/>
        <w:r w:rsidRPr="00635508">
          <w:rPr>
            <w:rStyle w:val="Hyperlink"/>
            <w:sz w:val="24"/>
            <w:szCs w:val="24"/>
            <w:lang w:val="en-GB"/>
          </w:rPr>
          <w:t>europa</w:t>
        </w:r>
        <w:proofErr w:type="spellEnd"/>
        <w:r w:rsidRPr="00635508">
          <w:rPr>
            <w:rStyle w:val="Hyperlink"/>
            <w:sz w:val="24"/>
            <w:szCs w:val="24"/>
            <w:lang w:val="el-GR"/>
          </w:rPr>
          <w:t>.</w:t>
        </w:r>
        <w:proofErr w:type="spellStart"/>
        <w:r w:rsidRPr="00635508">
          <w:rPr>
            <w:rStyle w:val="Hyperlink"/>
            <w:sz w:val="24"/>
            <w:szCs w:val="24"/>
            <w:lang w:val="en-GB"/>
          </w:rPr>
          <w:t>eu</w:t>
        </w:r>
        <w:proofErr w:type="spellEnd"/>
        <w:r w:rsidRPr="00635508">
          <w:rPr>
            <w:rStyle w:val="Hyperlink"/>
            <w:sz w:val="24"/>
            <w:szCs w:val="24"/>
            <w:lang w:val="el-GR"/>
          </w:rPr>
          <w:t>/</w:t>
        </w:r>
        <w:r w:rsidRPr="00635508">
          <w:rPr>
            <w:rStyle w:val="Hyperlink"/>
            <w:sz w:val="24"/>
            <w:szCs w:val="24"/>
            <w:lang w:val="en-GB"/>
          </w:rPr>
          <w:t>publications</w:t>
        </w:r>
        <w:r w:rsidRPr="00635508">
          <w:rPr>
            <w:rStyle w:val="Hyperlink"/>
            <w:sz w:val="24"/>
            <w:szCs w:val="24"/>
            <w:lang w:val="el-GR"/>
          </w:rPr>
          <w:t>/</w:t>
        </w:r>
        <w:r w:rsidRPr="00635508">
          <w:rPr>
            <w:rStyle w:val="Hyperlink"/>
            <w:sz w:val="24"/>
            <w:szCs w:val="24"/>
            <w:lang w:val="en-GB"/>
          </w:rPr>
          <w:t>foresight</w:t>
        </w:r>
        <w:r w:rsidRPr="00635508">
          <w:rPr>
            <w:rStyle w:val="Hyperlink"/>
            <w:sz w:val="24"/>
            <w:szCs w:val="24"/>
            <w:lang w:val="el-GR"/>
          </w:rPr>
          <w:t>-</w:t>
        </w:r>
        <w:r w:rsidRPr="00635508">
          <w:rPr>
            <w:rStyle w:val="Hyperlink"/>
            <w:sz w:val="24"/>
            <w:szCs w:val="24"/>
            <w:lang w:val="en-GB"/>
          </w:rPr>
          <w:t>cybersecurity</w:t>
        </w:r>
        <w:r w:rsidRPr="00635508">
          <w:rPr>
            <w:rStyle w:val="Hyperlink"/>
            <w:sz w:val="24"/>
            <w:szCs w:val="24"/>
            <w:lang w:val="el-GR"/>
          </w:rPr>
          <w:t>-</w:t>
        </w:r>
        <w:r w:rsidRPr="00635508">
          <w:rPr>
            <w:rStyle w:val="Hyperlink"/>
            <w:sz w:val="24"/>
            <w:szCs w:val="24"/>
            <w:lang w:val="en-GB"/>
          </w:rPr>
          <w:t>threats</w:t>
        </w:r>
        <w:r w:rsidRPr="00635508">
          <w:rPr>
            <w:rStyle w:val="Hyperlink"/>
            <w:sz w:val="24"/>
            <w:szCs w:val="24"/>
            <w:lang w:val="el-GR"/>
          </w:rPr>
          <w:t>-</w:t>
        </w:r>
        <w:r w:rsidRPr="00635508">
          <w:rPr>
            <w:rStyle w:val="Hyperlink"/>
            <w:sz w:val="24"/>
            <w:szCs w:val="24"/>
            <w:lang w:val="en-GB"/>
          </w:rPr>
          <w:t>for</w:t>
        </w:r>
        <w:r w:rsidRPr="00635508">
          <w:rPr>
            <w:rStyle w:val="Hyperlink"/>
            <w:sz w:val="24"/>
            <w:szCs w:val="24"/>
            <w:lang w:val="el-GR"/>
          </w:rPr>
          <w:t>-2030-</w:t>
        </w:r>
        <w:r w:rsidRPr="00635508">
          <w:rPr>
            <w:rStyle w:val="Hyperlink"/>
            <w:sz w:val="24"/>
            <w:szCs w:val="24"/>
            <w:lang w:val="en-GB"/>
          </w:rPr>
          <w:t>update</w:t>
        </w:r>
        <w:r w:rsidRPr="00635508">
          <w:rPr>
            <w:rStyle w:val="Hyperlink"/>
            <w:sz w:val="24"/>
            <w:szCs w:val="24"/>
            <w:lang w:val="el-GR"/>
          </w:rPr>
          <w:t>-2024</w:t>
        </w:r>
      </w:hyperlink>
    </w:p>
  </w:footnote>
  <w:footnote w:id="4">
    <w:p w14:paraId="0A1A221C" w14:textId="25D42F9E"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2024/2847, 20.11.2024, ELI: </w:t>
      </w:r>
      <w:hyperlink r:id="rId4" w:history="1">
        <w:r w:rsidRPr="00635508">
          <w:rPr>
            <w:rStyle w:val="Hyperlink"/>
            <w:sz w:val="24"/>
            <w:szCs w:val="24"/>
            <w:lang w:val="fi-FI"/>
          </w:rPr>
          <w:t>http://data.europa.eu/eli/reg/2024/2847/oj</w:t>
        </w:r>
      </w:hyperlink>
      <w:r w:rsidRPr="00635508">
        <w:rPr>
          <w:sz w:val="24"/>
          <w:szCs w:val="24"/>
          <w:lang w:val="fi-FI"/>
        </w:rPr>
        <w:t xml:space="preserve">. </w:t>
      </w:r>
    </w:p>
  </w:footnote>
  <w:footnote w:id="5">
    <w:p w14:paraId="279B49EA" w14:textId="498C6310" w:rsidR="00A86E69" w:rsidRPr="00635508" w:rsidRDefault="00A86E69" w:rsidP="00083196">
      <w:pPr>
        <w:ind w:left="567" w:hanging="567"/>
        <w:rPr>
          <w:szCs w:val="24"/>
        </w:rPr>
      </w:pPr>
      <w:r w:rsidRPr="00635508">
        <w:rPr>
          <w:rStyle w:val="FootnoteReference"/>
          <w:szCs w:val="24"/>
        </w:rPr>
        <w:footnoteRef/>
      </w:r>
      <w:r w:rsidR="004D3078" w:rsidRPr="00635508">
        <w:rPr>
          <w:szCs w:val="24"/>
        </w:rPr>
        <w:t xml:space="preserve"> </w:t>
      </w:r>
      <w:r w:rsidR="004D3078" w:rsidRPr="00635508">
        <w:rPr>
          <w:szCs w:val="24"/>
        </w:rPr>
        <w:tab/>
      </w:r>
      <w:r w:rsidRPr="00635508">
        <w:rPr>
          <w:szCs w:val="24"/>
        </w:rPr>
        <w:t xml:space="preserve">ΕΕ L 151 της 7.6.2019, σ. 15, ELI: </w:t>
      </w:r>
      <w:hyperlink r:id="rId5" w:history="1">
        <w:r w:rsidRPr="00635508">
          <w:rPr>
            <w:rStyle w:val="Hyperlink"/>
            <w:szCs w:val="24"/>
          </w:rPr>
          <w:t>http://data.europa.eu/eli/reg/2019/881/oj</w:t>
        </w:r>
      </w:hyperlink>
      <w:r w:rsidRPr="00635508">
        <w:rPr>
          <w:szCs w:val="24"/>
        </w:rPr>
        <w:t xml:space="preserve">. </w:t>
      </w:r>
    </w:p>
  </w:footnote>
  <w:footnote w:id="6">
    <w:p w14:paraId="0B6F6343" w14:textId="756E69EC"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2025/38, 15.1.2025, ELI: </w:t>
      </w:r>
      <w:hyperlink r:id="rId6" w:history="1">
        <w:r w:rsidRPr="00635508">
          <w:rPr>
            <w:rStyle w:val="Hyperlink"/>
            <w:sz w:val="24"/>
            <w:szCs w:val="24"/>
            <w:lang w:val="fi-FI"/>
          </w:rPr>
          <w:t>http://data.europa.eu/eli/reg/2025/38/oj</w:t>
        </w:r>
      </w:hyperlink>
      <w:r w:rsidRPr="00635508">
        <w:rPr>
          <w:sz w:val="24"/>
          <w:szCs w:val="24"/>
          <w:lang w:val="fi-FI"/>
        </w:rPr>
        <w:t xml:space="preserve">. </w:t>
      </w:r>
    </w:p>
  </w:footnote>
  <w:footnote w:id="7">
    <w:p w14:paraId="4B3FBF3B" w14:textId="35E8D867"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2025/37, 15.1.2025, ELI: </w:t>
      </w:r>
      <w:hyperlink r:id="rId7" w:history="1">
        <w:r w:rsidRPr="00635508">
          <w:rPr>
            <w:rStyle w:val="Hyperlink"/>
            <w:sz w:val="24"/>
            <w:szCs w:val="24"/>
            <w:lang w:val="fi-FI"/>
          </w:rPr>
          <w:t>http://data.europa.eu/eli/reg/2025/37/oj</w:t>
        </w:r>
      </w:hyperlink>
      <w:r w:rsidRPr="00635508">
        <w:rPr>
          <w:sz w:val="24"/>
          <w:szCs w:val="24"/>
          <w:lang w:val="fi-FI"/>
        </w:rPr>
        <w:t xml:space="preserve">. </w:t>
      </w:r>
    </w:p>
  </w:footnote>
  <w:footnote w:id="8">
    <w:p w14:paraId="6798159F" w14:textId="0A7FB286"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323 της 19.12.2022, σ. </w:t>
      </w:r>
      <w:r w:rsidRPr="00635508">
        <w:rPr>
          <w:sz w:val="24"/>
          <w:szCs w:val="24"/>
          <w:lang w:val="el-GR"/>
        </w:rPr>
        <w:t xml:space="preserve">4, ELI: </w:t>
      </w:r>
      <w:hyperlink r:id="rId8" w:history="1">
        <w:r w:rsidRPr="00635508">
          <w:rPr>
            <w:rStyle w:val="Hyperlink"/>
            <w:sz w:val="24"/>
            <w:szCs w:val="24"/>
            <w:lang w:val="el-GR"/>
          </w:rPr>
          <w:t>http://data.europa.eu/eli/dec/2022/2481/oj</w:t>
        </w:r>
      </w:hyperlink>
      <w:r w:rsidRPr="00635508">
        <w:rPr>
          <w:sz w:val="24"/>
          <w:szCs w:val="24"/>
          <w:lang w:val="el-GR"/>
        </w:rPr>
        <w:t xml:space="preserve">. </w:t>
      </w:r>
    </w:p>
  </w:footnote>
  <w:footnote w:id="9">
    <w:p w14:paraId="508250C6" w14:textId="25A8E218"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2024/903, 22.3.2024, ELI: </w:t>
      </w:r>
      <w:hyperlink r:id="rId9" w:history="1">
        <w:r w:rsidRPr="00635508">
          <w:rPr>
            <w:rStyle w:val="Hyperlink"/>
            <w:sz w:val="24"/>
            <w:szCs w:val="24"/>
            <w:lang w:val="fi-FI"/>
          </w:rPr>
          <w:t>http://data.europa.eu/eli/reg/2024/903/oj</w:t>
        </w:r>
      </w:hyperlink>
      <w:r w:rsidRPr="00635508">
        <w:rPr>
          <w:sz w:val="24"/>
          <w:szCs w:val="24"/>
          <w:lang w:val="fi-FI"/>
        </w:rPr>
        <w:t xml:space="preserve">. </w:t>
      </w:r>
    </w:p>
  </w:footnote>
  <w:footnote w:id="10">
    <w:p w14:paraId="326197DE" w14:textId="3CD79A03"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172 της 26.6.2019, σ. </w:t>
      </w:r>
      <w:r w:rsidRPr="00635508">
        <w:rPr>
          <w:sz w:val="24"/>
          <w:szCs w:val="24"/>
          <w:lang w:val="el-GR"/>
        </w:rPr>
        <w:t xml:space="preserve">56, ELI: </w:t>
      </w:r>
      <w:hyperlink r:id="rId10" w:history="1">
        <w:r w:rsidRPr="00635508">
          <w:rPr>
            <w:rStyle w:val="Hyperlink"/>
            <w:sz w:val="24"/>
            <w:szCs w:val="24"/>
            <w:lang w:val="el-GR"/>
          </w:rPr>
          <w:t>http://data.europa.eu/eli/dir/2019/1024/oj</w:t>
        </w:r>
      </w:hyperlink>
      <w:r w:rsidRPr="00635508">
        <w:rPr>
          <w:sz w:val="24"/>
          <w:szCs w:val="24"/>
          <w:lang w:val="el-GR"/>
        </w:rPr>
        <w:t xml:space="preserve">. </w:t>
      </w:r>
    </w:p>
  </w:footnote>
  <w:footnote w:id="11">
    <w:p w14:paraId="650BF49D" w14:textId="419D12BE"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2024/795, 29.2.2024, ELI: </w:t>
      </w:r>
      <w:hyperlink r:id="rId11" w:history="1">
        <w:r w:rsidRPr="00635508">
          <w:rPr>
            <w:rStyle w:val="Hyperlink"/>
            <w:sz w:val="24"/>
            <w:szCs w:val="24"/>
            <w:lang w:val="fi-FI"/>
          </w:rPr>
          <w:t>http://data.europa.eu/eli/reg/2024/795/oj</w:t>
        </w:r>
      </w:hyperlink>
      <w:r w:rsidRPr="00635508">
        <w:rPr>
          <w:sz w:val="24"/>
          <w:szCs w:val="24"/>
          <w:lang w:val="fi-FI"/>
        </w:rPr>
        <w:t xml:space="preserve">. </w:t>
      </w:r>
    </w:p>
  </w:footnote>
  <w:footnote w:id="12">
    <w:p w14:paraId="16B42A7E" w14:textId="0527AE62"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2023/2854, 22.12.2023, ELI: </w:t>
      </w:r>
      <w:hyperlink r:id="rId12" w:history="1">
        <w:r w:rsidRPr="00635508">
          <w:rPr>
            <w:rStyle w:val="Hyperlink"/>
            <w:sz w:val="24"/>
            <w:szCs w:val="24"/>
            <w:lang w:val="fi-FI"/>
          </w:rPr>
          <w:t>http://data.europa.eu/eli/reg/2023/2854/oj</w:t>
        </w:r>
      </w:hyperlink>
      <w:r w:rsidRPr="00635508">
        <w:rPr>
          <w:sz w:val="24"/>
          <w:szCs w:val="24"/>
          <w:lang w:val="fi-FI"/>
        </w:rPr>
        <w:t xml:space="preserve">. </w:t>
      </w:r>
    </w:p>
  </w:footnote>
  <w:footnote w:id="13">
    <w:p w14:paraId="18CED621" w14:textId="2CA61935"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2024/1309, 8.5.2024, ELI: </w:t>
      </w:r>
      <w:hyperlink r:id="rId13" w:history="1">
        <w:r w:rsidRPr="00635508">
          <w:rPr>
            <w:rStyle w:val="Hyperlink"/>
            <w:sz w:val="24"/>
            <w:szCs w:val="24"/>
            <w:lang w:val="fi-FI"/>
          </w:rPr>
          <w:t>http://data.europa.eu/eli/reg/2024/1309/oj</w:t>
        </w:r>
      </w:hyperlink>
      <w:r w:rsidRPr="00635508">
        <w:rPr>
          <w:sz w:val="24"/>
          <w:szCs w:val="24"/>
          <w:lang w:val="fi-FI"/>
        </w:rPr>
        <w:t xml:space="preserve">. </w:t>
      </w:r>
    </w:p>
  </w:footnote>
  <w:footnote w:id="14">
    <w:p w14:paraId="51F965DC" w14:textId="5D962AC7"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2024/1689, 12.7.2024, ELI: </w:t>
      </w:r>
      <w:hyperlink r:id="rId14" w:history="1">
        <w:r w:rsidRPr="00635508">
          <w:rPr>
            <w:rStyle w:val="Hyperlink"/>
            <w:sz w:val="24"/>
            <w:szCs w:val="24"/>
            <w:lang w:val="fi-FI"/>
          </w:rPr>
          <w:t>http://data.europa.eu/eli/reg/2024/1689/oj</w:t>
        </w:r>
      </w:hyperlink>
      <w:r w:rsidRPr="00635508">
        <w:rPr>
          <w:sz w:val="24"/>
          <w:szCs w:val="24"/>
          <w:lang w:val="fi-FI"/>
        </w:rPr>
        <w:t xml:space="preserve">. </w:t>
      </w:r>
    </w:p>
  </w:footnote>
  <w:footnote w:id="15">
    <w:p w14:paraId="67C599C3" w14:textId="7ECF4B54"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249 της 14.7.2021, σ. </w:t>
      </w:r>
      <w:r w:rsidRPr="00635508">
        <w:rPr>
          <w:sz w:val="24"/>
          <w:szCs w:val="24"/>
          <w:lang w:val="el-GR"/>
        </w:rPr>
        <w:t xml:space="preserve">38, ELI: </w:t>
      </w:r>
      <w:hyperlink r:id="rId15" w:history="1">
        <w:r w:rsidRPr="00635508">
          <w:rPr>
            <w:rStyle w:val="Hyperlink"/>
            <w:sz w:val="24"/>
            <w:szCs w:val="24"/>
            <w:lang w:val="el-GR"/>
          </w:rPr>
          <w:t>http://data.europa.eu/eli/reg/2021/1153/oj</w:t>
        </w:r>
      </w:hyperlink>
      <w:r w:rsidRPr="00635508">
        <w:rPr>
          <w:sz w:val="24"/>
          <w:szCs w:val="24"/>
          <w:lang w:val="el-GR"/>
        </w:rPr>
        <w:t xml:space="preserve">. </w:t>
      </w:r>
    </w:p>
  </w:footnote>
  <w:footnote w:id="16">
    <w:p w14:paraId="22A8BCD0" w14:textId="4EB392C8"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166 της 11.5.2021, σ. </w:t>
      </w:r>
      <w:r w:rsidRPr="00635508">
        <w:rPr>
          <w:sz w:val="24"/>
          <w:szCs w:val="24"/>
          <w:lang w:val="el-GR"/>
        </w:rPr>
        <w:t xml:space="preserve">1, ELI: </w:t>
      </w:r>
      <w:hyperlink r:id="rId16" w:history="1">
        <w:r w:rsidRPr="00635508">
          <w:rPr>
            <w:rStyle w:val="Hyperlink"/>
            <w:sz w:val="24"/>
            <w:szCs w:val="24"/>
            <w:lang w:val="el-GR"/>
          </w:rPr>
          <w:t>http://data.europa.eu/eli/reg/2021/694/oj</w:t>
        </w:r>
      </w:hyperlink>
      <w:r w:rsidRPr="00635508">
        <w:rPr>
          <w:sz w:val="24"/>
          <w:szCs w:val="24"/>
          <w:lang w:val="el-GR"/>
        </w:rPr>
        <w:t xml:space="preserve">. </w:t>
      </w:r>
    </w:p>
  </w:footnote>
  <w:footnote w:id="17">
    <w:p w14:paraId="3E602B6A" w14:textId="215F7D46"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170 της 12.5.2021, σ. </w:t>
      </w:r>
      <w:r w:rsidRPr="00635508">
        <w:rPr>
          <w:sz w:val="24"/>
          <w:szCs w:val="24"/>
          <w:lang w:val="el-GR"/>
        </w:rPr>
        <w:t xml:space="preserve">1, ELI: </w:t>
      </w:r>
      <w:hyperlink r:id="rId17" w:history="1">
        <w:r w:rsidRPr="00635508">
          <w:rPr>
            <w:rStyle w:val="Hyperlink"/>
            <w:sz w:val="24"/>
            <w:szCs w:val="24"/>
            <w:lang w:val="el-GR"/>
          </w:rPr>
          <w:t>http://data.europa.eu/eli/reg/2021/695/oj</w:t>
        </w:r>
      </w:hyperlink>
      <w:r w:rsidRPr="00635508">
        <w:rPr>
          <w:sz w:val="24"/>
          <w:szCs w:val="24"/>
          <w:lang w:val="el-GR"/>
        </w:rPr>
        <w:t xml:space="preserve">. </w:t>
      </w:r>
    </w:p>
  </w:footnote>
  <w:footnote w:id="18">
    <w:p w14:paraId="0A6E4FA9" w14:textId="5F286F76"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170 της 12.5.2021, σ. </w:t>
      </w:r>
      <w:r w:rsidRPr="00635508">
        <w:rPr>
          <w:sz w:val="24"/>
          <w:szCs w:val="24"/>
          <w:lang w:val="el-GR"/>
        </w:rPr>
        <w:t xml:space="preserve">69, ELI: </w:t>
      </w:r>
      <w:hyperlink r:id="rId18" w:history="1">
        <w:r w:rsidRPr="00635508">
          <w:rPr>
            <w:rStyle w:val="Hyperlink"/>
            <w:sz w:val="24"/>
            <w:szCs w:val="24"/>
            <w:lang w:val="el-GR"/>
          </w:rPr>
          <w:t>http://data.europa.eu/eli/reg/2021/696/oj</w:t>
        </w:r>
      </w:hyperlink>
      <w:r w:rsidRPr="00635508">
        <w:rPr>
          <w:sz w:val="24"/>
          <w:szCs w:val="24"/>
          <w:lang w:val="el-GR"/>
        </w:rPr>
        <w:t xml:space="preserve">. </w:t>
      </w:r>
    </w:p>
  </w:footnote>
  <w:footnote w:id="19">
    <w:p w14:paraId="44F2CB2E" w14:textId="626E9A67"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79 της 17.3.2023, σ. </w:t>
      </w:r>
      <w:r w:rsidRPr="00635508">
        <w:rPr>
          <w:sz w:val="24"/>
          <w:szCs w:val="24"/>
          <w:lang w:val="el-GR"/>
        </w:rPr>
        <w:t xml:space="preserve">1, ELI: </w:t>
      </w:r>
      <w:hyperlink r:id="rId19" w:history="1">
        <w:r w:rsidRPr="00635508">
          <w:rPr>
            <w:rStyle w:val="Hyperlink"/>
            <w:sz w:val="24"/>
            <w:szCs w:val="24"/>
            <w:lang w:val="el-GR"/>
          </w:rPr>
          <w:t>http://data.europa.eu/eli/reg/2023/588/oj</w:t>
        </w:r>
      </w:hyperlink>
      <w:r w:rsidRPr="00635508">
        <w:rPr>
          <w:sz w:val="24"/>
          <w:szCs w:val="24"/>
          <w:lang w:val="el-GR"/>
        </w:rPr>
        <w:t xml:space="preserve">. </w:t>
      </w:r>
    </w:p>
  </w:footnote>
  <w:footnote w:id="20">
    <w:p w14:paraId="316973CF" w14:textId="001209C1"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427 της 30.11.2021, σ. </w:t>
      </w:r>
      <w:r w:rsidRPr="00635508">
        <w:rPr>
          <w:sz w:val="24"/>
          <w:szCs w:val="24"/>
          <w:lang w:val="el-GR"/>
        </w:rPr>
        <w:t xml:space="preserve">17, ELI: </w:t>
      </w:r>
      <w:hyperlink r:id="rId20" w:history="1">
        <w:r w:rsidRPr="00635508">
          <w:rPr>
            <w:rStyle w:val="Hyperlink"/>
            <w:sz w:val="24"/>
            <w:szCs w:val="24"/>
            <w:lang w:val="el-GR"/>
          </w:rPr>
          <w:t>http://data.europa.eu/eli/reg/2021/2085/oj</w:t>
        </w:r>
      </w:hyperlink>
      <w:r w:rsidRPr="00635508">
        <w:rPr>
          <w:sz w:val="24"/>
          <w:szCs w:val="24"/>
          <w:lang w:val="el-GR"/>
        </w:rPr>
        <w:t xml:space="preserve">. </w:t>
      </w:r>
    </w:p>
  </w:footnote>
  <w:footnote w:id="21">
    <w:p w14:paraId="358CACB5" w14:textId="3A9F1E11"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256 της 19.7.2021, σ. </w:t>
      </w:r>
      <w:r w:rsidRPr="00635508">
        <w:rPr>
          <w:sz w:val="24"/>
          <w:szCs w:val="24"/>
          <w:lang w:val="el-GR"/>
        </w:rPr>
        <w:t xml:space="preserve">3, ELI: </w:t>
      </w:r>
      <w:hyperlink r:id="rId21" w:history="1">
        <w:r w:rsidRPr="00635508">
          <w:rPr>
            <w:rStyle w:val="Hyperlink"/>
            <w:sz w:val="24"/>
            <w:szCs w:val="24"/>
            <w:lang w:val="el-GR"/>
          </w:rPr>
          <w:t>http://data.europa.eu/eli/reg/2021/1173/oj</w:t>
        </w:r>
      </w:hyperlink>
      <w:r w:rsidRPr="00635508">
        <w:rPr>
          <w:sz w:val="24"/>
          <w:szCs w:val="24"/>
          <w:lang w:val="el-GR"/>
        </w:rPr>
        <w:t xml:space="preserve">. </w:t>
      </w:r>
    </w:p>
  </w:footnote>
  <w:footnote w:id="22">
    <w:p w14:paraId="70CA73CB" w14:textId="1A42CE1C"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2024/1732, 19.6.2024, ELI: </w:t>
      </w:r>
      <w:hyperlink r:id="rId22" w:history="1">
        <w:r w:rsidRPr="00635508">
          <w:rPr>
            <w:rStyle w:val="Hyperlink"/>
            <w:sz w:val="24"/>
            <w:szCs w:val="24"/>
            <w:lang w:val="fi-FI"/>
          </w:rPr>
          <w:t>http://data.europa.eu/eli/reg/2024/1732/oj</w:t>
        </w:r>
      </w:hyperlink>
      <w:r w:rsidRPr="00635508">
        <w:rPr>
          <w:sz w:val="24"/>
          <w:szCs w:val="24"/>
          <w:lang w:val="fi-FI"/>
        </w:rPr>
        <w:t xml:space="preserve">.    </w:t>
      </w:r>
    </w:p>
  </w:footnote>
  <w:footnote w:id="23">
    <w:p w14:paraId="21C91CFF" w14:textId="1959ECBB"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ΕΕ L 321 της 17.12.2018, σ. </w:t>
      </w:r>
      <w:r w:rsidRPr="00635508">
        <w:rPr>
          <w:sz w:val="24"/>
          <w:szCs w:val="24"/>
          <w:lang w:val="el-GR"/>
        </w:rPr>
        <w:t xml:space="preserve">36, ELI: </w:t>
      </w:r>
      <w:hyperlink r:id="rId23" w:history="1">
        <w:r w:rsidRPr="00635508">
          <w:rPr>
            <w:rStyle w:val="Hyperlink"/>
            <w:sz w:val="24"/>
            <w:szCs w:val="24"/>
            <w:lang w:val="el-GR"/>
          </w:rPr>
          <w:t>http://data.europa.eu/eli/dir/2018/1972/oj</w:t>
        </w:r>
      </w:hyperlink>
      <w:r w:rsidRPr="00635508">
        <w:rPr>
          <w:sz w:val="24"/>
          <w:szCs w:val="24"/>
          <w:lang w:val="el-GR"/>
        </w:rPr>
        <w:t xml:space="preserve">. </w:t>
      </w:r>
    </w:p>
  </w:footnote>
  <w:footnote w:id="24">
    <w:p w14:paraId="3B6A2BFE" w14:textId="669827C2" w:rsidR="00A86E69" w:rsidRPr="00635508" w:rsidRDefault="00A86E69" w:rsidP="00083196">
      <w:pPr>
        <w:pStyle w:val="FootnoteText"/>
        <w:spacing w:line="240" w:lineRule="auto"/>
        <w:ind w:left="567" w:hanging="567"/>
        <w:rPr>
          <w:sz w:val="24"/>
          <w:szCs w:val="24"/>
          <w:lang w:val="fi-FI"/>
        </w:rPr>
      </w:pPr>
      <w:r w:rsidRPr="00635508">
        <w:rPr>
          <w:rStyle w:val="FootnoteReference"/>
          <w:sz w:val="24"/>
          <w:szCs w:val="24"/>
          <w:lang w:val="el-GR"/>
        </w:rPr>
        <w:footnoteRef/>
      </w:r>
      <w:r w:rsidR="004D3078" w:rsidRPr="00635508">
        <w:rPr>
          <w:sz w:val="24"/>
          <w:szCs w:val="24"/>
          <w:lang w:val="fi-FI"/>
        </w:rPr>
        <w:t xml:space="preserve"> </w:t>
      </w:r>
      <w:r w:rsidR="004D3078" w:rsidRPr="00635508">
        <w:rPr>
          <w:sz w:val="24"/>
          <w:szCs w:val="24"/>
          <w:lang w:val="fi-FI"/>
        </w:rPr>
        <w:tab/>
      </w:r>
      <w:r w:rsidRPr="00635508">
        <w:rPr>
          <w:sz w:val="24"/>
          <w:szCs w:val="24"/>
          <w:lang w:val="el-GR"/>
        </w:rPr>
        <w:t>ΕΕ</w:t>
      </w:r>
      <w:r w:rsidRPr="00635508">
        <w:rPr>
          <w:sz w:val="24"/>
          <w:szCs w:val="24"/>
          <w:lang w:val="fi-FI"/>
        </w:rPr>
        <w:t xml:space="preserve"> L, 2024/1183, 30.4.2024, ELI: </w:t>
      </w:r>
      <w:hyperlink r:id="rId24" w:history="1">
        <w:r w:rsidRPr="00635508">
          <w:rPr>
            <w:rStyle w:val="Hyperlink"/>
            <w:sz w:val="24"/>
            <w:szCs w:val="24"/>
            <w:lang w:val="fi-FI"/>
          </w:rPr>
          <w:t>http://data.europa.eu/eli/reg/2024/1183/oj</w:t>
        </w:r>
      </w:hyperlink>
      <w:r w:rsidRPr="00635508">
        <w:rPr>
          <w:sz w:val="24"/>
          <w:szCs w:val="24"/>
          <w:lang w:val="fi-FI"/>
        </w:rPr>
        <w:t xml:space="preserve">.  </w:t>
      </w:r>
    </w:p>
  </w:footnote>
  <w:footnote w:id="25">
    <w:p w14:paraId="4911C4B0" w14:textId="66DDC7CB" w:rsidR="00427FB6" w:rsidRPr="00635508" w:rsidRDefault="00427FB6" w:rsidP="00083196">
      <w:pPr>
        <w:pStyle w:val="FootnoteText"/>
        <w:spacing w:line="240" w:lineRule="auto"/>
        <w:ind w:left="567" w:hanging="567"/>
        <w:rPr>
          <w:sz w:val="24"/>
          <w:szCs w:val="24"/>
          <w:lang w:val="el-GR"/>
        </w:rPr>
      </w:pPr>
      <w:r w:rsidRPr="00635508">
        <w:rPr>
          <w:rStyle w:val="FootnoteReference"/>
          <w:sz w:val="24"/>
          <w:szCs w:val="24"/>
        </w:rPr>
        <w:footnoteRef/>
      </w:r>
      <w:r w:rsidRPr="00635508">
        <w:rPr>
          <w:sz w:val="24"/>
          <w:szCs w:val="24"/>
          <w:lang w:val="el-GR"/>
        </w:rPr>
        <w:t xml:space="preserve"> </w:t>
      </w:r>
      <w:r w:rsidRPr="00635508">
        <w:rPr>
          <w:sz w:val="24"/>
          <w:szCs w:val="24"/>
          <w:lang w:val="el-GR"/>
        </w:rPr>
        <w:tab/>
        <w:t>ΕΕ C 23 της 23.1.2023, σ. 1.</w:t>
      </w:r>
    </w:p>
  </w:footnote>
  <w:footnote w:id="26">
    <w:p w14:paraId="152E4B17" w14:textId="2055A794" w:rsidR="00635508" w:rsidRPr="00083196" w:rsidRDefault="00635508" w:rsidP="00083196">
      <w:pPr>
        <w:pStyle w:val="FootnoteText"/>
        <w:spacing w:line="240" w:lineRule="auto"/>
        <w:ind w:left="567" w:hanging="567"/>
        <w:rPr>
          <w:sz w:val="24"/>
          <w:szCs w:val="24"/>
          <w:lang w:val="el-GR"/>
        </w:rPr>
      </w:pPr>
      <w:r w:rsidRPr="00083196">
        <w:rPr>
          <w:rStyle w:val="FootnoteReference"/>
          <w:sz w:val="24"/>
          <w:szCs w:val="24"/>
        </w:rPr>
        <w:footnoteRef/>
      </w:r>
      <w:r w:rsidRPr="00083196">
        <w:rPr>
          <w:sz w:val="24"/>
          <w:szCs w:val="24"/>
          <w:lang w:val="el-GR"/>
        </w:rPr>
        <w:t xml:space="preserve"> </w:t>
      </w:r>
      <w:r w:rsidRPr="00083196">
        <w:rPr>
          <w:sz w:val="24"/>
          <w:szCs w:val="24"/>
          <w:lang w:val="el-GR"/>
        </w:rPr>
        <w:tab/>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w:t>
      </w:r>
      <w:r w:rsidRPr="00083196">
        <w:rPr>
          <w:sz w:val="24"/>
          <w:szCs w:val="24"/>
          <w:lang w:val="el-GR"/>
        </w:rPr>
        <w:t xml:space="preserve">1, ELI: </w:t>
      </w:r>
      <w:hyperlink r:id="rId25" w:history="1">
        <w:r w:rsidRPr="00083196">
          <w:rPr>
            <w:rStyle w:val="Hyperlink"/>
            <w:sz w:val="24"/>
            <w:szCs w:val="24"/>
          </w:rPr>
          <w:t>http</w:t>
        </w:r>
        <w:r w:rsidRPr="00083196">
          <w:rPr>
            <w:rStyle w:val="Hyperlink"/>
            <w:sz w:val="24"/>
            <w:szCs w:val="24"/>
            <w:lang w:val="el-GR"/>
          </w:rPr>
          <w:t>://</w:t>
        </w:r>
        <w:r w:rsidRPr="00083196">
          <w:rPr>
            <w:rStyle w:val="Hyperlink"/>
            <w:sz w:val="24"/>
            <w:szCs w:val="24"/>
          </w:rPr>
          <w:t>data</w:t>
        </w:r>
        <w:r w:rsidRPr="00083196">
          <w:rPr>
            <w:rStyle w:val="Hyperlink"/>
            <w:sz w:val="24"/>
            <w:szCs w:val="24"/>
            <w:lang w:val="el-GR"/>
          </w:rPr>
          <w:t>.</w:t>
        </w:r>
        <w:proofErr w:type="spellStart"/>
        <w:r w:rsidRPr="00083196">
          <w:rPr>
            <w:rStyle w:val="Hyperlink"/>
            <w:sz w:val="24"/>
            <w:szCs w:val="24"/>
          </w:rPr>
          <w:t>europa</w:t>
        </w:r>
        <w:proofErr w:type="spellEnd"/>
        <w:r w:rsidRPr="00083196">
          <w:rPr>
            <w:rStyle w:val="Hyperlink"/>
            <w:sz w:val="24"/>
            <w:szCs w:val="24"/>
            <w:lang w:val="el-GR"/>
          </w:rPr>
          <w:t>.</w:t>
        </w:r>
        <w:r w:rsidRPr="00083196">
          <w:rPr>
            <w:rStyle w:val="Hyperlink"/>
            <w:sz w:val="24"/>
            <w:szCs w:val="24"/>
          </w:rPr>
          <w:t>eu</w:t>
        </w:r>
        <w:r w:rsidRPr="00083196">
          <w:rPr>
            <w:rStyle w:val="Hyperlink"/>
            <w:sz w:val="24"/>
            <w:szCs w:val="24"/>
            <w:lang w:val="el-GR"/>
          </w:rPr>
          <w:t>/</w:t>
        </w:r>
        <w:proofErr w:type="spellStart"/>
        <w:r w:rsidRPr="00083196">
          <w:rPr>
            <w:rStyle w:val="Hyperlink"/>
            <w:sz w:val="24"/>
            <w:szCs w:val="24"/>
          </w:rPr>
          <w:t>eli</w:t>
        </w:r>
        <w:proofErr w:type="spellEnd"/>
        <w:r w:rsidRPr="00083196">
          <w:rPr>
            <w:rStyle w:val="Hyperlink"/>
            <w:sz w:val="24"/>
            <w:szCs w:val="24"/>
            <w:lang w:val="el-GR"/>
          </w:rPr>
          <w:t>/</w:t>
        </w:r>
        <w:r w:rsidRPr="00083196">
          <w:rPr>
            <w:rStyle w:val="Hyperlink"/>
            <w:sz w:val="24"/>
            <w:szCs w:val="24"/>
          </w:rPr>
          <w:t>reg</w:t>
        </w:r>
        <w:r w:rsidRPr="00083196">
          <w:rPr>
            <w:rStyle w:val="Hyperlink"/>
            <w:sz w:val="24"/>
            <w:szCs w:val="24"/>
            <w:lang w:val="el-GR"/>
          </w:rPr>
          <w:t>/2022/2065/</w:t>
        </w:r>
        <w:proofErr w:type="spellStart"/>
        <w:r w:rsidRPr="00083196">
          <w:rPr>
            <w:rStyle w:val="Hyperlink"/>
            <w:sz w:val="24"/>
            <w:szCs w:val="24"/>
          </w:rPr>
          <w:t>oj</w:t>
        </w:r>
        <w:proofErr w:type="spellEnd"/>
      </w:hyperlink>
      <w:r w:rsidRPr="00083196">
        <w:rPr>
          <w:sz w:val="24"/>
          <w:szCs w:val="24"/>
          <w:lang w:val="el-GR"/>
        </w:rPr>
        <w:t>).</w:t>
      </w:r>
    </w:p>
  </w:footnote>
  <w:footnote w:id="27">
    <w:p w14:paraId="73268271" w14:textId="30C22BE3" w:rsidR="00A86E69" w:rsidRPr="00635508" w:rsidRDefault="00A86E69" w:rsidP="00083196">
      <w:pPr>
        <w:pStyle w:val="FootnoteText"/>
        <w:spacing w:line="240" w:lineRule="auto"/>
        <w:ind w:left="567" w:hanging="567"/>
        <w:rPr>
          <w:sz w:val="24"/>
          <w:szCs w:val="24"/>
          <w:lang w:val="el-GR"/>
        </w:rPr>
      </w:pPr>
      <w:r w:rsidRPr="00635508">
        <w:rPr>
          <w:rStyle w:val="FootnoteReference"/>
          <w:sz w:val="24"/>
          <w:szCs w:val="24"/>
          <w:lang w:val="el-GR"/>
        </w:rPr>
        <w:footnoteRef/>
      </w:r>
      <w:r w:rsidR="004D3078" w:rsidRPr="00635508">
        <w:rPr>
          <w:sz w:val="24"/>
          <w:szCs w:val="24"/>
          <w:lang w:val="el-GR"/>
        </w:rPr>
        <w:t xml:space="preserve"> </w:t>
      </w:r>
      <w:r w:rsidR="004D3078" w:rsidRPr="00635508">
        <w:rPr>
          <w:sz w:val="24"/>
          <w:szCs w:val="24"/>
          <w:lang w:val="el-GR"/>
        </w:rPr>
        <w:tab/>
      </w:r>
      <w:r w:rsidRPr="00635508">
        <w:rPr>
          <w:sz w:val="24"/>
          <w:szCs w:val="24"/>
          <w:lang w:val="el-GR"/>
        </w:rPr>
        <w:t xml:space="preserve">Κανονισμός (ΕΕ) 2024/1781 του Ευρωπαϊκού Κοινοβουλίου και του Συμβουλίου, της 13ης Ιουνίου 2024, για τη θέσπιση πλαισίου για τον καθορισμό απαιτήσεων οικολογικού σχεδιασμού όσον αφορά τα βιώσιμα προϊόντα, για την τροποποίηση της οδηγίας (ΕΕ) 2020/1828 και του κανονισμού (ΕΕ) 2023/1542 και για την κατάργηση της οδηγίας 2009/125/ΕΚ (ΕΕ L, 2024/1781, 28.6.2024, ELI: </w:t>
      </w:r>
      <w:hyperlink r:id="rId26" w:history="1">
        <w:r w:rsidRPr="00635508">
          <w:rPr>
            <w:rStyle w:val="Hyperlink"/>
            <w:sz w:val="24"/>
            <w:szCs w:val="24"/>
            <w:lang w:val="el-GR"/>
          </w:rPr>
          <w:t>http://data.europa.eu/eli/reg/2024/1781/oj</w:t>
        </w:r>
      </w:hyperlink>
      <w:r w:rsidRPr="00635508">
        <w:rPr>
          <w:sz w:val="24"/>
          <w:szCs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31D49" w14:textId="77777777" w:rsidR="00064002" w:rsidRPr="004D30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E95A" w14:textId="77777777" w:rsidR="00064002" w:rsidRPr="004D30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1731" w14:textId="77777777" w:rsidR="00064002" w:rsidRPr="004D30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6B303D"/>
    <w:multiLevelType w:val="hybridMultilevel"/>
    <w:tmpl w:val="826AC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983742D"/>
    <w:multiLevelType w:val="hybridMultilevel"/>
    <w:tmpl w:val="A5A89A3C"/>
    <w:lvl w:ilvl="0" w:tplc="289A062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8260161">
    <w:abstractNumId w:val="9"/>
  </w:num>
  <w:num w:numId="2" w16cid:durableId="1893081654">
    <w:abstractNumId w:val="9"/>
  </w:num>
  <w:num w:numId="3" w16cid:durableId="124584436">
    <w:abstractNumId w:val="7"/>
  </w:num>
  <w:num w:numId="4" w16cid:durableId="1515000718">
    <w:abstractNumId w:val="7"/>
  </w:num>
  <w:num w:numId="5" w16cid:durableId="1370836907">
    <w:abstractNumId w:val="6"/>
  </w:num>
  <w:num w:numId="6" w16cid:durableId="1584224580">
    <w:abstractNumId w:val="6"/>
  </w:num>
  <w:num w:numId="7" w16cid:durableId="671295582">
    <w:abstractNumId w:val="5"/>
  </w:num>
  <w:num w:numId="8" w16cid:durableId="1699695016">
    <w:abstractNumId w:val="5"/>
  </w:num>
  <w:num w:numId="9" w16cid:durableId="858741888">
    <w:abstractNumId w:val="4"/>
  </w:num>
  <w:num w:numId="10" w16cid:durableId="39869876">
    <w:abstractNumId w:val="4"/>
  </w:num>
  <w:num w:numId="11" w16cid:durableId="893008915">
    <w:abstractNumId w:val="8"/>
  </w:num>
  <w:num w:numId="12" w16cid:durableId="1538422749">
    <w:abstractNumId w:val="8"/>
  </w:num>
  <w:num w:numId="13" w16cid:durableId="982387364">
    <w:abstractNumId w:val="3"/>
  </w:num>
  <w:num w:numId="14" w16cid:durableId="852107890">
    <w:abstractNumId w:val="3"/>
  </w:num>
  <w:num w:numId="15" w16cid:durableId="2142653421">
    <w:abstractNumId w:val="2"/>
  </w:num>
  <w:num w:numId="16" w16cid:durableId="874853459">
    <w:abstractNumId w:val="2"/>
  </w:num>
  <w:num w:numId="17" w16cid:durableId="1690839722">
    <w:abstractNumId w:val="1"/>
  </w:num>
  <w:num w:numId="18" w16cid:durableId="56368011">
    <w:abstractNumId w:val="1"/>
  </w:num>
  <w:num w:numId="19" w16cid:durableId="386956242">
    <w:abstractNumId w:val="0"/>
  </w:num>
  <w:num w:numId="20" w16cid:durableId="126708993">
    <w:abstractNumId w:val="0"/>
  </w:num>
  <w:num w:numId="21" w16cid:durableId="1504515583">
    <w:abstractNumId w:val="9"/>
  </w:num>
  <w:num w:numId="22" w16cid:durableId="1780097977">
    <w:abstractNumId w:val="7"/>
  </w:num>
  <w:num w:numId="23" w16cid:durableId="580406199">
    <w:abstractNumId w:val="6"/>
  </w:num>
  <w:num w:numId="24" w16cid:durableId="1169518665">
    <w:abstractNumId w:val="5"/>
  </w:num>
  <w:num w:numId="25" w16cid:durableId="1305281638">
    <w:abstractNumId w:val="4"/>
  </w:num>
  <w:num w:numId="26" w16cid:durableId="885794886">
    <w:abstractNumId w:val="8"/>
  </w:num>
  <w:num w:numId="27" w16cid:durableId="43455588">
    <w:abstractNumId w:val="3"/>
  </w:num>
  <w:num w:numId="28" w16cid:durableId="1317759706">
    <w:abstractNumId w:val="2"/>
  </w:num>
  <w:num w:numId="29" w16cid:durableId="751900092">
    <w:abstractNumId w:val="1"/>
  </w:num>
  <w:num w:numId="30" w16cid:durableId="1498964216">
    <w:abstractNumId w:val="0"/>
  </w:num>
  <w:num w:numId="31" w16cid:durableId="1396857487">
    <w:abstractNumId w:val="9"/>
  </w:num>
  <w:num w:numId="32" w16cid:durableId="211231539">
    <w:abstractNumId w:val="7"/>
  </w:num>
  <w:num w:numId="33" w16cid:durableId="149179476">
    <w:abstractNumId w:val="6"/>
  </w:num>
  <w:num w:numId="34" w16cid:durableId="244385949">
    <w:abstractNumId w:val="5"/>
  </w:num>
  <w:num w:numId="35" w16cid:durableId="245529972">
    <w:abstractNumId w:val="4"/>
  </w:num>
  <w:num w:numId="36" w16cid:durableId="1925339282">
    <w:abstractNumId w:val="8"/>
  </w:num>
  <w:num w:numId="37" w16cid:durableId="984579529">
    <w:abstractNumId w:val="3"/>
  </w:num>
  <w:num w:numId="38" w16cid:durableId="2033413329">
    <w:abstractNumId w:val="2"/>
  </w:num>
  <w:num w:numId="39" w16cid:durableId="485710593">
    <w:abstractNumId w:val="1"/>
  </w:num>
  <w:num w:numId="40" w16cid:durableId="1271351024">
    <w:abstractNumId w:val="0"/>
  </w:num>
  <w:num w:numId="41" w16cid:durableId="744692622">
    <w:abstractNumId w:val="11"/>
  </w:num>
  <w:num w:numId="42" w16cid:durableId="1902591388">
    <w:abstractNumId w:val="11"/>
  </w:num>
  <w:num w:numId="43" w16cid:durableId="2322554">
    <w:abstractNumId w:val="11"/>
  </w:num>
  <w:num w:numId="44" w16cid:durableId="412707347">
    <w:abstractNumId w:val="13"/>
  </w:num>
  <w:num w:numId="45" w16cid:durableId="340864186">
    <w:abstractNumId w:val="10"/>
  </w:num>
  <w:num w:numId="46" w16cid:durableId="8665298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EL"/>
    <w:docVar w:name="dvnumam" w:val="0"/>
    <w:docVar w:name="dvpe" w:val="768.180"/>
    <w:docVar w:name="dvrapporteur" w:val="Εισηγήτρια: "/>
    <w:docVar w:name="dvtitre" w:val="Ψήφισμα του Ευρωπαϊκού Κοινοβουλίου σχετικά με την ευρωπαϊκή τεχνολογική κυριαρχία και τις ψηφιακές υποδομές(2025/2007(INI))"/>
  </w:docVars>
  <w:rsids>
    <w:rsidRoot w:val="00210A61"/>
    <w:rsid w:val="00002272"/>
    <w:rsid w:val="00064002"/>
    <w:rsid w:val="000677B9"/>
    <w:rsid w:val="00083196"/>
    <w:rsid w:val="000831BA"/>
    <w:rsid w:val="000A42CC"/>
    <w:rsid w:val="000E7DD9"/>
    <w:rsid w:val="0010095E"/>
    <w:rsid w:val="00125B37"/>
    <w:rsid w:val="00187494"/>
    <w:rsid w:val="001F32AE"/>
    <w:rsid w:val="00210A61"/>
    <w:rsid w:val="002767FF"/>
    <w:rsid w:val="002B18FE"/>
    <w:rsid w:val="002B5493"/>
    <w:rsid w:val="00317AD7"/>
    <w:rsid w:val="00343214"/>
    <w:rsid w:val="00361C00"/>
    <w:rsid w:val="00395FA1"/>
    <w:rsid w:val="003E15D4"/>
    <w:rsid w:val="00411CCE"/>
    <w:rsid w:val="0041666E"/>
    <w:rsid w:val="00421060"/>
    <w:rsid w:val="00427FB6"/>
    <w:rsid w:val="00471C19"/>
    <w:rsid w:val="004867E3"/>
    <w:rsid w:val="00494A28"/>
    <w:rsid w:val="004C0004"/>
    <w:rsid w:val="004C5D52"/>
    <w:rsid w:val="004D3078"/>
    <w:rsid w:val="0050519A"/>
    <w:rsid w:val="005072A1"/>
    <w:rsid w:val="00514517"/>
    <w:rsid w:val="00545827"/>
    <w:rsid w:val="00560270"/>
    <w:rsid w:val="005679C6"/>
    <w:rsid w:val="005C2568"/>
    <w:rsid w:val="005F1B17"/>
    <w:rsid w:val="006037C0"/>
    <w:rsid w:val="0063550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1A86"/>
    <w:rsid w:val="009509D8"/>
    <w:rsid w:val="00950B64"/>
    <w:rsid w:val="00981893"/>
    <w:rsid w:val="00A1687D"/>
    <w:rsid w:val="00A43E52"/>
    <w:rsid w:val="00A4678D"/>
    <w:rsid w:val="00A778C7"/>
    <w:rsid w:val="00A86E69"/>
    <w:rsid w:val="00AB441E"/>
    <w:rsid w:val="00AB6293"/>
    <w:rsid w:val="00AE0928"/>
    <w:rsid w:val="00AF3B82"/>
    <w:rsid w:val="00B12E95"/>
    <w:rsid w:val="00B22876"/>
    <w:rsid w:val="00B558F0"/>
    <w:rsid w:val="00B577B8"/>
    <w:rsid w:val="00B725F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C4B"/>
    <w:rsid w:val="00E365E1"/>
    <w:rsid w:val="00E41C6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5110B"/>
  <w15:chartTrackingRefBased/>
  <w15:docId w15:val="{D161CE6F-2663-4EE7-9BA6-F829C7C86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6E69"/>
    <w:pPr>
      <w:spacing w:before="480" w:after="240"/>
    </w:pPr>
    <w:rPr>
      <w:snapToGrid w:val="0"/>
      <w:lang w:eastAsia="en-US"/>
    </w:rPr>
  </w:style>
  <w:style w:type="paragraph" w:customStyle="1" w:styleId="NormalHanging12a">
    <w:name w:val="NormalHanging12a"/>
    <w:basedOn w:val="Normal"/>
    <w:rsid w:val="00A86E69"/>
    <w:pPr>
      <w:widowControl/>
      <w:spacing w:after="240"/>
      <w:ind w:left="567" w:hanging="567"/>
    </w:pPr>
    <w:rPr>
      <w:snapToGrid w:val="0"/>
      <w:lang w:eastAsia="en-US"/>
    </w:rPr>
  </w:style>
  <w:style w:type="character" w:customStyle="1" w:styleId="Italic">
    <w:name w:val="Italic"/>
    <w:uiPriority w:val="1"/>
    <w:rsid w:val="00A86E69"/>
    <w:rPr>
      <w:i/>
    </w:rPr>
  </w:style>
  <w:style w:type="character" w:styleId="Hyperlink">
    <w:name w:val="Hyperlink"/>
    <w:basedOn w:val="DefaultParagraphFont"/>
    <w:rsid w:val="00A86E69"/>
    <w:rPr>
      <w:color w:val="0000FF"/>
      <w:u w:val="single"/>
    </w:rPr>
  </w:style>
  <w:style w:type="paragraph" w:styleId="Revision">
    <w:name w:val="Revision"/>
    <w:hidden/>
    <w:uiPriority w:val="99"/>
    <w:semiHidden/>
    <w:rsid w:val="00931A86"/>
    <w:rPr>
      <w:sz w:val="24"/>
      <w:lang w:val="el-GR"/>
    </w:rPr>
  </w:style>
  <w:style w:type="character" w:styleId="FollowedHyperlink">
    <w:name w:val="FollowedHyperlink"/>
    <w:basedOn w:val="DefaultParagraphFont"/>
    <w:rsid w:val="00317AD7"/>
    <w:rPr>
      <w:color w:val="954F72" w:themeColor="followedHyperlink"/>
      <w:u w:val="single"/>
    </w:rPr>
  </w:style>
  <w:style w:type="character" w:styleId="UnresolvedMention">
    <w:name w:val="Unresolved Mention"/>
    <w:basedOn w:val="DefaultParagraphFont"/>
    <w:uiPriority w:val="99"/>
    <w:semiHidden/>
    <w:unhideWhenUsed/>
    <w:rsid w:val="00635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309/oj" TargetMode="External"/><Relationship Id="rId18" Type="http://schemas.openxmlformats.org/officeDocument/2006/relationships/hyperlink" Target="http://data.europa.eu/eli/reg/2021/696/oj" TargetMode="External"/><Relationship Id="rId26" Type="http://schemas.openxmlformats.org/officeDocument/2006/relationships/hyperlink" Target="http://data.europa.eu/eli/reg/2024/1781/oj" TargetMode="External"/><Relationship Id="rId3" Type="http://schemas.openxmlformats.org/officeDocument/2006/relationships/hyperlink" Target="https://www.enisa.europa.eu/publications/foresight-cybersecurity-threats-for-2030-update-2024" TargetMode="External"/><Relationship Id="rId21" Type="http://schemas.openxmlformats.org/officeDocument/2006/relationships/hyperlink" Target="http://data.europa.eu/eli/reg/2021/1173/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3/2854/oj" TargetMode="External"/><Relationship Id="rId17" Type="http://schemas.openxmlformats.org/officeDocument/2006/relationships/hyperlink" Target="http://data.europa.eu/eli/reg/2021/695/oj"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4/oj" TargetMode="External"/><Relationship Id="rId20" Type="http://schemas.openxmlformats.org/officeDocument/2006/relationships/hyperlink" Target="http://data.europa.eu/eli/reg/2021/208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4/795/oj" TargetMode="External"/><Relationship Id="rId24" Type="http://schemas.openxmlformats.org/officeDocument/2006/relationships/hyperlink" Target="http://data.europa.eu/eli/reg/2024/1183/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1153/oj" TargetMode="External"/><Relationship Id="rId23" Type="http://schemas.openxmlformats.org/officeDocument/2006/relationships/hyperlink" Target="http://data.europa.eu/eli/dir/2018/1972/oj" TargetMode="External"/><Relationship Id="rId10" Type="http://schemas.openxmlformats.org/officeDocument/2006/relationships/hyperlink" Target="http://data.europa.eu/eli/dir/2019/1024/oj" TargetMode="External"/><Relationship Id="rId19" Type="http://schemas.openxmlformats.org/officeDocument/2006/relationships/hyperlink" Target="http://data.europa.eu/eli/reg/2023/588/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reg/2024/903/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reg/2024/17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11827</Words>
  <Characters>73028</Characters>
  <Application>Microsoft Office Word</Application>
  <DocSecurity>0</DocSecurity>
  <Lines>608</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 Amalia</cp:lastModifiedBy>
  <cp:revision>2</cp:revision>
  <cp:lastPrinted>2004-11-19T15:42:00Z</cp:lastPrinted>
  <dcterms:created xsi:type="dcterms:W3CDTF">2026-01-22T13:10:00Z</dcterms:created>
  <dcterms:modified xsi:type="dcterms:W3CDTF">2026-01-22T13:10:00Z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A10-0107/2025</vt:lpwstr>
  </property>
  <property fmtid="{D5CDD505-2E9C-101B-9397-08002B2CF9AE}" pid="4" name="&lt;Type&gt;">
    <vt:lpwstr>RR</vt:lpwstr>
  </property>
</Properties>
</file>