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720A0" w14:paraId="518B976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7A08858" w14:textId="77777777" w:rsidR="00751A4A" w:rsidRPr="009720A0" w:rsidRDefault="004A0BA5" w:rsidP="0010095E">
            <w:pPr>
              <w:pStyle w:val="EPName"/>
            </w:pPr>
            <w:r w:rsidRPr="009720A0">
              <w:t>Evropský parlament</w:t>
            </w:r>
          </w:p>
          <w:p w14:paraId="049B5244" w14:textId="77777777" w:rsidR="00751A4A" w:rsidRPr="009720A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720A0">
              <w:t>2024</w:t>
            </w:r>
            <w:r w:rsidR="00817416" w:rsidRPr="009720A0">
              <w:t>-202</w:t>
            </w:r>
            <w:r w:rsidRPr="009720A0">
              <w:t>9</w:t>
            </w:r>
          </w:p>
        </w:tc>
        <w:tc>
          <w:tcPr>
            <w:tcW w:w="2268" w:type="dxa"/>
            <w:shd w:val="clear" w:color="auto" w:fill="auto"/>
          </w:tcPr>
          <w:p w14:paraId="55AFBA51" w14:textId="77777777" w:rsidR="00751A4A" w:rsidRPr="009720A0" w:rsidRDefault="00187494" w:rsidP="0010095E">
            <w:pPr>
              <w:pStyle w:val="EPLogo"/>
            </w:pPr>
            <w:r w:rsidRPr="009720A0">
              <w:rPr>
                <w:noProof/>
                <w:lang w:eastAsia="ja-JP"/>
              </w:rPr>
              <w:drawing>
                <wp:inline distT="0" distB="0" distL="0" distR="0" wp14:anchorId="396522CA" wp14:editId="77F469E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3D4747" w14:textId="77777777" w:rsidR="00D058B8" w:rsidRPr="009720A0" w:rsidRDefault="00D058B8" w:rsidP="004C5D52">
      <w:pPr>
        <w:pStyle w:val="LineTop"/>
      </w:pPr>
    </w:p>
    <w:p w14:paraId="10E4535A" w14:textId="77777777" w:rsidR="00680577" w:rsidRPr="009720A0" w:rsidRDefault="004A0BA5" w:rsidP="00680577">
      <w:pPr>
        <w:pStyle w:val="EPBodyTA1"/>
      </w:pPr>
      <w:r w:rsidRPr="009720A0">
        <w:t>PŘIJATÉ TEXTY</w:t>
      </w:r>
    </w:p>
    <w:p w14:paraId="225E4E2F" w14:textId="77777777" w:rsidR="00D058B8" w:rsidRPr="009720A0" w:rsidRDefault="00D058B8" w:rsidP="00D058B8">
      <w:pPr>
        <w:pStyle w:val="LineBottom"/>
      </w:pPr>
    </w:p>
    <w:p w14:paraId="16EA142E" w14:textId="6FBF8FE4" w:rsidR="004A0BA5" w:rsidRPr="009720A0" w:rsidRDefault="004A0BA5" w:rsidP="004A0BA5">
      <w:pPr>
        <w:pStyle w:val="ATHeading1"/>
      </w:pPr>
      <w:bookmarkStart w:id="0" w:name="TANumber"/>
      <w:r w:rsidRPr="009720A0">
        <w:t>P10_TA(2026)00</w:t>
      </w:r>
      <w:r w:rsidR="00B66970">
        <w:t>23</w:t>
      </w:r>
      <w:bookmarkEnd w:id="0"/>
    </w:p>
    <w:p w14:paraId="2D14D78B" w14:textId="77777777" w:rsidR="004A0BA5" w:rsidRPr="009720A0" w:rsidRDefault="004A0BA5" w:rsidP="004A0BA5">
      <w:pPr>
        <w:pStyle w:val="ATHeading2"/>
      </w:pPr>
      <w:bookmarkStart w:id="1" w:name="title"/>
      <w:r w:rsidRPr="009720A0">
        <w:t>Brutální represe proti demonstrantům v Íránu</w:t>
      </w:r>
      <w:bookmarkEnd w:id="1"/>
    </w:p>
    <w:p w14:paraId="139DB721" w14:textId="51940DB0" w:rsidR="004A0BA5" w:rsidRPr="009720A0" w:rsidRDefault="004A0BA5" w:rsidP="004A0BA5">
      <w:pPr>
        <w:rPr>
          <w:i/>
          <w:vanish/>
        </w:rPr>
      </w:pPr>
      <w:r w:rsidRPr="009720A0">
        <w:rPr>
          <w:i/>
        </w:rPr>
        <w:fldChar w:fldCharType="begin"/>
      </w:r>
      <w:r w:rsidRPr="009720A0">
        <w:rPr>
          <w:i/>
        </w:rPr>
        <w:instrText xml:space="preserve"> TC"(</w:instrText>
      </w:r>
      <w:bookmarkStart w:id="2" w:name="DocNumber"/>
      <w:r w:rsidRPr="009720A0">
        <w:rPr>
          <w:i/>
        </w:rPr>
        <w:instrText>B10-0071</w:instrText>
      </w:r>
      <w:r w:rsidR="0054719A">
        <w:rPr>
          <w:i/>
        </w:rPr>
        <w:instrText>, 0080, 0081, 0083 a 0095</w:instrText>
      </w:r>
      <w:r w:rsidRPr="009720A0">
        <w:rPr>
          <w:i/>
        </w:rPr>
        <w:instrText>/2026</w:instrText>
      </w:r>
      <w:bookmarkEnd w:id="2"/>
      <w:r w:rsidRPr="009720A0">
        <w:rPr>
          <w:i/>
        </w:rPr>
        <w:instrText xml:space="preserve">)"\l3 \n&gt; \* MERGEFORMAT </w:instrText>
      </w:r>
      <w:r w:rsidRPr="009720A0">
        <w:rPr>
          <w:i/>
        </w:rPr>
        <w:fldChar w:fldCharType="end"/>
      </w:r>
    </w:p>
    <w:p w14:paraId="24873958" w14:textId="77777777" w:rsidR="004A0BA5" w:rsidRPr="009720A0" w:rsidRDefault="004A0BA5" w:rsidP="004A0BA5">
      <w:pPr>
        <w:rPr>
          <w:vanish/>
        </w:rPr>
      </w:pPr>
      <w:bookmarkStart w:id="3" w:name="PE"/>
      <w:r w:rsidRPr="009720A0">
        <w:rPr>
          <w:vanish/>
        </w:rPr>
        <w:t>PE782.027</w:t>
      </w:r>
      <w:bookmarkEnd w:id="3"/>
    </w:p>
    <w:p w14:paraId="72AF9BF7" w14:textId="77777777" w:rsidR="004A0BA5" w:rsidRPr="009720A0" w:rsidRDefault="004A0BA5" w:rsidP="004A0BA5">
      <w:pPr>
        <w:pStyle w:val="ATHeading3"/>
      </w:pPr>
      <w:bookmarkStart w:id="4" w:name="Sujet"/>
      <w:r w:rsidRPr="009720A0">
        <w:t>Usnesení Evropského parlamentu ze dne 22. ledna 2026 o brutálních represích proti demonstrantům v Íránu</w:t>
      </w:r>
      <w:bookmarkEnd w:id="4"/>
      <w:r w:rsidRPr="009720A0">
        <w:t xml:space="preserve"> </w:t>
      </w:r>
      <w:bookmarkStart w:id="5" w:name="References"/>
      <w:r w:rsidRPr="009720A0">
        <w:t>(2026/2565(RSP))</w:t>
      </w:r>
      <w:bookmarkEnd w:id="5"/>
    </w:p>
    <w:p w14:paraId="2F2481A1" w14:textId="77777777" w:rsidR="001A61DB" w:rsidRPr="009720A0" w:rsidRDefault="001A61DB" w:rsidP="001A61DB">
      <w:pPr>
        <w:pStyle w:val="EPComma"/>
      </w:pPr>
      <w:bookmarkStart w:id="6" w:name="TextBodyBegin"/>
      <w:bookmarkEnd w:id="6"/>
      <w:r w:rsidRPr="009720A0">
        <w:rPr>
          <w:i/>
        </w:rPr>
        <w:t>Evropský parlament</w:t>
      </w:r>
      <w:r w:rsidRPr="009720A0">
        <w:t>,</w:t>
      </w:r>
    </w:p>
    <w:p w14:paraId="268DD0F6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t>–</w:t>
      </w:r>
      <w:r w:rsidRPr="009720A0">
        <w:tab/>
        <w:t xml:space="preserve">s ohledem na svá předchozí usnesení </w:t>
      </w:r>
      <w:r w:rsidRPr="009720A0">
        <w:rPr>
          <w:szCs w:val="24"/>
        </w:rPr>
        <w:t>o Íránu,</w:t>
      </w:r>
    </w:p>
    <w:p w14:paraId="29962E2F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–</w:t>
      </w:r>
      <w:r w:rsidRPr="009720A0">
        <w:rPr>
          <w:szCs w:val="24"/>
        </w:rPr>
        <w:tab/>
        <w:t>s ohledem na své usnesení ze dne 13. listopadu 2025 o řešení nadnárodních represí vůči obráncům lidských práv</w:t>
      </w:r>
      <w:r w:rsidRPr="009720A0">
        <w:rPr>
          <w:rStyle w:val="FootnoteReference"/>
          <w:szCs w:val="24"/>
        </w:rPr>
        <w:footnoteReference w:id="1"/>
      </w:r>
      <w:r w:rsidRPr="009720A0">
        <w:rPr>
          <w:szCs w:val="24"/>
        </w:rPr>
        <w:t>,</w:t>
      </w:r>
    </w:p>
    <w:p w14:paraId="01767920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–</w:t>
      </w:r>
      <w:r w:rsidRPr="009720A0">
        <w:rPr>
          <w:szCs w:val="24"/>
        </w:rPr>
        <w:tab/>
        <w:t xml:space="preserve">s ohledem na prohlášení předsedkyně Komise Ursuly von der </w:t>
      </w:r>
      <w:proofErr w:type="spellStart"/>
      <w:r w:rsidRPr="009720A0">
        <w:rPr>
          <w:szCs w:val="24"/>
        </w:rPr>
        <w:t>Leyenové</w:t>
      </w:r>
      <w:proofErr w:type="spellEnd"/>
      <w:r w:rsidRPr="009720A0">
        <w:rPr>
          <w:szCs w:val="24"/>
        </w:rPr>
        <w:t xml:space="preserve"> a místopředsedkyně Komise, vysoké představitelky Unie pro zahraniční věci a bezpečnostní politiku Kaji </w:t>
      </w:r>
      <w:proofErr w:type="spellStart"/>
      <w:r w:rsidRPr="009720A0">
        <w:rPr>
          <w:szCs w:val="24"/>
        </w:rPr>
        <w:t>Kallasové</w:t>
      </w:r>
      <w:proofErr w:type="spellEnd"/>
      <w:r w:rsidRPr="009720A0">
        <w:rPr>
          <w:szCs w:val="24"/>
        </w:rPr>
        <w:t>, která učinily v návaznosti na násilné potlačení protestů v lednu 2026,</w:t>
      </w:r>
    </w:p>
    <w:p w14:paraId="39116F02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–</w:t>
      </w:r>
      <w:r w:rsidRPr="009720A0">
        <w:rPr>
          <w:szCs w:val="24"/>
        </w:rPr>
        <w:tab/>
        <w:t xml:space="preserve">s ohledem na </w:t>
      </w:r>
      <w:proofErr w:type="spellStart"/>
      <w:r w:rsidRPr="009720A0">
        <w:rPr>
          <w:szCs w:val="24"/>
        </w:rPr>
        <w:t>Sacharovovu</w:t>
      </w:r>
      <w:proofErr w:type="spellEnd"/>
      <w:r w:rsidRPr="009720A0">
        <w:rPr>
          <w:szCs w:val="24"/>
        </w:rPr>
        <w:t xml:space="preserve"> cenu za svobodu myšlení, která byla v roce 2023 udělena Žíně </w:t>
      </w:r>
      <w:proofErr w:type="spellStart"/>
      <w:r w:rsidRPr="009720A0">
        <w:rPr>
          <w:szCs w:val="24"/>
        </w:rPr>
        <w:t>Mahse</w:t>
      </w:r>
      <w:proofErr w:type="spellEnd"/>
      <w:r w:rsidRPr="009720A0">
        <w:rPr>
          <w:szCs w:val="24"/>
        </w:rPr>
        <w:t xml:space="preserve"> </w:t>
      </w:r>
      <w:proofErr w:type="spellStart"/>
      <w:r w:rsidRPr="009720A0">
        <w:rPr>
          <w:szCs w:val="24"/>
        </w:rPr>
        <w:t>Amíníové</w:t>
      </w:r>
      <w:proofErr w:type="spellEnd"/>
      <w:r w:rsidRPr="009720A0">
        <w:rPr>
          <w:szCs w:val="24"/>
        </w:rPr>
        <w:t xml:space="preserve"> a íránskému hnutí Žena, život, svoboda,</w:t>
      </w:r>
    </w:p>
    <w:p w14:paraId="6CDC63E9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–</w:t>
      </w:r>
      <w:r w:rsidRPr="009720A0">
        <w:rPr>
          <w:szCs w:val="24"/>
        </w:rPr>
        <w:tab/>
        <w:t xml:space="preserve">s ohledem na rozhodnutí předsedkyně Evropského parlamentu Roberty </w:t>
      </w:r>
      <w:proofErr w:type="spellStart"/>
      <w:r w:rsidRPr="009720A0">
        <w:rPr>
          <w:szCs w:val="24"/>
        </w:rPr>
        <w:t>Metsolové</w:t>
      </w:r>
      <w:proofErr w:type="spellEnd"/>
      <w:r w:rsidRPr="009720A0">
        <w:rPr>
          <w:szCs w:val="24"/>
        </w:rPr>
        <w:t xml:space="preserve"> zakázat všem diplomatickým pracovníkům a představitelům íránského režimu vstup do všech prostor Parlamentu,</w:t>
      </w:r>
    </w:p>
    <w:p w14:paraId="5DF1D22F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–</w:t>
      </w:r>
      <w:r w:rsidRPr="009720A0">
        <w:rPr>
          <w:szCs w:val="24"/>
        </w:rPr>
        <w:tab/>
        <w:t>s ohledem na Listinu základních práv Evropské unie,</w:t>
      </w:r>
    </w:p>
    <w:p w14:paraId="21194EAF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–</w:t>
      </w:r>
      <w:r w:rsidRPr="009720A0">
        <w:rPr>
          <w:szCs w:val="24"/>
        </w:rPr>
        <w:tab/>
        <w:t>s ohledem na Mezinárodní pakt o občanských a politických právech z roku 1966,</w:t>
      </w:r>
    </w:p>
    <w:p w14:paraId="62EC61D8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–</w:t>
      </w:r>
      <w:r w:rsidRPr="009720A0">
        <w:rPr>
          <w:szCs w:val="24"/>
        </w:rPr>
        <w:tab/>
        <w:t>s ohledem na globální režim sankcí EU v oblasti lidských práv,</w:t>
      </w:r>
    </w:p>
    <w:p w14:paraId="2172863E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–</w:t>
      </w:r>
      <w:r w:rsidRPr="009720A0">
        <w:rPr>
          <w:szCs w:val="24"/>
        </w:rPr>
        <w:tab/>
        <w:t>s ohledem na hlavní směry EU týkající se násilí páchaného na ženách a boje proti všem formám diskriminace žen,</w:t>
      </w:r>
    </w:p>
    <w:p w14:paraId="4194CC25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–</w:t>
      </w:r>
      <w:r w:rsidRPr="009720A0">
        <w:rPr>
          <w:szCs w:val="24"/>
        </w:rPr>
        <w:tab/>
        <w:t>s ohledem na společné prohlášení zvláštních zpravodajů OSN a nezávislých odborníků ze dne 13. ledna 2026,</w:t>
      </w:r>
    </w:p>
    <w:p w14:paraId="04687632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lastRenderedPageBreak/>
        <w:t>–</w:t>
      </w:r>
      <w:r w:rsidRPr="009720A0">
        <w:rPr>
          <w:szCs w:val="24"/>
        </w:rPr>
        <w:tab/>
        <w:t>s ohledem na Chartu Organizace spojených národů,</w:t>
      </w:r>
    </w:p>
    <w:p w14:paraId="368B0BF8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–</w:t>
      </w:r>
      <w:r w:rsidRPr="009720A0">
        <w:rPr>
          <w:szCs w:val="24"/>
        </w:rPr>
        <w:tab/>
        <w:t>s ohledem na Všeobecnou deklaraci lidských práv z roku 1948,</w:t>
      </w:r>
    </w:p>
    <w:p w14:paraId="0F56FE97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–</w:t>
      </w:r>
      <w:r w:rsidRPr="009720A0">
        <w:rPr>
          <w:szCs w:val="24"/>
        </w:rPr>
        <w:tab/>
        <w:t>s ohledem na zprávy zvláštního zpravodaje OSN o situaci v oblasti lidských práv v Íránské islámské republice,</w:t>
      </w:r>
    </w:p>
    <w:p w14:paraId="1771A400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–</w:t>
      </w:r>
      <w:r w:rsidRPr="009720A0">
        <w:rPr>
          <w:szCs w:val="24"/>
        </w:rPr>
        <w:tab/>
        <w:t>s ohledem na tiskovou zprávu Úřadu vysokého komisaře OSN pro lidská práva ze dne 10. ledna 2026 nazvanou „Írán: Vyšetřovací mise OSN vyzývá k okamžitému obnovení přístupu k internetu a dodržování mezinárodního práva v oblasti lidských práv“,</w:t>
      </w:r>
    </w:p>
    <w:p w14:paraId="7DAD4FDD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–</w:t>
      </w:r>
      <w:r w:rsidRPr="009720A0">
        <w:rPr>
          <w:szCs w:val="24"/>
        </w:rPr>
        <w:tab/>
        <w:t>s ohledem na čl. 136 odst. 2 a 4 jednacího řádu,</w:t>
      </w:r>
    </w:p>
    <w:p w14:paraId="7CDDD681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A.</w:t>
      </w:r>
      <w:r w:rsidRPr="009720A0">
        <w:rPr>
          <w:szCs w:val="24"/>
        </w:rPr>
        <w:tab/>
        <w:t>vzhledem k tomu, že dne 28. prosince 2025 vypukly v Íránu demonstrace, které se rychle změnily v celostátní protesty, přičemž od 8. ledna 2026 vyšly do ulic v různých městech a provinciích desítky tisíc Íránců a v následujících dnech se jejich počet zvýšil na stovky tisíc; vzhledem k tomu, že demonstrace iniciovali obchodníci na bazarech, kteří zavřeli své obchody na protest proti skomírající íránské ekonomice, své marginalizaci v ní, pádu měny a poklesu životní úrovně, a že tyto demonstrace přerostly v rozsáhlé protivládní protesty zastupující široké spektrum íránské společnosti, přičemž demonstranti požadují zásadní politickou změnu a ukončení stávajícího režimu;</w:t>
      </w:r>
    </w:p>
    <w:p w14:paraId="657B1191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B.</w:t>
      </w:r>
      <w:r w:rsidRPr="009720A0">
        <w:rPr>
          <w:szCs w:val="24"/>
        </w:rPr>
        <w:tab/>
        <w:t>vzhledem k tomu, že se tyto demonstrace zrodily z hluboce zakořeněné nespokojenosti s katastrofálním stavem hospodářství, prudce rostoucími cenami potravin, rostoucí inflací a všudypřítomnou korupcí, jež tuto zemi sužují; vzhledem k tomu, že íránský režim není dlouhodobě schopen uspokojit základní potřeby svého obyvatelstva;</w:t>
      </w:r>
    </w:p>
    <w:p w14:paraId="3D5DC782" w14:textId="77777777" w:rsidR="001A61DB" w:rsidRPr="009720A0" w:rsidRDefault="001A61DB" w:rsidP="009720A0">
      <w:pPr>
        <w:pStyle w:val="NormalHanging12a"/>
        <w:rPr>
          <w:bCs/>
          <w:szCs w:val="24"/>
        </w:rPr>
      </w:pPr>
      <w:r w:rsidRPr="009720A0">
        <w:rPr>
          <w:szCs w:val="24"/>
        </w:rPr>
        <w:t>C.</w:t>
      </w:r>
      <w:r w:rsidRPr="009720A0">
        <w:rPr>
          <w:szCs w:val="24"/>
        </w:rPr>
        <w:tab/>
        <w:t>vzhledem k tomu, že íránské bezpečnostní síly, včetně Islámských revolučních gard (IRGC) a policejních sil, provádějí systematické násilné zásahy proti demonstrantům v celé zemi, přičemž k potlačení pokojných demonstrací používají smrtící sílu umožněnou čínským vybavením a sledovacími technologiemi a vraždí a zadržují tisíce pokojných demonstrantů; vzhledem k tomu, existují zprávy, že íránské bezpečnostní složky používají k potlačení protestů chemické zbraně; vzhledem k tomu, že počet zabitých lidí je v současné době podhodnocen, protože přerušení přístupu k internetu brání komunikaci; vzhledem k tomu, že podle nezávislé mezinárodní vyšetřovací mise OSN o Íránské islámské republice z věrohodných zpráv vyplývá, že Nejvyšší rada národní bezpečnosti vydala prohlášení, v němž nařídila bezpečnostním silám, aby provedly „rozhodný“ zásah s cílem protesty ukončit; vzhledem k tomu, že podle vyšetřovací mise OSN bylo státní násilí obzvláště brutální v regionech s etnickými menšinami; vzhledem k tomu, že se íránské orgány dopouštějí hromadného svévolného zatýkání, kdy zadržely tisíce protestujících, aktivistů, novinářů a obránců lidských práv bez řádného procesu a na základě falešných obvinění týkajících se národní bezpečnosti; vzhledem k tomu, že íránské soudy urychlují zkrácená řízení proti zadrženým demonstrantům v nespravedlivých procesech a ukládají trest smrti; vzhledem k tomu, že během protestů íránská justice vynesla rozsudky smrti na základě předchozích odsouzení;</w:t>
      </w:r>
    </w:p>
    <w:p w14:paraId="51BBAC47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D.</w:t>
      </w:r>
      <w:r w:rsidRPr="009720A0">
        <w:rPr>
          <w:szCs w:val="24"/>
        </w:rPr>
        <w:tab/>
        <w:t>vzhledem k tomu, že tyto činy představují závažné porušování mezinárodního práva v oblasti lidských práv, včetně závazků vyplývajících z Mezinárodního paktu o občanských a politických právech, jehož je Írán smluvní stranou;</w:t>
      </w:r>
    </w:p>
    <w:p w14:paraId="27CD08C5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lastRenderedPageBreak/>
        <w:t>E.</w:t>
      </w:r>
      <w:r w:rsidRPr="009720A0">
        <w:rPr>
          <w:szCs w:val="24"/>
        </w:rPr>
        <w:tab/>
        <w:t>vzhledem k tomu, že Írán pokračuje v uplatňování testu smrti, který používá jako hlavní nástroj represe k zastrašení demonstrantů a umlčení nesouhlasných hlasů;</w:t>
      </w:r>
    </w:p>
    <w:p w14:paraId="7FD63365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F.</w:t>
      </w:r>
      <w:r w:rsidRPr="009720A0">
        <w:rPr>
          <w:szCs w:val="24"/>
        </w:rPr>
        <w:tab/>
        <w:t>vzhledem k tomu, že od 8. ledna 2026 íránské orgány zavedly celostátní komunikační embargo, přerušily přístup k internetu a odstavily mobilní telefony a pevné sítě, což je jedna z nejrozsáhlejších a nejsofistikovanějších blokád ve světových dějinách, čímž íránskému lidu znemožnily komunikovat, organizovat se a informovat vnější svět uprostřed brutálních represí s cílem zakrýt skutečný rozsah protestů a brutalitu represí a mařit lékařskou pomoc; vzhledem k tomu, že Írán je jedním z hlavních aktérů odpojení internetu a že tato země často pravidelně blokuje přístup k internetu a telekomunikacím v době nepokojů, aby umlčela nesouhlasné hlasy a potlačila protesty;</w:t>
      </w:r>
    </w:p>
    <w:p w14:paraId="577EB4FB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G.</w:t>
      </w:r>
      <w:r w:rsidRPr="009720A0">
        <w:rPr>
          <w:szCs w:val="24"/>
        </w:rPr>
        <w:tab/>
        <w:t>vzhledem k tomu, že právo na svobodu pokojného shromažďování a sdružování je chráněno článkem 20 Všeobecné deklarace lidských práv;</w:t>
      </w:r>
    </w:p>
    <w:p w14:paraId="32F1F4CD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H.</w:t>
      </w:r>
      <w:r w:rsidRPr="009720A0">
        <w:rPr>
          <w:szCs w:val="24"/>
        </w:rPr>
        <w:tab/>
        <w:t>vzhledem k tomu, že vedení režimu nadále ignoruje legitimní požadavky demonstrantů; vzhledem k tomu, že podle statistického oddělení OSN je téměř 60 % íránské populace mladší 39 let a většina obyvatelstva se narodila po islámské revoluci v roce 1979;</w:t>
      </w:r>
    </w:p>
    <w:p w14:paraId="07491A5E" w14:textId="322F2325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I.</w:t>
      </w:r>
      <w:r w:rsidRPr="009720A0">
        <w:rPr>
          <w:szCs w:val="24"/>
        </w:rPr>
        <w:tab/>
        <w:t>vzhledem k tomu, že íránské orgány veřejně vyhrožují dalšími zásahy proti protestům a tvrdými tresty pro jejich účastníky; vzhledem k tomu, že dne 14. ledna 2026 íránský ministr spravedlnosti údajně prohlásil, že každý, kdo byl zatčen po 8. lednu</w:t>
      </w:r>
      <w:r w:rsidR="003F4DC6">
        <w:rPr>
          <w:szCs w:val="24"/>
        </w:rPr>
        <w:t xml:space="preserve"> 2026</w:t>
      </w:r>
      <w:r w:rsidRPr="009720A0">
        <w:rPr>
          <w:szCs w:val="24"/>
        </w:rPr>
        <w:t>, je zločincem a teroristou, což fakticky kriminalizuje pokojný protest a ještě více potlačuje svobodu projevu a shromažďování; vzhledem k tomu, že Parlament soustavně a jednoznačně odsuzuje útlak a násilí, jehož se íránský režim dopouští vůči vlastnímu lidu, včetně poprav, ukládání trestů smrti na základě nespravedlivých soudních řízení, nelidských vazebních podmínek a systematických útoků na politické aktivisty a etnické a náboženské komunity; vzhledem k tomu, že Parlament opakovaně požaduje, aby byly Íránské revoluční gardy označeny za teroristickou organizaci;</w:t>
      </w:r>
    </w:p>
    <w:p w14:paraId="1A853CFA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J.</w:t>
      </w:r>
      <w:r w:rsidRPr="009720A0">
        <w:rPr>
          <w:szCs w:val="24"/>
        </w:rPr>
        <w:tab/>
        <w:t>vzhledem k tomu, že sedm odborníků OSN na lidská práva vyzvalo íránské orgány, aby přerušily spirálu násilí, respektovaly základní právo lidu na možnost vyjádřit nesouhlas a účastnit se pokojných protestů bez obav z odvetných opatření a aby se zabývaly požadavky lidu týkajícími se občanských, politických, hospodářských a kulturních práv;</w:t>
      </w:r>
    </w:p>
    <w:p w14:paraId="0480F879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K.</w:t>
      </w:r>
      <w:r w:rsidRPr="009720A0">
        <w:rPr>
          <w:szCs w:val="24"/>
        </w:rPr>
        <w:tab/>
        <w:t xml:space="preserve">vzhledem k tomu, že nedávná vlna demonstrací je vyvrcholením dlouhé série masových protestů rozdrcených nemilosrdnými represemi; vzhledem k tomu, že poslední celostátní povstání v Íránu – povstání „Zeleného hnutí“ v roce 2009 a hnutí „Žena, život, svoboda“ v září 2022, které vyvolalo zabití 22leté </w:t>
      </w:r>
      <w:proofErr w:type="spellStart"/>
      <w:r w:rsidRPr="009720A0">
        <w:rPr>
          <w:szCs w:val="24"/>
        </w:rPr>
        <w:t>Žíny</w:t>
      </w:r>
      <w:proofErr w:type="spellEnd"/>
      <w:r w:rsidRPr="009720A0">
        <w:rPr>
          <w:szCs w:val="24"/>
        </w:rPr>
        <w:t xml:space="preserve"> </w:t>
      </w:r>
      <w:proofErr w:type="spellStart"/>
      <w:r w:rsidRPr="009720A0">
        <w:rPr>
          <w:szCs w:val="24"/>
        </w:rPr>
        <w:t>Mahsy</w:t>
      </w:r>
      <w:proofErr w:type="spellEnd"/>
      <w:r w:rsidRPr="009720A0">
        <w:rPr>
          <w:szCs w:val="24"/>
        </w:rPr>
        <w:t xml:space="preserve"> </w:t>
      </w:r>
      <w:proofErr w:type="spellStart"/>
      <w:r w:rsidRPr="009720A0">
        <w:rPr>
          <w:szCs w:val="24"/>
        </w:rPr>
        <w:t>Amíníové</w:t>
      </w:r>
      <w:proofErr w:type="spellEnd"/>
      <w:r w:rsidRPr="009720A0">
        <w:rPr>
          <w:szCs w:val="24"/>
        </w:rPr>
        <w:t xml:space="preserve"> příslušníky íránské mravnostní policie – se rovněž setkala s brutálními represemi, při nichž byly ženy terčem střelby do obličeje, prsou a genitálií;</w:t>
      </w:r>
    </w:p>
    <w:p w14:paraId="62C8EF87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L.</w:t>
      </w:r>
      <w:r w:rsidRPr="009720A0">
        <w:rPr>
          <w:szCs w:val="24"/>
        </w:rPr>
        <w:tab/>
        <w:t xml:space="preserve">vzhledem k tomu, že Evropský parlament udělil Žíně </w:t>
      </w:r>
      <w:proofErr w:type="spellStart"/>
      <w:r w:rsidRPr="009720A0">
        <w:rPr>
          <w:szCs w:val="24"/>
        </w:rPr>
        <w:t>Mahse</w:t>
      </w:r>
      <w:proofErr w:type="spellEnd"/>
      <w:r w:rsidRPr="009720A0">
        <w:rPr>
          <w:szCs w:val="24"/>
        </w:rPr>
        <w:t xml:space="preserve"> </w:t>
      </w:r>
      <w:proofErr w:type="spellStart"/>
      <w:r w:rsidRPr="009720A0">
        <w:rPr>
          <w:szCs w:val="24"/>
        </w:rPr>
        <w:t>Amíníové</w:t>
      </w:r>
      <w:proofErr w:type="spellEnd"/>
      <w:r w:rsidRPr="009720A0">
        <w:rPr>
          <w:szCs w:val="24"/>
        </w:rPr>
        <w:t xml:space="preserve"> a íránskému hnutí Žena, život, svoboda </w:t>
      </w:r>
      <w:proofErr w:type="spellStart"/>
      <w:r w:rsidRPr="009720A0">
        <w:rPr>
          <w:szCs w:val="24"/>
        </w:rPr>
        <w:t>Sacharovovu</w:t>
      </w:r>
      <w:proofErr w:type="spellEnd"/>
      <w:r w:rsidRPr="009720A0">
        <w:rPr>
          <w:szCs w:val="24"/>
        </w:rPr>
        <w:t xml:space="preserve"> cenu za svobodu myšlení za rok 2023, čímž vzdal hold všem statečným ženám, mužům a mladým lidem v Íránu, kteří pod obrovským tlakem pokračují v boji za svá práva a za změnu;</w:t>
      </w:r>
    </w:p>
    <w:p w14:paraId="519A0960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M.</w:t>
      </w:r>
      <w:r w:rsidRPr="009720A0">
        <w:rPr>
          <w:szCs w:val="24"/>
        </w:rPr>
        <w:tab/>
        <w:t xml:space="preserve">vzhledem k tomu, že státní politika umožňuje rutinní vymáhání povinných předpisů o oblékání prostřednictvím mravnostní policie, sledovacích technologií a správních sankcí, což má za následek zatýkání, pokuty, odepírání přístupu ke vzdělání </w:t>
      </w:r>
      <w:r w:rsidRPr="009720A0">
        <w:rPr>
          <w:szCs w:val="24"/>
        </w:rPr>
        <w:lastRenderedPageBreak/>
        <w:t>a k zaměstnání a tresty odnětí svobody pro ženy a dívky, které tyto předpisy nedodržují; vzhledem k tomu, že existují zdokumentované případy fyzického týrání a úmrtí ve vazbě v souvislosti s vymáháním těchto předpisů; vzhledem k tomu, že zásadními aktéry odporu proti tomuto nelidskému režimu jsou íránské ženy, které s nesmírnou odvahou a odhodláním, beze strachu a nezlomně čelí zbabělým taktikám režimu;</w:t>
      </w:r>
    </w:p>
    <w:p w14:paraId="1D6680F8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N.</w:t>
      </w:r>
      <w:r w:rsidRPr="009720A0">
        <w:rPr>
          <w:szCs w:val="24"/>
        </w:rPr>
        <w:tab/>
        <w:t xml:space="preserve">vzhledem k tomu, že Íránská islámská republika má velmi destabilizující vliv na Blízkém východě a v širším regionu, kde mimo jiné podporuje teroristické zástupné skupiny, jako je Hizballáh v Libanonu, </w:t>
      </w:r>
      <w:proofErr w:type="spellStart"/>
      <w:r w:rsidRPr="009720A0">
        <w:rPr>
          <w:szCs w:val="24"/>
        </w:rPr>
        <w:t>Hútíové</w:t>
      </w:r>
      <w:proofErr w:type="spellEnd"/>
      <w:r w:rsidRPr="009720A0">
        <w:rPr>
          <w:szCs w:val="24"/>
        </w:rPr>
        <w:t xml:space="preserve"> v Jemenu, </w:t>
      </w:r>
      <w:proofErr w:type="spellStart"/>
      <w:r w:rsidRPr="009720A0">
        <w:rPr>
          <w:szCs w:val="24"/>
        </w:rPr>
        <w:t>Hamás</w:t>
      </w:r>
      <w:proofErr w:type="spellEnd"/>
      <w:r w:rsidRPr="009720A0">
        <w:rPr>
          <w:szCs w:val="24"/>
        </w:rPr>
        <w:t xml:space="preserve"> v Gaze a šíitské milice v Iráku, čímž vzniká teroristická osa rozprostírající se po celém regionu; vzhledem k tomu, že destruktivní vliv Íránu se neomezuje pouze na Blízký východ, jelikož v důsledku hybridních hrozeb a nepřátelské kybernetické činnosti, včetně napomáhání Rusku v jeho útočné válce proti Ukrajině, například tím, že dodává ozbrojené drony, rakety a munici, poskytuje technologie a výcvik, které Rusku umožnily zvýšit výrobu, a podporuje venezuelskou diktaturu, představuje tato země nadále obrovské riziko pro evropskou bezpečnost a demokracie po celém světě;</w:t>
      </w:r>
    </w:p>
    <w:p w14:paraId="006E5C73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O.</w:t>
      </w:r>
      <w:r w:rsidRPr="009720A0">
        <w:rPr>
          <w:szCs w:val="24"/>
        </w:rPr>
        <w:tab/>
        <w:t>vzhledem k tomu, že z věrohodných důkazů vyplývá, že se íránské diplomatické mise v několika členských státech podílejí na propagandě, dezinformacích a zastrašování zaměřeném na íránské diaspory v Evropě, což je v rozporu s mezinárodním právem a zásadami, jimiž se řídí diplomatické vztahy;</w:t>
      </w:r>
    </w:p>
    <w:p w14:paraId="24DD5DA7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P.</w:t>
      </w:r>
      <w:r w:rsidRPr="009720A0">
        <w:rPr>
          <w:szCs w:val="24"/>
        </w:rPr>
        <w:tab/>
        <w:t>vzhledem k tomu, že EU přijala vůči Íránu tři režimy sankcí: první v reakci na závažné porušování lidských práv v zemi, každoročně obnovovaný a naposledy prodloužený do 13. dubna 2026, druhý v souvislosti s úsilím o nešíření zbraní hromadného ničení a třetí v reakci na vojenskou podporu útočné války Ruska proti Ukrajině a ozbrojených skupin a subjektů v oblasti Blízkého východu a Rudého moře ze strany Íránu; vzhledem k tomu, že prostřednictvím těchto režimů jsou v Íránu v současné době uplatňovány sankce na více než 230 osob a 40 subjektů, včetně Islámských revolučních gard;</w:t>
      </w:r>
    </w:p>
    <w:p w14:paraId="5B5E9A26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Q.</w:t>
      </w:r>
      <w:r w:rsidRPr="009720A0">
        <w:rPr>
          <w:szCs w:val="24"/>
        </w:rPr>
        <w:tab/>
        <w:t>vzhledem k tomu, že v reakci na násilné zásahy íránských orgánů proti celostátním protestům a jejich odmítnutí dodržovat základní svobody zakázal Parlament rozhodnutím své předsedkyně v lednu 2026 vstup do všech prostor Parlamentu v Bruselu, ve Štrasburku i v Lucemburku všem diplomatickým pracovníkům a zástupcům Íránské islámské republiky, přičemž držitelé íránského pasu podléhají prověřování, a pokud se zjistí, že jednají jménem režimu, je jim vstup odepřen;</w:t>
      </w:r>
    </w:p>
    <w:p w14:paraId="574C77E9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R.</w:t>
      </w:r>
      <w:r w:rsidRPr="009720A0">
        <w:rPr>
          <w:szCs w:val="24"/>
        </w:rPr>
        <w:tab/>
        <w:t>vzhledem k tomu, že íránské orgány v posledních letech zintenzívnily pronásledování a trestání etnických a náboženských komunit, především křesťanů, a že tamní soudy vynášejí dlouhé tresty odnětí svobody na základě obvinění souvisejících výhradně s vírou nebo náboženskou činností;</w:t>
      </w:r>
    </w:p>
    <w:p w14:paraId="2BA10E8C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1.</w:t>
      </w:r>
      <w:r w:rsidRPr="009720A0">
        <w:rPr>
          <w:szCs w:val="24"/>
        </w:rPr>
        <w:tab/>
        <w:t>vyjadřuje jednoznačné rozhořčení a důrazně odsuzuje brutální represe a masové zabíjení, jichž se íránský režim dopouští vůči demonstrantům, kteří v posledních dvou týdnech vyšli do ulic desítek měst; vyjadřuje plnou solidaritu s íránským lidem a jeho odvážným a legitimním protestním hnutím, které požaduje důstojnost, bezpečnost a dodržování práv íránského lidu;</w:t>
      </w:r>
    </w:p>
    <w:p w14:paraId="5CB7CFB9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2.</w:t>
      </w:r>
      <w:r w:rsidRPr="009720A0">
        <w:rPr>
          <w:szCs w:val="24"/>
        </w:rPr>
        <w:tab/>
        <w:t xml:space="preserve">požaduje, aby íránské orgány pod vedením diktátora Alího </w:t>
      </w:r>
      <w:proofErr w:type="spellStart"/>
      <w:r w:rsidRPr="009720A0">
        <w:rPr>
          <w:szCs w:val="24"/>
        </w:rPr>
        <w:t>Chámeneího</w:t>
      </w:r>
      <w:proofErr w:type="spellEnd"/>
      <w:r w:rsidRPr="009720A0">
        <w:rPr>
          <w:szCs w:val="24"/>
        </w:rPr>
        <w:t xml:space="preserve"> bezpodmínečně zanechaly násilí vůči pokojným demonstrantům a okamžitě zastavily veškeré popravy, vraždění a pronásledování civilistů, kteří uplatňují svá základní práva; požaduje, aby </w:t>
      </w:r>
      <w:r w:rsidRPr="009720A0">
        <w:rPr>
          <w:szCs w:val="24"/>
        </w:rPr>
        <w:lastRenderedPageBreak/>
        <w:t>tato práva, zejména svoboda projevu a shromažďování, byla vždy a bezpodmínečně dodržována;</w:t>
      </w:r>
    </w:p>
    <w:p w14:paraId="12A8D542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3.</w:t>
      </w:r>
      <w:r w:rsidRPr="009720A0">
        <w:rPr>
          <w:szCs w:val="24"/>
        </w:rPr>
        <w:tab/>
        <w:t>žádá okamžité propuštění všech uvězněných demonstrantů a politických vězňů; je zděšen obrovským počtem obětí a množstvím nezákonně zadržovaných demonstrantů;</w:t>
      </w:r>
    </w:p>
    <w:p w14:paraId="720A11C6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4.</w:t>
      </w:r>
      <w:r w:rsidRPr="009720A0">
        <w:rPr>
          <w:szCs w:val="24"/>
        </w:rPr>
        <w:tab/>
        <w:t>vyjadřuje upřímnou soustrast rodinám všech osob, které byly zabity v důsledku násilných represí ze strany íránských orgánů; vyjadřuje hluboké rozhořčení nad zprávami o útocích a zastrašování ze strany represivních bezpečnostních sil a příslušníků Islámských revolučních gard vůči rodinám a příbuzným osob zabitých během protestů; je hluboce znepokojen zprávami o naprosto nepřípustné praxi íránských orgánů, které vydírají rodiny obětí, aby od nich získaly velké finanční částky za navrácení těl jejich zesnulých příbuzných;</w:t>
      </w:r>
    </w:p>
    <w:p w14:paraId="0758E01B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5.</w:t>
      </w:r>
      <w:r w:rsidRPr="009720A0">
        <w:rPr>
          <w:szCs w:val="24"/>
        </w:rPr>
        <w:tab/>
        <w:t>vyzývá Radu, aby v souladu se svým společným postojem ze dne 27. prosince 2001 o uplatnění zvláštních opatření k boji proti terorismu</w:t>
      </w:r>
      <w:r w:rsidRPr="009720A0">
        <w:rPr>
          <w:rStyle w:val="FootnoteReference"/>
          <w:szCs w:val="24"/>
        </w:rPr>
        <w:footnoteReference w:id="2"/>
      </w:r>
      <w:r w:rsidRPr="009720A0">
        <w:rPr>
          <w:szCs w:val="24"/>
        </w:rPr>
        <w:t>, s nařízením Rady (ES) č. 2580/2001</w:t>
      </w:r>
      <w:r w:rsidRPr="009720A0">
        <w:rPr>
          <w:rStyle w:val="FootnoteReference"/>
          <w:szCs w:val="24"/>
        </w:rPr>
        <w:footnoteReference w:id="3"/>
      </w:r>
      <w:r w:rsidRPr="009720A0">
        <w:rPr>
          <w:szCs w:val="24"/>
        </w:rPr>
        <w:t>, se směrnicí (EU) 2017/541</w:t>
      </w:r>
      <w:r w:rsidRPr="009720A0">
        <w:rPr>
          <w:rStyle w:val="FootnoteReference"/>
          <w:szCs w:val="24"/>
        </w:rPr>
        <w:footnoteReference w:id="4"/>
      </w:r>
      <w:r w:rsidRPr="009720A0">
        <w:rPr>
          <w:szCs w:val="24"/>
        </w:rPr>
        <w:t xml:space="preserve"> a s globálním režimem sankcí EU v oblasti lidských práv neprodleně oficiálně označila Islámské revoluční gardy, včetně milicí </w:t>
      </w:r>
      <w:proofErr w:type="spellStart"/>
      <w:r w:rsidRPr="009720A0">
        <w:rPr>
          <w:szCs w:val="24"/>
        </w:rPr>
        <w:t>Basídž</w:t>
      </w:r>
      <w:proofErr w:type="spellEnd"/>
      <w:r w:rsidRPr="009720A0">
        <w:rPr>
          <w:szCs w:val="24"/>
        </w:rPr>
        <w:t xml:space="preserve"> a Jeruzalémských jednotek, za teroristickou organizaci; vyjadřuje politování nad tím, že některé členské státy se stále staví proti zpřísnění restriktivních opatření vůči íránskému režimu; vyzývá k tomu, aby se toto označení odrazilo v režimu restriktivních opatření EU; vyzývá k rozšíření a přísnému prosazování globálního režimu sankcí EU v oblasti lidských práv a dalších restriktivních opatření EU, včetně zmrazení majetku a zákazu vydávání víz, vůči všem íránským představitelům odpovědným za represe a vůči všem subjektům pod kontrolou úřadu nejvyššího vůdce nebo jednajícím jeho jménem, včetně zařazení všech příslušných složek a jednotlivců z Islámských revolučních gard na seznam teroristů vedený EU a zmrazení majetku, uvalení zákazu cestování a dalších vhodných restriktivních opatření; zdůrazňuje, že Islámské revoluční gardy, včetně všech jejich poboček a přidružených subjektů, hrají ústřední úlohu v násilných represích vůči pokojným demonstrantům a v případech závažného porušování lidských práv, mimosoudních poprav a státem podporovaného terorismu, a to jak na celostátní, tak na regionální úrovni; vyzývá členské státy, aby současně přijaly veškerá vhodná vnitrostátní opatření, která by zajistila neomezené uplatňování označení Islámských revolučních gard za teroristickou organizaci a jeho prosazování;; </w:t>
      </w:r>
    </w:p>
    <w:p w14:paraId="779A12FE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6.</w:t>
      </w:r>
      <w:r w:rsidRPr="009720A0">
        <w:rPr>
          <w:szCs w:val="24"/>
        </w:rPr>
        <w:tab/>
        <w:t xml:space="preserve">vzdává hold odvážnému íránskému lidu, který už několik týdnů vychází do ulic na protest proti útlaku ze strany režimu a proti mimořádně obtížným hospodářským a sociálním podmínkám, a vyjadřuje mu hlubokou podporu; vyjadřuje obdiv nad odvahou mnoha mladých lidí, žen a obránců lidských práv, kteří nadále bojují za svá práva navzdory důsledkům pro ně samotné a brutálním represím, jimž čelí; </w:t>
      </w:r>
      <w:r w:rsidRPr="009720A0">
        <w:rPr>
          <w:szCs w:val="24"/>
        </w:rPr>
        <w:lastRenderedPageBreak/>
        <w:t>uznává klíčovou úlohu hnutí „Žena, život, svoboda“ při dodávání odvahy obyvatelstvu a demonstrantům a při odhalování slabosti režimu a jeho odcizení íránskému lidu; odsuzuje sankce, které íránské orgány uvalily na poslance Evropského parlamentu a parlamentů členských států, a vyzývá k jejich okamžitému zrušení;</w:t>
      </w:r>
    </w:p>
    <w:p w14:paraId="6CD79A66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7.</w:t>
      </w:r>
      <w:r w:rsidRPr="009720A0">
        <w:rPr>
          <w:szCs w:val="24"/>
        </w:rPr>
        <w:tab/>
        <w:t>důrazně odsuzuje rozsáhlé, brutální, úmyslné a nepřiměřené používání síly proti pokojným demonstrantům ze strany íránských bezpečnostních sil; vyjadřuje politování nad tím, že toto zabíjení není výsledkem sporadických střetů, ale rozsáhlé a systematické politiky a promyšleného rozhodnutí zlikvidovat jakýkoli odpor a protesty; je znepokojen tím, že zavraždění tisíců demonstrantů signalizuje děsivý posun v represivní politice íránského režimu, která přechází od odstrašování ke strategické likvidaci; vyzývá členské státy, aby íránské představitele, u nichž je prokázáno, že se přímo podílejí na probíhajících represích, pohnaly za jejich zločiny k odpovědnosti podle mezinárodního práva; vyzývá EU a její členské státy, aby se připravily na všechny možné scénáře, a to i na možné zhroucení íránského režimu, a aby zajistily, aby žádnému pachateli represí nebyl na území EU nikdy udělen azyl;</w:t>
      </w:r>
    </w:p>
    <w:p w14:paraId="264B2C46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8.</w:t>
      </w:r>
      <w:r w:rsidRPr="009720A0">
        <w:rPr>
          <w:szCs w:val="24"/>
        </w:rPr>
        <w:tab/>
        <w:t>požaduje bezpodmínečné propuštění všech demonstrantů, obránců lidských práv a novinářů, kteří jsou v současnosti v Íránu zadržováni; žádá íránské orgány, aby informovaly všechny rodiny, kde se nacházejí jejich zadržovaní blízcí; požaduje, aby byl advokátům a mezinárodním pozorovatelům umožněn volný přístup ke všem osobám zadrženým při demonstracích a aby bylo o totožnosti zadržovaných osob informováno mezinárodní společenství; vyzývá Írán k okamžitému propuštění všech občanů EU, které vězní, a k jejich bezpečnému navrácení do vlasti a důrazně odsuzuje bezostyšné využívání diplomacie používající rukojmích ze strany režimu;</w:t>
      </w:r>
    </w:p>
    <w:p w14:paraId="2CEE3E97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9.</w:t>
      </w:r>
      <w:r w:rsidRPr="009720A0">
        <w:rPr>
          <w:szCs w:val="24"/>
        </w:rPr>
        <w:tab/>
        <w:t>kategoricky odmítá tvrzení íránských orgánů, že protesty byly iniciovány zahraničními agenty; konstatuje, že protesty pramení z hluboké nespokojenosti rozsáhlých skupin íránského obyvatelstva, zejména mladých lidí, žen a menšinových skupin, v situaci, kdy země čelí hlubokým a četným krizím;</w:t>
      </w:r>
    </w:p>
    <w:p w14:paraId="4AE3F36F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10.</w:t>
      </w:r>
      <w:r w:rsidRPr="009720A0">
        <w:rPr>
          <w:szCs w:val="24"/>
        </w:rPr>
        <w:tab/>
        <w:t>připomíná mezinárodní závazky Íránu v oblasti lidských práv, včetně dodržování práva na pokojné shromažďování, svobody projevu a práva na život, jak jsou zakotveny ve Všeobecné deklaraci lidských práv a v mezinárodních smlouvách, jejichž je Írán smluvní stranou; vyzývá EU, aby dále podporovala občanskou společnost, lidská práva a humanitární organizace v Íránu;</w:t>
      </w:r>
    </w:p>
    <w:p w14:paraId="25FEB53A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11.</w:t>
      </w:r>
      <w:r w:rsidRPr="009720A0">
        <w:rPr>
          <w:szCs w:val="24"/>
        </w:rPr>
        <w:tab/>
        <w:t>poukazuje na hluboce nelegitimní a násilnou povahu nelidského íránského režimu, který je založen výhradně na teroru, strachu a zastrašování a je proti jakékoli náboženské, kulturní a etnické pluralitě; vyzývá Komisi a členské státy, aby na íránský režim vyvíjely účinný tlak; je si vědom toho, že rozsáhlá vlna protestů jednoznačně svědčí o neudržitelnosti tohoto systému po desetiletích útlaku, a vyzývá ke svobodné a demokratické transformaci Íránu; vyjadřuje plnou solidaritu íránské diaspoře, která hraje klíčovou úlohu při požadování svobody a demokracie a při podpoře protestů; uznává íránský lid jako jediný legitimní zdroj autority a svrchovanosti v Íránu;</w:t>
      </w:r>
    </w:p>
    <w:p w14:paraId="377B4BFC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12.</w:t>
      </w:r>
      <w:r w:rsidRPr="009720A0">
        <w:rPr>
          <w:szCs w:val="24"/>
        </w:rPr>
        <w:tab/>
        <w:t xml:space="preserve">vyzývá ke koordinaci opatření s podobně smýšlejícími partnery a k celosvětovému úsilí o zajištění toho, že sankce nebude možné obcházet; oceňuje, že Spojené státy nedávno zavedly cílené sankce proti významným íránským představitelům odpovědným za represe, a důrazně žádá EU, aby přijala podobná opatření; vyzývá k vyhoštění rodinných příslušníků členů Íránských revolučních gard, kteří studují nebo pracují </w:t>
      </w:r>
      <w:r w:rsidRPr="009720A0">
        <w:rPr>
          <w:szCs w:val="24"/>
        </w:rPr>
        <w:lastRenderedPageBreak/>
        <w:t>v EU;</w:t>
      </w:r>
    </w:p>
    <w:p w14:paraId="101EDB31" w14:textId="77777777" w:rsidR="001A61DB" w:rsidRPr="009720A0" w:rsidRDefault="001A61DB" w:rsidP="009720A0">
      <w:pPr>
        <w:pStyle w:val="NormalHanging12a"/>
        <w:rPr>
          <w:bCs/>
          <w:szCs w:val="24"/>
        </w:rPr>
      </w:pPr>
      <w:r w:rsidRPr="009720A0">
        <w:rPr>
          <w:szCs w:val="24"/>
        </w:rPr>
        <w:t>13.</w:t>
      </w:r>
      <w:r w:rsidRPr="009720A0">
        <w:rPr>
          <w:szCs w:val="24"/>
        </w:rPr>
        <w:tab/>
        <w:t>vyzývá EU a její členské státy, aby za použití veškerých nástrojů, které mají k dispozici, zabránily nepřátelské činnosti v kyberprostoru, zahraniční manipulaci s informacemi a zahraničnímu vměšování, mimo jiné pokud jde o činy, kterých se dopouštějí íránské orgány nebo které jim jsou připisovány, aby příslušné aktéry od těchto činů odrazovaly a aby na tyto činy reagovaly; vybízí k plnému využívání nástrojů EU pro diplomacii v oblasti kybernetiky, včetně restriktivních opatření proti osobám a subjektům odpovědným za kybernetické útoky, a k uplatňování sankčního režimu EU vůči pachatelům těchto útoků; naléhavě vyzývá EU, aby v koordinaci s mezinárodními partnery rozšířila své schopnosti v oblasti strategické komunikace, budování odolnosti a vyvozování odpovědnosti;</w:t>
      </w:r>
    </w:p>
    <w:p w14:paraId="0ACB95B6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14.</w:t>
      </w:r>
      <w:r w:rsidRPr="009720A0">
        <w:rPr>
          <w:szCs w:val="24"/>
        </w:rPr>
        <w:tab/>
        <w:t>odsuzuje snahy íránského režimu o cenzuru protestů zamezením přístupu k internetu a k telefonním sítím v celé zemi; vyzývá k okamžitému zrušení všech zákazů online komunikací a služeb v Íránu; vyzývá EU a její členské státy, aby výrazně navýšily technickou a finanční pomoc s cílem zajistit zabezpečený digitální přístup a nabídnout nástroje k obcházení cenzury a k digitální ochraně íránské občanské společnosti, novinářů a obránců lidských práv; vyzývá poskytovatele technologií a družicových služeb, aby prozkoumali, jakými proveditelnými zákonnými prostředky, jako je přímé propojení s telefonem nebo jiným mobilním zařízením (direct to cell), by mohl být usnadněn bezpečný přístup íránských občanů ke komunikačním službám, aby měli nepřetržitý přístup k informacím, a to zejména s cílem umožnit tísňovou komunikaci a varování prostřednictvím SMS a zabránit zneužívání platforem k represím;</w:t>
      </w:r>
    </w:p>
    <w:p w14:paraId="3F3B0F5B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15.</w:t>
      </w:r>
      <w:r w:rsidRPr="009720A0">
        <w:rPr>
          <w:szCs w:val="24"/>
        </w:rPr>
        <w:tab/>
        <w:t xml:space="preserve">zdůrazňuje, že íránský režim již po desetiletí soustavně a systematicky útočí na aktivisty v oblasti lidských práv, politické disidenty, menšinové komunity a ženy, zejména prostřednictvím krutých forem represe; vyjadřuje solidaritu se všemi lidmi, kteří jsou v Íránu pronásledováni kvůli svému přesvědčení nebo identitě, a oceňuje odvahu menšinových komunit, včetně Kurdů, </w:t>
      </w:r>
      <w:proofErr w:type="spellStart"/>
      <w:r w:rsidRPr="009720A0">
        <w:rPr>
          <w:szCs w:val="24"/>
        </w:rPr>
        <w:t>Balúčů</w:t>
      </w:r>
      <w:proofErr w:type="spellEnd"/>
      <w:r w:rsidRPr="009720A0">
        <w:rPr>
          <w:szCs w:val="24"/>
        </w:rPr>
        <w:t xml:space="preserve">, </w:t>
      </w:r>
      <w:proofErr w:type="spellStart"/>
      <w:r w:rsidRPr="009720A0">
        <w:rPr>
          <w:szCs w:val="24"/>
        </w:rPr>
        <w:t>baháistů</w:t>
      </w:r>
      <w:proofErr w:type="spellEnd"/>
      <w:r w:rsidRPr="009720A0">
        <w:rPr>
          <w:szCs w:val="24"/>
        </w:rPr>
        <w:t xml:space="preserve"> a křesťanů, kteří čelí systémové diskriminaci; vyzývá k okamžitému a bezpodmínečnému propuštění všech osob zadržovaných za pouhé uplatňování svobody náboženského vyznání nebo přesvědčení;</w:t>
      </w:r>
    </w:p>
    <w:p w14:paraId="57C8DE4A" w14:textId="77777777" w:rsidR="001A61DB" w:rsidRPr="009720A0" w:rsidRDefault="001A61DB" w:rsidP="009720A0">
      <w:pPr>
        <w:pStyle w:val="NormalHanging12a"/>
        <w:rPr>
          <w:bCs/>
          <w:szCs w:val="24"/>
        </w:rPr>
      </w:pPr>
      <w:r w:rsidRPr="009720A0">
        <w:rPr>
          <w:szCs w:val="24"/>
        </w:rPr>
        <w:t>16.</w:t>
      </w:r>
      <w:r w:rsidRPr="009720A0">
        <w:rPr>
          <w:szCs w:val="24"/>
        </w:rPr>
        <w:tab/>
        <w:t>znovu vyzývá Írán, aby neprodleně umožnil neomezený přístup vyšetřovací misi pověřené OSN, neboť v situaci, kdy íránské orgány systematicky a zcela beztrestně páchají zvěrstva, včetně vražd, mučení, znásilňování a násilných zmizení, jež jsou podle mezinárodního práva závažnými trestnými činy, s cílem umlčet nesouhlasné hlasy, je třeba shromažďovat a uchovávat důkazy, které bude možné použít v budoucích trestních stíháních; vyzývá EU, aby podpořila prodloužení mandátu vyšetřovací mise OSN pro Írán v Radě pro lidská práva a rozšířila její mandát na vyšetřování nynějších zločinů;</w:t>
      </w:r>
    </w:p>
    <w:p w14:paraId="50049A9E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17.</w:t>
      </w:r>
      <w:r w:rsidRPr="009720A0">
        <w:rPr>
          <w:szCs w:val="24"/>
        </w:rPr>
        <w:tab/>
        <w:t>je si vědom toho, že prominentní úlohu v protestech hrají ženy a dívky, a odsuzuje íránský režim za systematický útlak žen a dalších zranitelných skupin prostřednictvím zákonů a předpisů, které drasticky omezují svobody a práva, včetně ponižujícího zákona o povinném zahalování a jeho tvrdého prosazování, značného potlačení práv žen v oblasti sexuálního a reprodukčního zdraví a porušování politických, sociálních, hospodářských a kulturních práv žen a jejich práva na ochranu osobnosti; zdůrazňuje, že diskriminace při dědictví a zákony o svědectví a státní příslušnosti, které neposkytují ženám rovnocenné právní postavení a omezují jejich autonomii ve veřejném i v soukromém životě, jsou v rozporu s mezinárodními normami v oblasti lidských práv, kterými je Írán vázán;</w:t>
      </w:r>
    </w:p>
    <w:p w14:paraId="5BAC8227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lastRenderedPageBreak/>
        <w:t>18.</w:t>
      </w:r>
      <w:r w:rsidRPr="009720A0">
        <w:rPr>
          <w:szCs w:val="24"/>
        </w:rPr>
        <w:tab/>
        <w:t>znovu odsuzuje mimořádně vysoký počet poprav vykonaných v posledních dvou letech, zejména od vypuknutí demonstrací na konci prosince, jež jsou výrazem naprostého nerespektování lidského života a důstojnosti ze strany režimu;</w:t>
      </w:r>
    </w:p>
    <w:p w14:paraId="0409FB72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19.</w:t>
      </w:r>
      <w:r w:rsidRPr="009720A0">
        <w:rPr>
          <w:szCs w:val="24"/>
        </w:rPr>
        <w:tab/>
        <w:t>připomíná, že Írán má celosvětově nejvyšší míru odsouzení k trestu smrti na obyvatele a že od povstání Žena, život, svoboda v roce 2022 íránské orgány popravují v masovém měřítku, a to i disidenty, ženy, novináře a menšiny; ostře odsuzuje skutečnost, že jen v roce 2025 režim popravil 1500 osob; opakuje, že EU trest smrti dlouhodobě odmítá, a vyzývá k jeho okamžitému zrušení;</w:t>
      </w:r>
    </w:p>
    <w:p w14:paraId="0DFFFFC3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20.</w:t>
      </w:r>
      <w:r w:rsidRPr="009720A0">
        <w:rPr>
          <w:szCs w:val="24"/>
        </w:rPr>
        <w:tab/>
        <w:t xml:space="preserve">vyjadřuje plnou podporu íránské opozici a vyzývá místopředsedkyni, vysokou představitelku, aby zahájila dialog s celou íránskou demokratickou opozicí s cílem podpořit demokratickou, svobodnou a pluralitní budoucnost Íránu; navrhuje, aby byli zástupci íránské demokratické opozice pozváni do Evropského parlamentu, a opakuje, že je na íránském lidu, aby určil svou budoucí vládu; vybízí Komisi, aby rozšířila technickou a finanční pomoc íránské občanské společnosti; vyzývá jednotlivé aktéry demokratické opozice, aby spolupracovali a připravili podmínky pro spravedlivý, inkluzivní a demokratický proces, který znovu nastolí svobodu a důstojnost všech íránských občanů bez ohledu na jejich etnický původ, náboženské vyznání a pohlaví; vyzývá EU a její členské státy, aby úzce spolupracovaly s podobně smýšlejícími partnery s cílem podpořit svobodný Írán utvářený samotným íránským lidem, v němž budou dodržována všeobecná lidská práva a v němž bude panovat rovnost; je přesvědčen, že klíčem k zajištění demokratické a mírové budoucnosti Íránu je podpora rozmanitých komunit a regionální, kulturní a etnické rozmanitosti, na níž je založen; </w:t>
      </w:r>
    </w:p>
    <w:p w14:paraId="310389EC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21.</w:t>
      </w:r>
      <w:r w:rsidRPr="009720A0">
        <w:rPr>
          <w:szCs w:val="24"/>
        </w:rPr>
        <w:tab/>
        <w:t>znovu zdůrazňuje, že íránský režim již desítky let aktivně rozsévá chaos a zkázu v celém regionu a uchyluje se k brutálním formám represí ve své zemi i mimo ni; odsuzuje tvrdé represe na internetu i v reálném světě, jež íránské orgány používají k umlčení, zastrašování, utlačování, vydírání či dokonce únosům oponentů a k vyhrožování jejich rodinám v zahraničí; vyzývá Komisi, aby v úzké spolupráci s členskými státy posílila mechanismy prevence, ochrany a reakce v rámci EU a zajistila, že všechny akty represe v zahraničí budou účinně vyšetřeny a stíhány; upozorňuje, že Írán nadále představuje nejvážnější a nejhmatatelnější hrozbu pro bezpečnost a stabilitu širšího regionu a je největší překážkou pro dosažení míru; znovu důrazně odsuzuje destruktivní činnost a vměšování Íránu v celém regionu i mimo něj, zejména v Libanonu, Sýrii, Jemenu, Iráku a na Západním břehu a v Gaze;</w:t>
      </w:r>
    </w:p>
    <w:p w14:paraId="6FCEF168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22.</w:t>
      </w:r>
      <w:r w:rsidRPr="009720A0">
        <w:rPr>
          <w:szCs w:val="24"/>
        </w:rPr>
        <w:tab/>
        <w:t>konstatuje, že Írán a Rusko sdílejí stále více kritických zpravodajských informací a spolupracují na obcházení sankcí prostřednictvím schránkových společností, bankovních vazeb a přepravy ropy s vypnutým sledovacím zařízením; vyzývá k účinnějšímu prosazování sankcí EU, k urychlené modernizaci automatických identifikačních systémů, která by měla zabránit obcházení těchto sankcí a embarg, a ke zvýšení kontrol podezřelých íránských plavidel a dohledu nad nimi;</w:t>
      </w:r>
    </w:p>
    <w:p w14:paraId="71101857" w14:textId="77777777" w:rsidR="001A61DB" w:rsidRPr="009720A0" w:rsidRDefault="001A61DB" w:rsidP="009720A0">
      <w:pPr>
        <w:pStyle w:val="NormalHanging12a"/>
        <w:rPr>
          <w:bCs/>
          <w:szCs w:val="24"/>
        </w:rPr>
      </w:pPr>
      <w:r w:rsidRPr="009720A0">
        <w:rPr>
          <w:szCs w:val="24"/>
        </w:rPr>
        <w:t>23.</w:t>
      </w:r>
      <w:r w:rsidRPr="009720A0">
        <w:rPr>
          <w:szCs w:val="24"/>
        </w:rPr>
        <w:tab/>
        <w:t xml:space="preserve">vyzývá místopředsedkyni, vysokou představitelku, aby v koordinaci s členskými státy zintenzivnila diplomatickou angažovanost na podporu íránského lidu a prověřila možnost posílení diplomatické přítomnosti nebo zastoupení EU, aby EU byla schopna poskytovat ochranu, humanitární pomoc a konzulární podporu osobám, jimž při uplatňování svých základních práv hrozí nebezpečí, včetně pokojných demonstrantů; zdůrazňuje, že je třeba zvážit opatření k poskytnutí útočiště, informací a pomoci v souladu s mezinárodním právem a příslušnými právními precedenty členských států </w:t>
      </w:r>
      <w:r w:rsidRPr="009720A0">
        <w:rPr>
          <w:szCs w:val="24"/>
        </w:rPr>
        <w:lastRenderedPageBreak/>
        <w:t>EU, s cílem zlepšit schopnost Unie monitorovat závažné porušování lidských práv na místě, podávat o něm zprávy a reagovat na ně;</w:t>
      </w:r>
    </w:p>
    <w:p w14:paraId="1182C1A9" w14:textId="77777777" w:rsidR="001A61DB" w:rsidRPr="009720A0" w:rsidRDefault="001A61DB" w:rsidP="009720A0">
      <w:pPr>
        <w:pStyle w:val="NormalHanging12a"/>
        <w:rPr>
          <w:bCs/>
          <w:szCs w:val="24"/>
        </w:rPr>
      </w:pPr>
      <w:r w:rsidRPr="009720A0">
        <w:rPr>
          <w:szCs w:val="24"/>
        </w:rPr>
        <w:t>24.</w:t>
      </w:r>
      <w:r w:rsidRPr="009720A0">
        <w:rPr>
          <w:szCs w:val="24"/>
        </w:rPr>
        <w:tab/>
        <w:t>vítá závazek místopředsedkyně, vysoké představitelky zavést vůči Íránu další donucovací opatření; vyzývá Radu a členské státy, aby neprodleně rozšířily stávající omezující opatření s cílem rychle a patřičně reagovat na pokračující represe; s potěšením konstatuje, že EU zvažuje cílené sankce vůči osobám a subjektům odpovědným za násilné represe vůči demonstrantům, a naléhavě vyzývá k jejich rychlému zavedení;</w:t>
      </w:r>
    </w:p>
    <w:p w14:paraId="604C3434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25.</w:t>
      </w:r>
      <w:r w:rsidRPr="009720A0">
        <w:rPr>
          <w:szCs w:val="24"/>
        </w:rPr>
        <w:tab/>
        <w:t>vyzývá Evropskou službu pro vnější činnost (ESVČ), aby o situaci v Íránu pravidelně předkládala zprávy; navrhuje, aby bylo zřízeno nebo určeno místo, kam bude možné zanášet jména všech obětí probíhajících masakrů, s cílem vytvořit a vést evidenci všech zabitých a zraněných;</w:t>
      </w:r>
    </w:p>
    <w:p w14:paraId="667B977D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26.</w:t>
      </w:r>
      <w:r w:rsidRPr="009720A0">
        <w:rPr>
          <w:szCs w:val="24"/>
        </w:rPr>
        <w:tab/>
        <w:t>vyzývá členské státy EU a ESVČ, aby požádaly o svolání zvláštního zasedání Rady OSN pro lidská práva, jež bude věnováno krizi v oblasti lidských práv v Íránu, s cílem vyjádřit a podpořit legitimní mezinárodní odpor vůči svévoli íránského režimu;</w:t>
      </w:r>
    </w:p>
    <w:p w14:paraId="2E6F8621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27.</w:t>
      </w:r>
      <w:r w:rsidRPr="009720A0">
        <w:rPr>
          <w:szCs w:val="24"/>
        </w:rPr>
        <w:tab/>
        <w:t>vyzývá Komisi a členské státy, aby podporovaly veškeré snahy o vyvození odpovědnosti v rámci OSN i dalších fór, jež usilují o zdokumentování případů úmrtí a o jejich rychlé, nezávislé a transparentní vyšetření, včetně shromažďování svědectví a důkazů od osob prchajících ze země; vítá rozhodnutí Rady OSN pro lidská práva svolat k situaci v Íránu mimořádné zasedání;</w:t>
      </w:r>
    </w:p>
    <w:p w14:paraId="0779732A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28.</w:t>
      </w:r>
      <w:r w:rsidRPr="009720A0">
        <w:rPr>
          <w:szCs w:val="24"/>
        </w:rPr>
        <w:tab/>
        <w:t>zdůrazňuje, že jakákoli normalizace vztahů s Íránem je podmíněna bezpodmínečným propuštěním všech politických vězňů, ověřitelným ukončením systematických represí a skutečným pokrokem na cestě k demokracii a právnímu státu;</w:t>
      </w:r>
    </w:p>
    <w:p w14:paraId="5943B732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29.</w:t>
      </w:r>
      <w:r w:rsidRPr="009720A0">
        <w:rPr>
          <w:szCs w:val="24"/>
        </w:rPr>
        <w:tab/>
        <w:t>vyzývá ESVČ, Komisi a členské státy, aby na zločiny íránského režimu nadále upozorňovaly na dvoustranných a mnohostranných fórech a zajistily, aby omezující opatření EU zůstala cílená, zakládala se na důkazech a zaměřovala se na jednotlivce a subjekty, kteří jsou za závažné porušování lidských práv odpovědni;</w:t>
      </w:r>
    </w:p>
    <w:p w14:paraId="15D7E810" w14:textId="77777777" w:rsidR="001A61DB" w:rsidRPr="009720A0" w:rsidRDefault="001A61DB" w:rsidP="009720A0">
      <w:pPr>
        <w:pStyle w:val="NormalHanging12a"/>
        <w:rPr>
          <w:szCs w:val="24"/>
        </w:rPr>
      </w:pPr>
      <w:r w:rsidRPr="009720A0">
        <w:rPr>
          <w:szCs w:val="24"/>
        </w:rPr>
        <w:t>30.</w:t>
      </w:r>
      <w:r w:rsidRPr="009720A0">
        <w:rPr>
          <w:szCs w:val="24"/>
        </w:rPr>
        <w:tab/>
        <w:t xml:space="preserve">vítá rozhodnutí předsedkyně Roberty </w:t>
      </w:r>
      <w:proofErr w:type="spellStart"/>
      <w:r w:rsidRPr="009720A0">
        <w:rPr>
          <w:szCs w:val="24"/>
        </w:rPr>
        <w:t>Metsolové</w:t>
      </w:r>
      <w:proofErr w:type="spellEnd"/>
      <w:r w:rsidRPr="009720A0">
        <w:rPr>
          <w:szCs w:val="24"/>
        </w:rPr>
        <w:t xml:space="preserve"> zakázat všem diplomatickým pracovníkům a představitelům íránského režimu vstup do všech prostor Parlamentu; vyzývá členské státy, aby následovaly jejího příkladu a zavedly podobná omezení, včetně zrušení diplomatického statusu pracovníků íránských diplomatických a konzulárních misí v celé EU, bude-li to nutné;</w:t>
      </w:r>
    </w:p>
    <w:p w14:paraId="5BAFDF3A" w14:textId="7CBEE9A4" w:rsidR="00E365E1" w:rsidRPr="009720A0" w:rsidRDefault="001A61DB" w:rsidP="009720A0">
      <w:pPr>
        <w:spacing w:after="240"/>
        <w:ind w:left="567" w:hanging="567"/>
        <w:rPr>
          <w:szCs w:val="24"/>
        </w:rPr>
      </w:pPr>
      <w:r w:rsidRPr="009720A0">
        <w:rPr>
          <w:szCs w:val="24"/>
        </w:rPr>
        <w:t>31.</w:t>
      </w:r>
      <w:r w:rsidRPr="009720A0">
        <w:rPr>
          <w:szCs w:val="24"/>
        </w:rPr>
        <w:tab/>
        <w:t>pověřuje svou předsedkyni, aby předala toto usnesení Radě, Komisi, místopředsedkyni Komise, vysoké představitelce Unie pro zahraniční věci a bezpečnostní politiku, členským státům a Kanceláři prezidenta Íránské islámské republiky.</w:t>
      </w:r>
    </w:p>
    <w:sectPr w:rsidR="00E365E1" w:rsidRPr="009720A0" w:rsidSect="00026C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30E3E" w14:textId="77777777" w:rsidR="004A0BA5" w:rsidRPr="00026C2E" w:rsidRDefault="004A0BA5">
      <w:r w:rsidRPr="00026C2E">
        <w:separator/>
      </w:r>
    </w:p>
  </w:endnote>
  <w:endnote w:type="continuationSeparator" w:id="0">
    <w:p w14:paraId="056CBDBC" w14:textId="77777777" w:rsidR="004A0BA5" w:rsidRPr="00026C2E" w:rsidRDefault="004A0BA5">
      <w:r w:rsidRPr="00026C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F2530" w14:textId="77777777" w:rsidR="00064002" w:rsidRPr="00026C2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3A5D8" w14:textId="77777777" w:rsidR="00064002" w:rsidRPr="00026C2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5B99B" w14:textId="77777777" w:rsidR="00064002" w:rsidRPr="00026C2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16E15" w14:textId="77777777" w:rsidR="004A0BA5" w:rsidRPr="00026C2E" w:rsidRDefault="004A0BA5">
      <w:r w:rsidRPr="00026C2E">
        <w:separator/>
      </w:r>
    </w:p>
  </w:footnote>
  <w:footnote w:type="continuationSeparator" w:id="0">
    <w:p w14:paraId="1BB5499D" w14:textId="77777777" w:rsidR="004A0BA5" w:rsidRPr="00026C2E" w:rsidRDefault="004A0BA5">
      <w:r w:rsidRPr="00026C2E">
        <w:continuationSeparator/>
      </w:r>
    </w:p>
  </w:footnote>
  <w:footnote w:id="1">
    <w:p w14:paraId="511A30EF" w14:textId="6CFC3DC8" w:rsidR="001A61DB" w:rsidRPr="00026C2E" w:rsidRDefault="001A61DB" w:rsidP="00026C2E">
      <w:pPr>
        <w:pStyle w:val="FootnoteText"/>
        <w:ind w:left="567" w:hanging="567"/>
        <w:rPr>
          <w:sz w:val="24"/>
          <w:lang w:val="cs-CZ"/>
        </w:rPr>
      </w:pPr>
      <w:r w:rsidRPr="00026C2E">
        <w:rPr>
          <w:rStyle w:val="FootnoteReference"/>
          <w:sz w:val="24"/>
          <w:lang w:val="cs-CZ"/>
        </w:rPr>
        <w:footnoteRef/>
      </w:r>
      <w:r w:rsidR="00026C2E" w:rsidRPr="00026C2E">
        <w:rPr>
          <w:sz w:val="24"/>
          <w:lang w:val="cs-CZ"/>
        </w:rPr>
        <w:t xml:space="preserve"> </w:t>
      </w:r>
      <w:r w:rsidR="00026C2E" w:rsidRPr="00026C2E">
        <w:rPr>
          <w:sz w:val="24"/>
          <w:lang w:val="cs-CZ"/>
        </w:rPr>
        <w:tab/>
      </w:r>
      <w:r w:rsidRPr="00026C2E">
        <w:rPr>
          <w:sz w:val="24"/>
          <w:lang w:val="cs-CZ"/>
        </w:rPr>
        <w:t>Přijaté texty, P10_TA(2025)0258.</w:t>
      </w:r>
    </w:p>
  </w:footnote>
  <w:footnote w:id="2">
    <w:p w14:paraId="74D42B98" w14:textId="27F6CEF3" w:rsidR="001A61DB" w:rsidRPr="00026C2E" w:rsidRDefault="001A61DB" w:rsidP="00026C2E">
      <w:pPr>
        <w:pStyle w:val="FootnoteText"/>
        <w:ind w:left="567" w:hanging="567"/>
        <w:rPr>
          <w:sz w:val="24"/>
          <w:lang w:val="cs-CZ"/>
        </w:rPr>
      </w:pPr>
      <w:r w:rsidRPr="00026C2E">
        <w:rPr>
          <w:rStyle w:val="FootnoteReference"/>
          <w:sz w:val="24"/>
          <w:lang w:val="cs-CZ"/>
        </w:rPr>
        <w:footnoteRef/>
      </w:r>
      <w:r w:rsidR="00026C2E" w:rsidRPr="00026C2E">
        <w:rPr>
          <w:sz w:val="24"/>
          <w:lang w:val="cs-CZ"/>
        </w:rPr>
        <w:t xml:space="preserve"> </w:t>
      </w:r>
      <w:r w:rsidR="00026C2E" w:rsidRPr="00026C2E">
        <w:rPr>
          <w:sz w:val="24"/>
          <w:lang w:val="cs-CZ"/>
        </w:rPr>
        <w:tab/>
      </w:r>
      <w:proofErr w:type="spellStart"/>
      <w:r w:rsidRPr="00026C2E">
        <w:rPr>
          <w:sz w:val="24"/>
          <w:lang w:val="cs-CZ"/>
        </w:rPr>
        <w:t>Úř</w:t>
      </w:r>
      <w:proofErr w:type="spellEnd"/>
      <w:r w:rsidRPr="00026C2E">
        <w:rPr>
          <w:sz w:val="24"/>
          <w:lang w:val="cs-CZ"/>
        </w:rPr>
        <w:t xml:space="preserve">. </w:t>
      </w:r>
      <w:proofErr w:type="spellStart"/>
      <w:r w:rsidRPr="00026C2E">
        <w:rPr>
          <w:sz w:val="24"/>
          <w:lang w:val="cs-CZ"/>
        </w:rPr>
        <w:t>věst</w:t>
      </w:r>
      <w:proofErr w:type="spellEnd"/>
      <w:r w:rsidRPr="00026C2E">
        <w:rPr>
          <w:sz w:val="24"/>
          <w:lang w:val="cs-CZ"/>
        </w:rPr>
        <w:t xml:space="preserve"> L 344, 28.12.2001, s. 93, ELI: </w:t>
      </w:r>
      <w:hyperlink r:id="rId1" w:tooltip="Umožňuje přístup k tomuto dokumentu prostřednictvím identifikátoru ELI URI." w:history="1">
        <w:r w:rsidRPr="00026C2E">
          <w:rPr>
            <w:rStyle w:val="Hyperlink"/>
            <w:sz w:val="24"/>
            <w:lang w:val="cs-CZ"/>
          </w:rPr>
          <w:t>http://data.europa.eu/</w:t>
        </w:r>
        <w:proofErr w:type="spellStart"/>
        <w:r w:rsidRPr="00026C2E">
          <w:rPr>
            <w:rStyle w:val="Hyperlink"/>
            <w:sz w:val="24"/>
            <w:lang w:val="cs-CZ"/>
          </w:rPr>
          <w:t>eli</w:t>
        </w:r>
        <w:proofErr w:type="spellEnd"/>
        <w:r w:rsidRPr="00026C2E">
          <w:rPr>
            <w:rStyle w:val="Hyperlink"/>
            <w:sz w:val="24"/>
            <w:lang w:val="cs-CZ"/>
          </w:rPr>
          <w:t>/</w:t>
        </w:r>
        <w:proofErr w:type="spellStart"/>
        <w:r w:rsidRPr="00026C2E">
          <w:rPr>
            <w:rStyle w:val="Hyperlink"/>
            <w:sz w:val="24"/>
            <w:lang w:val="cs-CZ"/>
          </w:rPr>
          <w:t>compos</w:t>
        </w:r>
        <w:proofErr w:type="spellEnd"/>
        <w:r w:rsidRPr="00026C2E">
          <w:rPr>
            <w:rStyle w:val="Hyperlink"/>
            <w:sz w:val="24"/>
            <w:lang w:val="cs-CZ"/>
          </w:rPr>
          <w:t>/2001/931/oj</w:t>
        </w:r>
      </w:hyperlink>
      <w:r w:rsidRPr="00026C2E">
        <w:rPr>
          <w:sz w:val="24"/>
          <w:lang w:val="cs-CZ"/>
        </w:rPr>
        <w:t>.</w:t>
      </w:r>
    </w:p>
  </w:footnote>
  <w:footnote w:id="3">
    <w:p w14:paraId="0A996035" w14:textId="0F6F21D0" w:rsidR="001A61DB" w:rsidRPr="00026C2E" w:rsidRDefault="001A61DB" w:rsidP="00026C2E">
      <w:pPr>
        <w:pStyle w:val="FootnoteText"/>
        <w:ind w:left="567" w:hanging="567"/>
        <w:rPr>
          <w:sz w:val="24"/>
          <w:lang w:val="cs-CZ"/>
        </w:rPr>
      </w:pPr>
      <w:r w:rsidRPr="00026C2E">
        <w:rPr>
          <w:rStyle w:val="FootnoteReference"/>
          <w:sz w:val="24"/>
          <w:lang w:val="cs-CZ"/>
        </w:rPr>
        <w:footnoteRef/>
      </w:r>
      <w:r w:rsidR="00026C2E" w:rsidRPr="00026C2E">
        <w:rPr>
          <w:sz w:val="24"/>
          <w:lang w:val="cs-CZ"/>
        </w:rPr>
        <w:t xml:space="preserve"> </w:t>
      </w:r>
      <w:r w:rsidR="00026C2E" w:rsidRPr="00026C2E">
        <w:rPr>
          <w:sz w:val="24"/>
          <w:lang w:val="cs-CZ"/>
        </w:rPr>
        <w:tab/>
      </w:r>
      <w:r w:rsidRPr="00026C2E">
        <w:rPr>
          <w:sz w:val="24"/>
          <w:lang w:val="cs-CZ"/>
        </w:rPr>
        <w:t>Nařízení Rady (ES) č. 2580/2001 ze dne 27. prosince 2001 o zvláštních omezujících opatřeních namířených proti některým osobám a subjektům s cílem bojovat proti terorismu (</w:t>
      </w:r>
      <w:proofErr w:type="spellStart"/>
      <w:r w:rsidRPr="00026C2E">
        <w:rPr>
          <w:sz w:val="24"/>
          <w:lang w:val="cs-CZ"/>
        </w:rPr>
        <w:t>Úř</w:t>
      </w:r>
      <w:proofErr w:type="spellEnd"/>
      <w:r w:rsidRPr="00026C2E">
        <w:rPr>
          <w:sz w:val="24"/>
          <w:lang w:val="cs-CZ"/>
        </w:rPr>
        <w:t>. </w:t>
      </w:r>
      <w:proofErr w:type="spellStart"/>
      <w:r w:rsidRPr="00026C2E">
        <w:rPr>
          <w:sz w:val="24"/>
          <w:lang w:val="cs-CZ"/>
        </w:rPr>
        <w:t>věst</w:t>
      </w:r>
      <w:proofErr w:type="spellEnd"/>
      <w:r w:rsidRPr="00026C2E">
        <w:rPr>
          <w:sz w:val="24"/>
          <w:lang w:val="cs-CZ"/>
        </w:rPr>
        <w:t>. L 344, 28.12.2001, s. 70, ELI: </w:t>
      </w:r>
      <w:hyperlink r:id="rId2" w:tooltip="Umožňuje přístup k tomuto dokumentu prostřednictvím identifikátoru ELI URI." w:history="1">
        <w:r w:rsidRPr="00026C2E">
          <w:rPr>
            <w:rStyle w:val="Hyperlink"/>
            <w:sz w:val="24"/>
            <w:lang w:val="cs-CZ"/>
          </w:rPr>
          <w:t>http://data.europa.eu/</w:t>
        </w:r>
        <w:proofErr w:type="spellStart"/>
        <w:r w:rsidRPr="00026C2E">
          <w:rPr>
            <w:rStyle w:val="Hyperlink"/>
            <w:sz w:val="24"/>
            <w:lang w:val="cs-CZ"/>
          </w:rPr>
          <w:t>eli</w:t>
        </w:r>
        <w:proofErr w:type="spellEnd"/>
        <w:r w:rsidRPr="00026C2E">
          <w:rPr>
            <w:rStyle w:val="Hyperlink"/>
            <w:sz w:val="24"/>
            <w:lang w:val="cs-CZ"/>
          </w:rPr>
          <w:t>/</w:t>
        </w:r>
        <w:proofErr w:type="spellStart"/>
        <w:r w:rsidRPr="00026C2E">
          <w:rPr>
            <w:rStyle w:val="Hyperlink"/>
            <w:sz w:val="24"/>
            <w:lang w:val="cs-CZ"/>
          </w:rPr>
          <w:t>reg</w:t>
        </w:r>
        <w:proofErr w:type="spellEnd"/>
        <w:r w:rsidRPr="00026C2E">
          <w:rPr>
            <w:rStyle w:val="Hyperlink"/>
            <w:sz w:val="24"/>
            <w:lang w:val="cs-CZ"/>
          </w:rPr>
          <w:t>/2001/2580/oj</w:t>
        </w:r>
      </w:hyperlink>
      <w:r w:rsidRPr="00026C2E">
        <w:rPr>
          <w:sz w:val="24"/>
          <w:lang w:val="cs-CZ"/>
        </w:rPr>
        <w:t>).</w:t>
      </w:r>
    </w:p>
  </w:footnote>
  <w:footnote w:id="4">
    <w:p w14:paraId="390C79A4" w14:textId="48AFFB08" w:rsidR="001A61DB" w:rsidRPr="00026C2E" w:rsidRDefault="001A61DB" w:rsidP="00026C2E">
      <w:pPr>
        <w:pStyle w:val="FootnoteText"/>
        <w:ind w:left="567" w:hanging="567"/>
        <w:rPr>
          <w:sz w:val="24"/>
          <w:lang w:val="cs-CZ"/>
        </w:rPr>
      </w:pPr>
      <w:r w:rsidRPr="00026C2E">
        <w:rPr>
          <w:rStyle w:val="FootnoteReference"/>
          <w:sz w:val="24"/>
          <w:lang w:val="cs-CZ"/>
        </w:rPr>
        <w:footnoteRef/>
      </w:r>
      <w:r w:rsidR="00026C2E" w:rsidRPr="00026C2E">
        <w:rPr>
          <w:sz w:val="24"/>
          <w:lang w:val="cs-CZ"/>
        </w:rPr>
        <w:t xml:space="preserve"> </w:t>
      </w:r>
      <w:r w:rsidR="00026C2E" w:rsidRPr="00026C2E">
        <w:rPr>
          <w:sz w:val="24"/>
          <w:lang w:val="cs-CZ"/>
        </w:rPr>
        <w:tab/>
      </w:r>
      <w:r w:rsidRPr="00026C2E">
        <w:rPr>
          <w:sz w:val="24"/>
          <w:lang w:val="cs-CZ"/>
        </w:rPr>
        <w:t>Směrnice Evropského parlamentu a Rady (EU) 2017/541 ze dne 15. března 2017 o boji proti terorismu, kterou se nahrazuje rámcové rozhodnutí Rady 2002/475/SVV a mění rozhodnutí Rady 2005/671/SVV (</w:t>
      </w:r>
      <w:proofErr w:type="spellStart"/>
      <w:r w:rsidRPr="00026C2E">
        <w:rPr>
          <w:sz w:val="24"/>
          <w:lang w:val="cs-CZ"/>
        </w:rPr>
        <w:t>Úř</w:t>
      </w:r>
      <w:proofErr w:type="spellEnd"/>
      <w:r w:rsidRPr="00026C2E">
        <w:rPr>
          <w:sz w:val="24"/>
          <w:lang w:val="cs-CZ"/>
        </w:rPr>
        <w:t xml:space="preserve">. </w:t>
      </w:r>
      <w:proofErr w:type="spellStart"/>
      <w:r w:rsidRPr="00026C2E">
        <w:rPr>
          <w:sz w:val="24"/>
          <w:lang w:val="cs-CZ"/>
        </w:rPr>
        <w:t>věst</w:t>
      </w:r>
      <w:proofErr w:type="spellEnd"/>
      <w:r w:rsidRPr="00026C2E">
        <w:rPr>
          <w:sz w:val="24"/>
          <w:lang w:val="cs-CZ"/>
        </w:rPr>
        <w:t>. L 88, 31.3.2017, s. 6, ELI: </w:t>
      </w:r>
      <w:hyperlink r:id="rId3" w:tooltip="Umožňuje přístup k tomuto dokumentu prostřednictvím identifikátoru ELI URI." w:history="1">
        <w:r w:rsidRPr="00026C2E">
          <w:rPr>
            <w:rStyle w:val="Hyperlink"/>
            <w:sz w:val="24"/>
            <w:lang w:val="cs-CZ"/>
          </w:rPr>
          <w:t>http://data.europa.eu/</w:t>
        </w:r>
        <w:proofErr w:type="spellStart"/>
        <w:r w:rsidRPr="00026C2E">
          <w:rPr>
            <w:rStyle w:val="Hyperlink"/>
            <w:sz w:val="24"/>
            <w:lang w:val="cs-CZ"/>
          </w:rPr>
          <w:t>eli</w:t>
        </w:r>
        <w:proofErr w:type="spellEnd"/>
        <w:r w:rsidRPr="00026C2E">
          <w:rPr>
            <w:rStyle w:val="Hyperlink"/>
            <w:sz w:val="24"/>
            <w:lang w:val="cs-CZ"/>
          </w:rPr>
          <w:t>/</w:t>
        </w:r>
        <w:proofErr w:type="spellStart"/>
        <w:r w:rsidRPr="00026C2E">
          <w:rPr>
            <w:rStyle w:val="Hyperlink"/>
            <w:sz w:val="24"/>
            <w:lang w:val="cs-CZ"/>
          </w:rPr>
          <w:t>dir</w:t>
        </w:r>
        <w:proofErr w:type="spellEnd"/>
        <w:r w:rsidRPr="00026C2E">
          <w:rPr>
            <w:rStyle w:val="Hyperlink"/>
            <w:sz w:val="24"/>
            <w:lang w:val="cs-CZ"/>
          </w:rPr>
          <w:t>/2017/541/oj</w:t>
        </w:r>
      </w:hyperlink>
      <w:r w:rsidRPr="00026C2E">
        <w:rPr>
          <w:sz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0A97C" w14:textId="77777777" w:rsidR="00064002" w:rsidRPr="00026C2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E3162" w14:textId="77777777" w:rsidR="00064002" w:rsidRPr="00026C2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28E76" w14:textId="77777777" w:rsidR="00064002" w:rsidRPr="00026C2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48025132">
    <w:abstractNumId w:val="9"/>
  </w:num>
  <w:num w:numId="2" w16cid:durableId="1239317465">
    <w:abstractNumId w:val="9"/>
  </w:num>
  <w:num w:numId="3" w16cid:durableId="552935916">
    <w:abstractNumId w:val="7"/>
  </w:num>
  <w:num w:numId="4" w16cid:durableId="1394352429">
    <w:abstractNumId w:val="7"/>
  </w:num>
  <w:num w:numId="5" w16cid:durableId="1398557069">
    <w:abstractNumId w:val="6"/>
  </w:num>
  <w:num w:numId="6" w16cid:durableId="1164007363">
    <w:abstractNumId w:val="6"/>
  </w:num>
  <w:num w:numId="7" w16cid:durableId="967005073">
    <w:abstractNumId w:val="5"/>
  </w:num>
  <w:num w:numId="8" w16cid:durableId="1398044141">
    <w:abstractNumId w:val="5"/>
  </w:num>
  <w:num w:numId="9" w16cid:durableId="1467619967">
    <w:abstractNumId w:val="4"/>
  </w:num>
  <w:num w:numId="10" w16cid:durableId="111218658">
    <w:abstractNumId w:val="4"/>
  </w:num>
  <w:num w:numId="11" w16cid:durableId="628628619">
    <w:abstractNumId w:val="8"/>
  </w:num>
  <w:num w:numId="12" w16cid:durableId="68121527">
    <w:abstractNumId w:val="8"/>
  </w:num>
  <w:num w:numId="13" w16cid:durableId="1322075168">
    <w:abstractNumId w:val="3"/>
  </w:num>
  <w:num w:numId="14" w16cid:durableId="71899886">
    <w:abstractNumId w:val="3"/>
  </w:num>
  <w:num w:numId="15" w16cid:durableId="1902059363">
    <w:abstractNumId w:val="2"/>
  </w:num>
  <w:num w:numId="16" w16cid:durableId="466582435">
    <w:abstractNumId w:val="2"/>
  </w:num>
  <w:num w:numId="17" w16cid:durableId="167646796">
    <w:abstractNumId w:val="1"/>
  </w:num>
  <w:num w:numId="18" w16cid:durableId="2004889266">
    <w:abstractNumId w:val="1"/>
  </w:num>
  <w:num w:numId="19" w16cid:durableId="1273635635">
    <w:abstractNumId w:val="0"/>
  </w:num>
  <w:num w:numId="20" w16cid:durableId="1344741794">
    <w:abstractNumId w:val="0"/>
  </w:num>
  <w:num w:numId="21" w16cid:durableId="1154881494">
    <w:abstractNumId w:val="9"/>
  </w:num>
  <w:num w:numId="22" w16cid:durableId="463815014">
    <w:abstractNumId w:val="7"/>
  </w:num>
  <w:num w:numId="23" w16cid:durableId="851846621">
    <w:abstractNumId w:val="6"/>
  </w:num>
  <w:num w:numId="24" w16cid:durableId="821503943">
    <w:abstractNumId w:val="5"/>
  </w:num>
  <w:num w:numId="25" w16cid:durableId="2142114829">
    <w:abstractNumId w:val="4"/>
  </w:num>
  <w:num w:numId="26" w16cid:durableId="631255664">
    <w:abstractNumId w:val="8"/>
  </w:num>
  <w:num w:numId="27" w16cid:durableId="105319612">
    <w:abstractNumId w:val="3"/>
  </w:num>
  <w:num w:numId="28" w16cid:durableId="357701038">
    <w:abstractNumId w:val="2"/>
  </w:num>
  <w:num w:numId="29" w16cid:durableId="365563294">
    <w:abstractNumId w:val="1"/>
  </w:num>
  <w:num w:numId="30" w16cid:durableId="865018124">
    <w:abstractNumId w:val="0"/>
  </w:num>
  <w:num w:numId="31" w16cid:durableId="721710158">
    <w:abstractNumId w:val="9"/>
  </w:num>
  <w:num w:numId="32" w16cid:durableId="334846675">
    <w:abstractNumId w:val="7"/>
  </w:num>
  <w:num w:numId="33" w16cid:durableId="1200508189">
    <w:abstractNumId w:val="6"/>
  </w:num>
  <w:num w:numId="34" w16cid:durableId="1312297301">
    <w:abstractNumId w:val="5"/>
  </w:num>
  <w:num w:numId="35" w16cid:durableId="597905463">
    <w:abstractNumId w:val="4"/>
  </w:num>
  <w:num w:numId="36" w16cid:durableId="1864977347">
    <w:abstractNumId w:val="8"/>
  </w:num>
  <w:num w:numId="37" w16cid:durableId="1391659216">
    <w:abstractNumId w:val="3"/>
  </w:num>
  <w:num w:numId="38" w16cid:durableId="790130132">
    <w:abstractNumId w:val="2"/>
  </w:num>
  <w:num w:numId="39" w16cid:durableId="1290017179">
    <w:abstractNumId w:val="1"/>
  </w:num>
  <w:num w:numId="40" w16cid:durableId="672221549">
    <w:abstractNumId w:val="0"/>
  </w:num>
  <w:num w:numId="41" w16cid:durableId="1146125705">
    <w:abstractNumId w:val="10"/>
  </w:num>
  <w:num w:numId="42" w16cid:durableId="1666937113">
    <w:abstractNumId w:val="10"/>
  </w:num>
  <w:num w:numId="43" w16cid:durableId="10644132">
    <w:abstractNumId w:val="10"/>
  </w:num>
  <w:num w:numId="44" w16cid:durableId="9217905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71/2026"/>
    <w:docVar w:name="dvlangue" w:val="CS"/>
    <w:docVar w:name="dvnumam" w:val="0"/>
    <w:docVar w:name="dvpe" w:val="782.027"/>
    <w:docVar w:name="dvtitre" w:val="Usnesení Evropského parlamentu ze dne 22. ledna 2026 o brutálních represích proti demonstrantům v Íránu(2026/2565(RSP))"/>
  </w:docVars>
  <w:rsids>
    <w:rsidRoot w:val="004A0BA5"/>
    <w:rsid w:val="00002272"/>
    <w:rsid w:val="00026C2E"/>
    <w:rsid w:val="00064002"/>
    <w:rsid w:val="000677B9"/>
    <w:rsid w:val="000831BA"/>
    <w:rsid w:val="000A42CC"/>
    <w:rsid w:val="000E7DD9"/>
    <w:rsid w:val="0010095E"/>
    <w:rsid w:val="00125B37"/>
    <w:rsid w:val="00187494"/>
    <w:rsid w:val="001A61DB"/>
    <w:rsid w:val="001F32AE"/>
    <w:rsid w:val="002767FF"/>
    <w:rsid w:val="002B18FE"/>
    <w:rsid w:val="002B5493"/>
    <w:rsid w:val="00343214"/>
    <w:rsid w:val="00361C00"/>
    <w:rsid w:val="00395FA1"/>
    <w:rsid w:val="003E15D4"/>
    <w:rsid w:val="003F4DC6"/>
    <w:rsid w:val="00411CCE"/>
    <w:rsid w:val="0041666E"/>
    <w:rsid w:val="00421060"/>
    <w:rsid w:val="00471C19"/>
    <w:rsid w:val="004867E3"/>
    <w:rsid w:val="00494A28"/>
    <w:rsid w:val="004A0BA5"/>
    <w:rsid w:val="004C0004"/>
    <w:rsid w:val="004C5D52"/>
    <w:rsid w:val="0050519A"/>
    <w:rsid w:val="005072A1"/>
    <w:rsid w:val="00514517"/>
    <w:rsid w:val="00545827"/>
    <w:rsid w:val="0054719A"/>
    <w:rsid w:val="00557459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20A0"/>
    <w:rsid w:val="00981893"/>
    <w:rsid w:val="00A1687D"/>
    <w:rsid w:val="00A43E52"/>
    <w:rsid w:val="00A4678D"/>
    <w:rsid w:val="00A56188"/>
    <w:rsid w:val="00A778C7"/>
    <w:rsid w:val="00AB441E"/>
    <w:rsid w:val="00AB6293"/>
    <w:rsid w:val="00AE0928"/>
    <w:rsid w:val="00AF3B82"/>
    <w:rsid w:val="00B12E95"/>
    <w:rsid w:val="00B22876"/>
    <w:rsid w:val="00B558F0"/>
    <w:rsid w:val="00B6697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3E39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5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B12D11"/>
  <w15:chartTrackingRefBased/>
  <w15:docId w15:val="{0E9711FC-EC53-4FB3-8617-15032C72E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1A61DB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1A61DB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1A61DB"/>
    <w:rPr>
      <w:sz w:val="24"/>
      <w:lang w:val="cs-CZ"/>
    </w:rPr>
  </w:style>
  <w:style w:type="character" w:styleId="Hyperlink">
    <w:name w:val="Hyperlink"/>
    <w:basedOn w:val="DefaultParagraphFont"/>
    <w:unhideWhenUsed/>
    <w:rsid w:val="001A61DB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54719A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17/541/oj" TargetMode="External"/><Relationship Id="rId2" Type="http://schemas.openxmlformats.org/officeDocument/2006/relationships/hyperlink" Target="http://data.europa.eu/eli/reg/2001/2580/oj" TargetMode="External"/><Relationship Id="rId1" Type="http://schemas.openxmlformats.org/officeDocument/2006/relationships/hyperlink" Target="http://data.europa.eu/eli/compos/2001/93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3970</Words>
  <Characters>23954</Characters>
  <Application>Microsoft Office Word</Application>
  <DocSecurity>0</DocSecurity>
  <Lines>584</Lines>
  <Paragraphs>344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SOCHOROVA Lenka</cp:lastModifiedBy>
  <cp:revision>2</cp:revision>
  <cp:lastPrinted>2004-11-19T15:42:00Z</cp:lastPrinted>
  <dcterms:created xsi:type="dcterms:W3CDTF">2026-02-25T14:48:00Z</dcterms:created>
  <dcterms:modified xsi:type="dcterms:W3CDTF">2026-02-25T14:48:00Z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B10-0071/2026</vt:lpwstr>
  </property>
  <property fmtid="{D5CDD505-2E9C-101B-9397-08002B2CF9AE}" pid="4" name="&lt;Type&gt;">
    <vt:lpwstr>RR</vt:lpwstr>
  </property>
</Properties>
</file>