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2E6B" w14:paraId="6A263D8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BFF0AF" w14:textId="77777777" w:rsidR="00751A4A" w:rsidRPr="00352E6B" w:rsidRDefault="00EB6FF0" w:rsidP="0010095E">
            <w:pPr>
              <w:pStyle w:val="EPName"/>
            </w:pPr>
            <w:r w:rsidRPr="00352E6B">
              <w:t>Europski parlament</w:t>
            </w:r>
          </w:p>
          <w:p w14:paraId="0D8150C1" w14:textId="77777777" w:rsidR="00751A4A" w:rsidRPr="00352E6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2E6B">
              <w:t>2024</w:t>
            </w:r>
            <w:r w:rsidR="00817416" w:rsidRPr="00352E6B">
              <w:t>-202</w:t>
            </w:r>
            <w:r w:rsidRPr="00352E6B">
              <w:t>9</w:t>
            </w:r>
          </w:p>
        </w:tc>
        <w:tc>
          <w:tcPr>
            <w:tcW w:w="2268" w:type="dxa"/>
            <w:shd w:val="clear" w:color="auto" w:fill="auto"/>
          </w:tcPr>
          <w:p w14:paraId="3503B43C" w14:textId="77777777" w:rsidR="00751A4A" w:rsidRPr="00352E6B" w:rsidRDefault="00187494" w:rsidP="0010095E">
            <w:pPr>
              <w:pStyle w:val="EPLogo"/>
            </w:pPr>
            <w:r w:rsidRPr="00352E6B">
              <w:rPr>
                <w:noProof/>
                <w:lang w:eastAsia="ja-JP"/>
              </w:rPr>
              <w:drawing>
                <wp:inline distT="0" distB="0" distL="0" distR="0" wp14:anchorId="27222632" wp14:editId="642017D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128AA7" w14:textId="77777777" w:rsidR="00D058B8" w:rsidRPr="00352E6B" w:rsidRDefault="00D058B8" w:rsidP="004C5D52">
      <w:pPr>
        <w:pStyle w:val="LineTop"/>
      </w:pPr>
    </w:p>
    <w:p w14:paraId="5A5E0E1F" w14:textId="77777777" w:rsidR="00680577" w:rsidRPr="00352E6B" w:rsidRDefault="00EB6FF0" w:rsidP="00680577">
      <w:pPr>
        <w:pStyle w:val="EPBodyTA1"/>
      </w:pPr>
      <w:r w:rsidRPr="00352E6B">
        <w:t>USVOJENI TEKSTOVI</w:t>
      </w:r>
    </w:p>
    <w:p w14:paraId="655092DA" w14:textId="77777777" w:rsidR="00D058B8" w:rsidRPr="00352E6B" w:rsidRDefault="00D058B8" w:rsidP="00D058B8">
      <w:pPr>
        <w:pStyle w:val="LineBottom"/>
      </w:pPr>
    </w:p>
    <w:p w14:paraId="5F1E9BFF" w14:textId="2FA34DEA" w:rsidR="00EB6FF0" w:rsidRPr="00352E6B" w:rsidRDefault="00EB6FF0" w:rsidP="00EB6FF0">
      <w:pPr>
        <w:pStyle w:val="ATHeading1"/>
      </w:pPr>
      <w:bookmarkStart w:id="0" w:name="TANumber"/>
      <w:r w:rsidRPr="00352E6B">
        <w:t>P10_TA(2026)00</w:t>
      </w:r>
      <w:r w:rsidR="00B63EE1">
        <w:t>23</w:t>
      </w:r>
      <w:bookmarkEnd w:id="0"/>
    </w:p>
    <w:p w14:paraId="34536792" w14:textId="77777777" w:rsidR="00EB6FF0" w:rsidRPr="00352E6B" w:rsidRDefault="00EB6FF0" w:rsidP="00EB6FF0">
      <w:pPr>
        <w:pStyle w:val="ATHeading2"/>
      </w:pPr>
      <w:bookmarkStart w:id="1" w:name="title"/>
      <w:r w:rsidRPr="00352E6B">
        <w:t>Brutalna represija nad prosvjednicima u Iranu</w:t>
      </w:r>
      <w:bookmarkEnd w:id="1"/>
    </w:p>
    <w:p w14:paraId="7EB90F05" w14:textId="7D4D4A43" w:rsidR="00EB6FF0" w:rsidRPr="00352E6B" w:rsidRDefault="00EB6FF0" w:rsidP="00EB6FF0">
      <w:pPr>
        <w:rPr>
          <w:i/>
          <w:vanish/>
        </w:rPr>
      </w:pPr>
      <w:r w:rsidRPr="00352E6B">
        <w:rPr>
          <w:i/>
        </w:rPr>
        <w:fldChar w:fldCharType="begin"/>
      </w:r>
      <w:r w:rsidRPr="00352E6B">
        <w:rPr>
          <w:i/>
        </w:rPr>
        <w:instrText xml:space="preserve"> TC"(</w:instrText>
      </w:r>
      <w:bookmarkStart w:id="2" w:name="DocNumber"/>
      <w:r w:rsidRPr="00352E6B">
        <w:rPr>
          <w:i/>
        </w:rPr>
        <w:instrText>B10-0071</w:instrText>
      </w:r>
      <w:r w:rsidR="00131754">
        <w:rPr>
          <w:i/>
        </w:rPr>
        <w:instrText>, 0080, 0081, 0083 i 0095</w:instrText>
      </w:r>
      <w:r w:rsidRPr="00352E6B">
        <w:rPr>
          <w:i/>
        </w:rPr>
        <w:instrText>/2026</w:instrText>
      </w:r>
      <w:bookmarkEnd w:id="2"/>
      <w:r w:rsidRPr="00352E6B">
        <w:rPr>
          <w:i/>
        </w:rPr>
        <w:instrText xml:space="preserve">)"\l3 \n&gt; \* MERGEFORMAT </w:instrText>
      </w:r>
      <w:r w:rsidRPr="00352E6B">
        <w:rPr>
          <w:i/>
        </w:rPr>
        <w:fldChar w:fldCharType="end"/>
      </w:r>
    </w:p>
    <w:p w14:paraId="1C8241DB" w14:textId="77777777" w:rsidR="00EB6FF0" w:rsidRPr="00352E6B" w:rsidRDefault="00EB6FF0" w:rsidP="00EB6FF0">
      <w:pPr>
        <w:rPr>
          <w:vanish/>
        </w:rPr>
      </w:pPr>
      <w:bookmarkStart w:id="3" w:name="PE"/>
      <w:r w:rsidRPr="00352E6B">
        <w:rPr>
          <w:vanish/>
        </w:rPr>
        <w:t>PE782.027</w:t>
      </w:r>
      <w:bookmarkEnd w:id="3"/>
    </w:p>
    <w:p w14:paraId="4C253EF5" w14:textId="54F6182A" w:rsidR="00EB6FF0" w:rsidRPr="00352E6B" w:rsidRDefault="00EB6FF0" w:rsidP="00EB6FF0">
      <w:pPr>
        <w:pStyle w:val="ATHeading3"/>
      </w:pPr>
      <w:bookmarkStart w:id="4" w:name="Sujet"/>
      <w:r w:rsidRPr="00352E6B">
        <w:t xml:space="preserve">Rezolucija Europskog parlamenta od </w:t>
      </w:r>
      <w:r w:rsidR="00352E6B">
        <w:t>22</w:t>
      </w:r>
      <w:r w:rsidRPr="00352E6B">
        <w:t xml:space="preserve">. </w:t>
      </w:r>
      <w:r w:rsidR="00352E6B">
        <w:t xml:space="preserve">siječnja </w:t>
      </w:r>
      <w:r w:rsidRPr="00352E6B">
        <w:t>2026. o brutalnoj represiji nad prosvjednicima u Iranu</w:t>
      </w:r>
      <w:bookmarkEnd w:id="4"/>
      <w:r w:rsidRPr="00352E6B">
        <w:t xml:space="preserve"> </w:t>
      </w:r>
      <w:bookmarkStart w:id="5" w:name="References"/>
      <w:r w:rsidRPr="00352E6B">
        <w:t>(2026/2565(RSP))</w:t>
      </w:r>
      <w:bookmarkEnd w:id="5"/>
    </w:p>
    <w:p w14:paraId="1E23E8DA" w14:textId="77777777" w:rsidR="0078363C" w:rsidRPr="00352E6B" w:rsidRDefault="0078363C" w:rsidP="0078363C">
      <w:pPr>
        <w:pStyle w:val="EPComma"/>
      </w:pPr>
      <w:bookmarkStart w:id="6" w:name="TextBodyBegin"/>
      <w:bookmarkEnd w:id="6"/>
      <w:r w:rsidRPr="00352E6B">
        <w:rPr>
          <w:i/>
          <w:iCs/>
        </w:rPr>
        <w:t>Europski parlament,</w:t>
      </w:r>
    </w:p>
    <w:p w14:paraId="62A8B235" w14:textId="77777777" w:rsidR="0078363C" w:rsidRPr="00352E6B" w:rsidRDefault="0078363C" w:rsidP="0078363C">
      <w:pPr>
        <w:pStyle w:val="NormalHanging12a"/>
      </w:pPr>
      <w:r w:rsidRPr="00352E6B">
        <w:t>–</w:t>
      </w:r>
      <w:r w:rsidRPr="00352E6B">
        <w:tab/>
        <w:t>uzimajući u obzir svoje prethodne rezolucije o Iranu,</w:t>
      </w:r>
    </w:p>
    <w:p w14:paraId="7CC9923D" w14:textId="77777777" w:rsidR="0078363C" w:rsidRPr="00352E6B" w:rsidRDefault="0078363C" w:rsidP="0078363C">
      <w:pPr>
        <w:pStyle w:val="NormalHanging12a"/>
      </w:pPr>
      <w:r w:rsidRPr="00352E6B">
        <w:t>–</w:t>
      </w:r>
      <w:r w:rsidRPr="00352E6B">
        <w:tab/>
        <w:t>uzimajući u obzir svoju rezoluciju od 13. studenoga 2025. o rješavanju problema transnacionalne represije nad borcima za ljudska prava</w:t>
      </w:r>
      <w:r w:rsidRPr="00352E6B">
        <w:rPr>
          <w:rStyle w:val="FootnoteReference"/>
        </w:rPr>
        <w:footnoteReference w:id="1"/>
      </w:r>
    </w:p>
    <w:p w14:paraId="5BFC1915" w14:textId="77777777" w:rsidR="0078363C" w:rsidRPr="00352E6B" w:rsidRDefault="0078363C" w:rsidP="0078363C">
      <w:pPr>
        <w:pStyle w:val="NormalHanging12a"/>
      </w:pPr>
      <w:r w:rsidRPr="00352E6B">
        <w:t>–</w:t>
      </w:r>
      <w:r w:rsidRPr="00352E6B">
        <w:tab/>
        <w:t xml:space="preserve">uzimajući u obzir izjave predsjednice Komisije Ursule von </w:t>
      </w:r>
      <w:proofErr w:type="spellStart"/>
      <w:r w:rsidRPr="00352E6B">
        <w:t>der</w:t>
      </w:r>
      <w:proofErr w:type="spellEnd"/>
      <w:r w:rsidRPr="00352E6B">
        <w:t xml:space="preserve"> </w:t>
      </w:r>
      <w:proofErr w:type="spellStart"/>
      <w:r w:rsidRPr="00352E6B">
        <w:t>Leyen</w:t>
      </w:r>
      <w:proofErr w:type="spellEnd"/>
      <w:r w:rsidRPr="00352E6B">
        <w:t xml:space="preserve"> i potpredsjednice Komisije / visoke predstavnice Unije za vanjske poslove i sigurnosnu politiku Kaje </w:t>
      </w:r>
      <w:proofErr w:type="spellStart"/>
      <w:r w:rsidRPr="00352E6B">
        <w:t>Kallas</w:t>
      </w:r>
      <w:proofErr w:type="spellEnd"/>
      <w:r w:rsidRPr="00352E6B">
        <w:t xml:space="preserve"> nakon nasilne represije u siječnju 2026.,</w:t>
      </w:r>
    </w:p>
    <w:p w14:paraId="715B1C42" w14:textId="77777777" w:rsidR="0078363C" w:rsidRPr="00352E6B" w:rsidRDefault="0078363C" w:rsidP="0078363C">
      <w:pPr>
        <w:pStyle w:val="NormalHanging12a"/>
      </w:pPr>
      <w:r w:rsidRPr="00352E6B">
        <w:t>–</w:t>
      </w:r>
      <w:r w:rsidRPr="00352E6B">
        <w:tab/>
        <w:t xml:space="preserve">uzimajući u obzir činjenicu da su 2023. Nagradu Saharov za slobodu mišljenja primile </w:t>
      </w:r>
      <w:proofErr w:type="spellStart"/>
      <w:r w:rsidRPr="00352E6B">
        <w:t>Jina</w:t>
      </w:r>
      <w:proofErr w:type="spellEnd"/>
      <w:r w:rsidRPr="00352E6B">
        <w:t xml:space="preserve"> </w:t>
      </w:r>
      <w:proofErr w:type="spellStart"/>
      <w:r w:rsidRPr="00352E6B">
        <w:t>Mahsa</w:t>
      </w:r>
      <w:proofErr w:type="spellEnd"/>
      <w:r w:rsidRPr="00352E6B">
        <w:t xml:space="preserve"> Amini i pokret „Žene, život, sloboda” u Iranu,</w:t>
      </w:r>
    </w:p>
    <w:p w14:paraId="4F5803D1" w14:textId="77777777" w:rsidR="0078363C" w:rsidRPr="00352E6B" w:rsidRDefault="0078363C" w:rsidP="0078363C">
      <w:pPr>
        <w:pStyle w:val="NormalHanging12a"/>
      </w:pPr>
      <w:r w:rsidRPr="00352E6B">
        <w:t>–</w:t>
      </w:r>
      <w:r w:rsidRPr="00352E6B">
        <w:tab/>
        <w:t xml:space="preserve">uzimajući u obzir odluku predsjednice Europskog parlamenta Roberte </w:t>
      </w:r>
      <w:proofErr w:type="spellStart"/>
      <w:r w:rsidRPr="00352E6B">
        <w:t>Metsole</w:t>
      </w:r>
      <w:proofErr w:type="spellEnd"/>
      <w:r w:rsidRPr="00352E6B">
        <w:t xml:space="preserve"> da diplomatskom osoblju i predstavnicima iranskog režima zabrani pristup prostorima Parlamenta,</w:t>
      </w:r>
    </w:p>
    <w:p w14:paraId="7E973BDE" w14:textId="77777777" w:rsidR="0078363C" w:rsidRPr="00352E6B" w:rsidRDefault="0078363C" w:rsidP="0078363C">
      <w:pPr>
        <w:pStyle w:val="NormalHanging12a"/>
      </w:pPr>
      <w:r w:rsidRPr="00352E6B">
        <w:t>–</w:t>
      </w:r>
      <w:r w:rsidRPr="00352E6B">
        <w:tab/>
        <w:t>uzimajući u obzir Povelju Europske unije o temeljnim pravima,</w:t>
      </w:r>
    </w:p>
    <w:p w14:paraId="0AE0B6C7" w14:textId="77777777" w:rsidR="0078363C" w:rsidRPr="00352E6B" w:rsidRDefault="0078363C" w:rsidP="0078363C">
      <w:pPr>
        <w:pStyle w:val="NormalHanging12a"/>
      </w:pPr>
      <w:r w:rsidRPr="00352E6B">
        <w:t>–</w:t>
      </w:r>
      <w:r w:rsidRPr="00352E6B">
        <w:tab/>
        <w:t>uzimajući u obzir Međunarodni pakt o građanskim i političkim pravima iz 1966.,</w:t>
      </w:r>
    </w:p>
    <w:p w14:paraId="69D09EF9" w14:textId="77777777" w:rsidR="0078363C" w:rsidRPr="00352E6B" w:rsidRDefault="0078363C" w:rsidP="0078363C">
      <w:pPr>
        <w:pStyle w:val="NormalHanging12a"/>
      </w:pPr>
      <w:r w:rsidRPr="00352E6B">
        <w:t>–</w:t>
      </w:r>
      <w:r w:rsidRPr="00352E6B">
        <w:tab/>
        <w:t>uzimajući u obzir globalni režim sankcija EU-a u području ljudskih prava,</w:t>
      </w:r>
    </w:p>
    <w:p w14:paraId="036F9685" w14:textId="77777777" w:rsidR="0078363C" w:rsidRPr="00352E6B" w:rsidRDefault="0078363C" w:rsidP="0078363C">
      <w:pPr>
        <w:pStyle w:val="NormalHanging12a"/>
      </w:pPr>
      <w:r w:rsidRPr="00352E6B">
        <w:t>–</w:t>
      </w:r>
      <w:r w:rsidRPr="00352E6B">
        <w:tab/>
        <w:t>uzimajući u obzir smjernice EU-a o nasilju nad ženama i djevojčicama te borbi protiv svih oblika diskriminacije žena i djevojčica,</w:t>
      </w:r>
    </w:p>
    <w:p w14:paraId="6AEE1A8B" w14:textId="77777777" w:rsidR="0078363C" w:rsidRPr="00352E6B" w:rsidRDefault="0078363C" w:rsidP="0078363C">
      <w:pPr>
        <w:pStyle w:val="NormalHanging12a"/>
      </w:pPr>
      <w:r w:rsidRPr="00352E6B">
        <w:t>–</w:t>
      </w:r>
      <w:r w:rsidRPr="00352E6B">
        <w:tab/>
        <w:t>uzimajući u obzir zajedničku izjavu posebnih izvjestitelja UN-a i neovisnih stručnjaka od 13. siječnja 2026.,</w:t>
      </w:r>
    </w:p>
    <w:p w14:paraId="4B7D4978" w14:textId="77777777" w:rsidR="0078363C" w:rsidRPr="00352E6B" w:rsidRDefault="0078363C" w:rsidP="0078363C">
      <w:pPr>
        <w:pStyle w:val="NormalHanging12a"/>
      </w:pPr>
      <w:r w:rsidRPr="00352E6B">
        <w:lastRenderedPageBreak/>
        <w:t>–</w:t>
      </w:r>
      <w:r w:rsidRPr="00352E6B">
        <w:tab/>
        <w:t>uzimajući u obzir Povelju Ujedinjenih naroda,</w:t>
      </w:r>
    </w:p>
    <w:p w14:paraId="20786DEB" w14:textId="77777777" w:rsidR="0078363C" w:rsidRPr="00352E6B" w:rsidRDefault="0078363C" w:rsidP="0078363C">
      <w:pPr>
        <w:pStyle w:val="NormalHanging12a"/>
      </w:pPr>
      <w:r w:rsidRPr="00352E6B">
        <w:t>–</w:t>
      </w:r>
      <w:r w:rsidRPr="00352E6B">
        <w:tab/>
        <w:t>uzimajući u obzir Opću deklaraciju o ljudskim pravima iz 1948.,</w:t>
      </w:r>
    </w:p>
    <w:p w14:paraId="471D845F" w14:textId="77777777" w:rsidR="0078363C" w:rsidRPr="00352E6B" w:rsidRDefault="0078363C" w:rsidP="0078363C">
      <w:pPr>
        <w:pStyle w:val="NormalHanging12a"/>
      </w:pPr>
      <w:r w:rsidRPr="00352E6B">
        <w:t>–</w:t>
      </w:r>
      <w:r w:rsidRPr="00352E6B">
        <w:tab/>
        <w:t>uzimajući u obzir izvješća posebne izvjestiteljice UN-a o stanju ljudskih prava u Islamskoj Republici Iranu,</w:t>
      </w:r>
    </w:p>
    <w:p w14:paraId="526C0C99" w14:textId="77777777" w:rsidR="0078363C" w:rsidRPr="00352E6B" w:rsidRDefault="0078363C" w:rsidP="0078363C">
      <w:pPr>
        <w:pStyle w:val="NormalHanging12a"/>
      </w:pPr>
      <w:r w:rsidRPr="00352E6B">
        <w:t>–</w:t>
      </w:r>
      <w:r w:rsidRPr="00352E6B">
        <w:tab/>
        <w:t>uzimajući u obzir priopćenje za medije Ureda Visokog povjerenika UN-a za ljudska prava od 10. siječnja 2026. naslovljeno „Iran: Misija UN-a za utvrđivanje činjenica poziva na hitnu ponovnu uspostavu pristupa internetu i poštovanje međunarodnog prava o ljudskim pravima”</w:t>
      </w:r>
    </w:p>
    <w:p w14:paraId="162C2C7E" w14:textId="77777777" w:rsidR="0078363C" w:rsidRPr="00352E6B" w:rsidRDefault="0078363C" w:rsidP="0078363C">
      <w:pPr>
        <w:pStyle w:val="NormalHanging12a"/>
      </w:pPr>
      <w:r w:rsidRPr="00352E6B">
        <w:t>–</w:t>
      </w:r>
      <w:r w:rsidRPr="00352E6B">
        <w:tab/>
        <w:t>uzimajući u obzir članak 136. stavke 2. i 4. Poslovnika,</w:t>
      </w:r>
    </w:p>
    <w:p w14:paraId="37B38842" w14:textId="77777777" w:rsidR="0078363C" w:rsidRPr="00352E6B" w:rsidRDefault="0078363C" w:rsidP="0078363C">
      <w:pPr>
        <w:pStyle w:val="NormalHanging12a"/>
      </w:pPr>
      <w:r w:rsidRPr="00352E6B">
        <w:t>A.</w:t>
      </w:r>
      <w:r w:rsidRPr="00352E6B">
        <w:tab/>
        <w:t>budući da su 28. prosinca 2025. u Iranu održane demonstracije koje su se brzo pretvorile u prosvjede diljem zemlje, pri čemu su od 8. siječnja 2026. deseci tisuća Iranaca izašli na ulice različitih gradova i pokrajina, a njihov broj je u narednim danima porastao na stotine tisuća; budući da su demonstracije pokrenuli trgovci s bazara koji su zatvorili svoje radnje kako bi prosvjedovali protiv sve lošijeg stanja iranskog gospodarstva, vlastite marginalizacije unutar njega, kolapsa valute i erozije životnog standarda te su se pretvorile u veće protuvladine prosvjede diljem zemlje koji predstavljaju širok spektar iranskog društva i na kojima prosvjednici pozivaju na korjenite političke promjene i obaranje aktualnog režima;</w:t>
      </w:r>
    </w:p>
    <w:p w14:paraId="7D7F2570" w14:textId="77777777" w:rsidR="0078363C" w:rsidRPr="00352E6B" w:rsidRDefault="0078363C" w:rsidP="0078363C">
      <w:pPr>
        <w:pStyle w:val="NormalHanging12a"/>
      </w:pPr>
      <w:r w:rsidRPr="00352E6B">
        <w:t>B.</w:t>
      </w:r>
      <w:r w:rsidRPr="00352E6B">
        <w:tab/>
        <w:t>budući da su prosvjedi prvotno bili potaknuti duboko ukorijenjenim nezadovoljstvom zbog katastrofalnog stanja gospodarstva zemlje, naglog rasta cijena hrane, rasta inflacije i raširene korupcije; budući da iranski režim kontinuirano ne zadovoljava osnovne potrebe svojeg stanovništva;</w:t>
      </w:r>
    </w:p>
    <w:p w14:paraId="11CC353F" w14:textId="77777777" w:rsidR="0078363C" w:rsidRPr="00352E6B" w:rsidRDefault="0078363C" w:rsidP="0078363C">
      <w:pPr>
        <w:pStyle w:val="NormalHanging12a"/>
        <w:rPr>
          <w:bCs/>
        </w:rPr>
      </w:pPr>
      <w:r w:rsidRPr="00352E6B">
        <w:t>C.</w:t>
      </w:r>
      <w:r w:rsidRPr="00352E6B">
        <w:tab/>
        <w:t>budući da iranske sigurnosne snage, uključujući Islamsku revolucionarnu gardu i policiju, provode sustavnu i nasilnu represiju nad prosvjednicima diljem zemlje, koristeći se smrtonosnom silom što omogućuju kineska oprema i tehnologija nadzora te ubojstvima i pritvaranjem tisuća mirnih prosvjednika; budući da postoje izvješća u kojima se navodi da su iranske sigurnosne snage u suzbijanju prosvjeda koristile kemijsko oružje; budući da je procijenjen broj ubijenih trenutačno manji od stvarnog jer prekid pristupa internetu ometa komunikaciju; budući da prema neovisnoj međunarodnoj misiji UN-a za utvrđivanje činjenica o Islamskoj Republici Iranu vjerodostojna izvješća upućuju na to da je Vrhovno vijeće za nacionalnu sigurnost izdalo izjavu kojom se sigurnosnim snagama nalaže „odlučna” represija u cilju okončanja prosvjeda; budući da je prema UN-ovoj misiji za utvrđivanje činjenica državno nasilje bilo osobito brutalno u regijama u kojima se nalaze etničke manjine; budući da su iranske vlasti provele masovna proizvoljna uhićenja, pri čemu su privele tisuće prosvjednika, aktivista, novinara i boraca za ljudska prava, često bez zakonitog postupanja i na temelju lažnih optužbi povezanih s nacionalnom sigurnošću; budući da je iransko pravosuđe ubrzalo skraćene postupke protiv pritvorenih prosvjednika u nepravednim suđenjima i izreklo im smrtnu kaznu; budući da je iransko pravosuđe tijekom prosvjeda izricalo smrtne kazne na temelju prethodnih presuda;</w:t>
      </w:r>
    </w:p>
    <w:p w14:paraId="62237997" w14:textId="77777777" w:rsidR="0078363C" w:rsidRPr="00352E6B" w:rsidRDefault="0078363C" w:rsidP="0078363C">
      <w:pPr>
        <w:pStyle w:val="NormalHanging12a"/>
      </w:pPr>
      <w:r w:rsidRPr="00352E6B">
        <w:t>D.</w:t>
      </w:r>
      <w:r w:rsidRPr="00352E6B">
        <w:tab/>
        <w:t>budući da to predstavlja ozbiljno kršenje međunarodnog prava o ljudskim pravima, uključujući obveze u okviru Međunarodnog pakta o građanskim i političkim pravima, čija je Iran država stranka;</w:t>
      </w:r>
    </w:p>
    <w:p w14:paraId="05FC8F8B" w14:textId="77777777" w:rsidR="0078363C" w:rsidRPr="00352E6B" w:rsidRDefault="0078363C" w:rsidP="0078363C">
      <w:pPr>
        <w:pStyle w:val="NormalHanging12a"/>
      </w:pPr>
      <w:r w:rsidRPr="00352E6B">
        <w:lastRenderedPageBreak/>
        <w:t>E.</w:t>
      </w:r>
      <w:r w:rsidRPr="00352E6B">
        <w:tab/>
        <w:t>budući da Iran i dalje primjenjuje smrtnu kaznu kao ključni instrument represije za zastrašivanje prosvjednika i ušutkavanje neistomišljenika;</w:t>
      </w:r>
    </w:p>
    <w:p w14:paraId="451B7A5F" w14:textId="77777777" w:rsidR="0078363C" w:rsidRPr="00352E6B" w:rsidRDefault="0078363C" w:rsidP="0078363C">
      <w:pPr>
        <w:pStyle w:val="NormalHanging12a"/>
      </w:pPr>
      <w:r w:rsidRPr="00352E6B">
        <w:t>F.</w:t>
      </w:r>
      <w:r w:rsidRPr="00352E6B">
        <w:tab/>
        <w:t>budući da su 8. siječnja 2026. iranske vlasti prekinule komunikaciju diljem zemlje, onemogućile pristup internetu i isključile mobilne telefonske i fiksne mreže u jednom od najsveobuhvatnijih i najsofisticiranijih komunikacijskih prekida u globalnoj povijesti, čime se iranskom narodu otežava mogućnost komunikacije, organizacije i informiranja vanjskog svijeta u kontekstu brutalne represije, s ciljem prikrivanja stvarnog opsega prosvjeda i brutalnosti represije te otežavanja medicinske pomoći; budući da je Iran jedan od glavnih počinitelja blokada interneta i da ima dugu povijest blokiranja pristupa internetu i telekomunikacijama tijekom nemira kako bi ušutkao neistomišljenike i ugušio prosvjede;</w:t>
      </w:r>
    </w:p>
    <w:p w14:paraId="4A32752A" w14:textId="77777777" w:rsidR="0078363C" w:rsidRPr="00352E6B" w:rsidRDefault="0078363C" w:rsidP="0078363C">
      <w:pPr>
        <w:pStyle w:val="NormalHanging12a"/>
      </w:pPr>
      <w:r w:rsidRPr="00352E6B">
        <w:t>G.</w:t>
      </w:r>
      <w:r w:rsidRPr="00352E6B">
        <w:tab/>
        <w:t>budući da je pravo na slobodu mirnog okupljanja i udruživanja zaštićeno člankom 20. Opće deklaracije o ljudskim pravima;</w:t>
      </w:r>
    </w:p>
    <w:p w14:paraId="0CC5A042" w14:textId="77777777" w:rsidR="0078363C" w:rsidRPr="00352E6B" w:rsidRDefault="0078363C" w:rsidP="0078363C">
      <w:pPr>
        <w:pStyle w:val="NormalHanging12a"/>
      </w:pPr>
      <w:r w:rsidRPr="00352E6B">
        <w:t>H.</w:t>
      </w:r>
      <w:r w:rsidRPr="00352E6B">
        <w:tab/>
        <w:t>budući da čelnici režima i dalje ne mare za legitimne zahtjeve prosvjednika; budući da je prema podacima Statističkog odjela Ujedinjenih naroda gotovo 60 % iranskog stanovništva mlađe od 39 godina, a većina stanovništva rođena nakon Islamske revolucije 1979.;</w:t>
      </w:r>
    </w:p>
    <w:p w14:paraId="14A1A8D8" w14:textId="77777777" w:rsidR="0078363C" w:rsidRPr="00352E6B" w:rsidRDefault="0078363C" w:rsidP="0078363C">
      <w:pPr>
        <w:pStyle w:val="NormalHanging12a"/>
      </w:pPr>
      <w:r w:rsidRPr="00352E6B">
        <w:t>I.</w:t>
      </w:r>
      <w:r w:rsidRPr="00352E6B">
        <w:tab/>
        <w:t>budući da su iranske vlasti javno zaprijetile daljnjom represijom prosvjeda i oštrim kažnjavanjem sudionika; budući da je 14. siječnja 2026. iranski ministar pravosuđa navodno izjavio da su svi koji su uhićeni nakon 8. siječnja 2026. zločinci i teroristi, čime se zapravo kriminaliziraju mirni prosvjedi i dodatno suzbija sloboda izražavanja i okupljanja; budući da Parlament dosljedno i nedvosmisleno osuđuje represiju i nasilje iranskog režima nad vlastitim narodom, uključujući prakse pogubljenja, izricanje smrtnih kazni nakon nepravednih suđenja, nehumane uvjete pritvora i sustavne napade na političke aktiviste te etničke i vjerske zajednice; budući da je Parlament u više navrata pozvao na to da se Islamska revolucionarna garda proglasi terorističkom organizacijom;</w:t>
      </w:r>
    </w:p>
    <w:p w14:paraId="18D72809" w14:textId="77777777" w:rsidR="0078363C" w:rsidRPr="00352E6B" w:rsidRDefault="0078363C" w:rsidP="0078363C">
      <w:pPr>
        <w:pStyle w:val="NormalHanging12a"/>
      </w:pPr>
      <w:r w:rsidRPr="00352E6B">
        <w:t>J.</w:t>
      </w:r>
      <w:r w:rsidRPr="00352E6B">
        <w:tab/>
        <w:t>budući da je sedam stručnjaka UN-a za ljudska prava pozvalo iranske vlasti da prekinu ciklus nasilja, poštuju temeljno pravo naroda na izražavanje neslaganja i sudjelovanje u mirnim prosvjedima bez straha od odmazde te da odgovore na zahtjeve naroda u pogledu građanskih, političkih, gospodarskih i kulturnih prava;</w:t>
      </w:r>
    </w:p>
    <w:p w14:paraId="11279247" w14:textId="77777777" w:rsidR="0078363C" w:rsidRPr="00352E6B" w:rsidRDefault="0078363C" w:rsidP="0078363C">
      <w:pPr>
        <w:pStyle w:val="NormalHanging12a"/>
      </w:pPr>
      <w:r w:rsidRPr="00352E6B">
        <w:t>K.</w:t>
      </w:r>
      <w:r w:rsidRPr="00352E6B">
        <w:tab/>
        <w:t xml:space="preserve">budući da je nedavni val prosvjeda kulminacija niza masovnih prosvjeda nakon kojih je uslijedila strašna represija; budući da su posljednji iranski ustanci na nacionalnoj razini, Zeleni pokret iz 2009. i pokret „Žena, život, sloboda” iz rujna 2022., potaknut ubojstvom 22-godišnje </w:t>
      </w:r>
      <w:proofErr w:type="spellStart"/>
      <w:r w:rsidRPr="00352E6B">
        <w:t>Jine</w:t>
      </w:r>
      <w:proofErr w:type="spellEnd"/>
      <w:r w:rsidRPr="00352E6B">
        <w:t xml:space="preserve"> </w:t>
      </w:r>
      <w:proofErr w:type="spellStart"/>
      <w:r w:rsidRPr="00352E6B">
        <w:t>Mahse</w:t>
      </w:r>
      <w:proofErr w:type="spellEnd"/>
      <w:r w:rsidRPr="00352E6B">
        <w:t xml:space="preserve"> Amini, koju je usmrtila iranska „policija za moralnost”, također doveli do brutalne represije nad ženama, pri čemu su žene, tj. njihova lica, grudi i genitalije, gađane vatrenim oružjem;</w:t>
      </w:r>
    </w:p>
    <w:p w14:paraId="36235954" w14:textId="77777777" w:rsidR="0078363C" w:rsidRPr="00352E6B" w:rsidRDefault="0078363C" w:rsidP="0078363C">
      <w:pPr>
        <w:pStyle w:val="NormalHanging12a"/>
      </w:pPr>
      <w:r w:rsidRPr="00352E6B">
        <w:t>L.</w:t>
      </w:r>
      <w:r w:rsidRPr="00352E6B">
        <w:tab/>
        <w:t xml:space="preserve">budući da je Europski parlament 2023. dodijelio Nagradu Saharov za slobodu mišljenja </w:t>
      </w:r>
      <w:proofErr w:type="spellStart"/>
      <w:r w:rsidRPr="00352E6B">
        <w:t>Jini</w:t>
      </w:r>
      <w:proofErr w:type="spellEnd"/>
      <w:r w:rsidRPr="00352E6B">
        <w:t xml:space="preserve"> </w:t>
      </w:r>
      <w:proofErr w:type="spellStart"/>
      <w:r w:rsidRPr="00352E6B">
        <w:t>Mahsi</w:t>
      </w:r>
      <w:proofErr w:type="spellEnd"/>
      <w:r w:rsidRPr="00352E6B">
        <w:t xml:space="preserve"> Amini i pokretu „Žena, život, sloboda” kao počast svim hrabrim ženama, muškarcima i mladima u Iranu koji su unatoč golemom pritisku nastavili borbu za svoja prava i promjene;</w:t>
      </w:r>
    </w:p>
    <w:p w14:paraId="0526B373" w14:textId="77777777" w:rsidR="0078363C" w:rsidRPr="00352E6B" w:rsidRDefault="0078363C" w:rsidP="0078363C">
      <w:pPr>
        <w:pStyle w:val="NormalHanging12a"/>
      </w:pPr>
      <w:r w:rsidRPr="00352E6B">
        <w:t>M.</w:t>
      </w:r>
      <w:r w:rsidRPr="00352E6B">
        <w:tab/>
        <w:t xml:space="preserve">budući da su državne politike s pomoću patrola „policije za moralnost”, tehnologija nadzora i administrativnih kazni omogućile rutinsku provedbu obvezujućih propisa o </w:t>
      </w:r>
      <w:r w:rsidRPr="00352E6B">
        <w:lastRenderedPageBreak/>
        <w:t>odijevanju, čiji su rezultat uhićenja, novčane kazne, uskraćivanje pristupa obrazovanju i zapošljavanju te zatvorske kazne za žene i djevojčice koje se ne pridržavaju propisa; budući da postoje dokumentirani slučajevi fizičkog zlostavljanja i smrti u pritvoru koji su povezani s tom provedbom; budući da su golema hrabrost i odlučnost iranskih žena, koje su se neustrašivo i nepokolebljivo suočile s kukavičkim taktikama režima, ključne za pružanje otpora tom brutalnom režimu;</w:t>
      </w:r>
    </w:p>
    <w:p w14:paraId="38BF04A4" w14:textId="77777777" w:rsidR="0078363C" w:rsidRPr="00352E6B" w:rsidRDefault="0078363C" w:rsidP="0078363C">
      <w:pPr>
        <w:pStyle w:val="NormalHanging12a"/>
      </w:pPr>
      <w:r w:rsidRPr="00352E6B">
        <w:t>N.</w:t>
      </w:r>
      <w:r w:rsidRPr="00352E6B">
        <w:tab/>
        <w:t xml:space="preserve">budući da Islamska Republika Iran od 1979. ima vrlo </w:t>
      </w:r>
      <w:proofErr w:type="spellStart"/>
      <w:r w:rsidRPr="00352E6B">
        <w:t>destabilizirajuću</w:t>
      </w:r>
      <w:proofErr w:type="spellEnd"/>
      <w:r w:rsidRPr="00352E6B">
        <w:t xml:space="preserve"> ulogu na Bliskom istoku i u široj regiji, među ostalim zbog podupiranja terorističkih posredničkih skupina kao što su </w:t>
      </w:r>
      <w:proofErr w:type="spellStart"/>
      <w:r w:rsidRPr="00352E6B">
        <w:t>Hezbolah</w:t>
      </w:r>
      <w:proofErr w:type="spellEnd"/>
      <w:r w:rsidRPr="00352E6B">
        <w:t xml:space="preserve"> u Libanonu, </w:t>
      </w:r>
      <w:proofErr w:type="spellStart"/>
      <w:r w:rsidRPr="00352E6B">
        <w:t>hutisti</w:t>
      </w:r>
      <w:proofErr w:type="spellEnd"/>
      <w:r w:rsidRPr="00352E6B">
        <w:t xml:space="preserve"> u Jemenu, Hamas u Gazi i šijitske paravojne postrojbe u Iraku te uspostave terorističke osi koja se proteže cijelom regijom; budući da se štetan utjecaj Irana ne zaustavlja na Bliskom istoku te i dalje predstavlja golem rizik za europsku sigurnost i demokracije diljem svijeta zbog hibridnih prijetnji i zlonamjernih kibernetičkih aktivnosti, među ostalim zbog pomaganja Rusiji u agresivnom ratu protiv Ukrajine primjerice opskrbom naoružanim bespilotnim letjelicama, projektilima i streljivom te osiguravanjem tehnologije i obuke, koje su Rusiji omogućile da poveća svoju proizvodnju, kao i podupiranja </w:t>
      </w:r>
      <w:proofErr w:type="spellStart"/>
      <w:r w:rsidRPr="00352E6B">
        <w:t>venezuelske</w:t>
      </w:r>
      <w:proofErr w:type="spellEnd"/>
      <w:r w:rsidRPr="00352E6B">
        <w:t xml:space="preserve"> diktature;</w:t>
      </w:r>
    </w:p>
    <w:p w14:paraId="1321D475" w14:textId="77777777" w:rsidR="0078363C" w:rsidRPr="00352E6B" w:rsidRDefault="0078363C" w:rsidP="0078363C">
      <w:pPr>
        <w:pStyle w:val="NormalHanging12a"/>
      </w:pPr>
      <w:r w:rsidRPr="00352E6B">
        <w:t>O.</w:t>
      </w:r>
      <w:r w:rsidRPr="00352E6B">
        <w:tab/>
        <w:t>budući da vjerodostojni dokazi upućuju na to da su iranske diplomatske misije u nekoliko država članica sudjelovale u propagandi, dezinformiranju i zastrašivanju iranskih zajednica dijaspore u Europi, čime se krše međunarodno pravo i načela kojima se uređuju diplomatski odnosi;</w:t>
      </w:r>
    </w:p>
    <w:p w14:paraId="13E04DEB" w14:textId="77777777" w:rsidR="0078363C" w:rsidRPr="00352E6B" w:rsidRDefault="0078363C" w:rsidP="0078363C">
      <w:pPr>
        <w:pStyle w:val="NormalHanging12a"/>
      </w:pPr>
      <w:r w:rsidRPr="00352E6B">
        <w:t>P.</w:t>
      </w:r>
      <w:r w:rsidRPr="00352E6B">
        <w:tab/>
        <w:t>budući da je EU donio tri režima sankcija protiv Irana: jedan kao odgovor na teška kršenja ljudskih prava u toj zemlji, koji se obnavlja svake godine i koji je posljednji put produljen do 13. travnja 2026., drugi u vezi s neširenjem oružja za masovno uništenje, a treći kao odgovor na vojnu potporu Irana agresivnom ratu Rusije protiv Ukrajine i oružanim skupinama i subjektima na Bliskom istoku i području Crvenog mora; budući da je u okviru tih režima trenutačno pod sankcijama više od 230 pojedinaca i 40 subjekata u Iranu, uključujući Islamsku revolucionarnu gardu;</w:t>
      </w:r>
    </w:p>
    <w:p w14:paraId="1F19F9CE" w14:textId="77777777" w:rsidR="0078363C" w:rsidRPr="00352E6B" w:rsidRDefault="0078363C" w:rsidP="0078363C">
      <w:pPr>
        <w:pStyle w:val="NormalHanging12a"/>
      </w:pPr>
      <w:r w:rsidRPr="00352E6B">
        <w:t>Q.</w:t>
      </w:r>
      <w:r w:rsidRPr="00352E6B">
        <w:tab/>
        <w:t>budući da je Parlament u siječnju 2026. odlukom svoje predsjednice cjelokupnom diplomatskom osoblju i predstavnicima Islamske Republike Irana zabranio ulazak u sve zgrade Parlamenta u Bruxellesu, Strasbourgu i Luxembourgu kao odgovor na nasilnu represiju iranskih vlasti nad prosvjednicima u toj zemlji i njihovo odbijanje poštovanja temeljnih sloboda, pri čemu se nositelji iranske putovnice podvrgavaju provjeri i uskraćuje im se ulazak ako se utvrdi da rade za režim;</w:t>
      </w:r>
    </w:p>
    <w:p w14:paraId="4291079D" w14:textId="77777777" w:rsidR="0078363C" w:rsidRPr="00352E6B" w:rsidRDefault="0078363C" w:rsidP="0078363C">
      <w:pPr>
        <w:pStyle w:val="NormalHanging12a"/>
      </w:pPr>
      <w:r w:rsidRPr="00352E6B">
        <w:t>R.</w:t>
      </w:r>
      <w:r w:rsidRPr="00352E6B">
        <w:tab/>
        <w:t>budući da su iranske vlasti posljednjih godina pojačale kazneni progon i kažnjavanje etničkih i vjerskih zajednica, posebno kršćana, pri čemu nacionalni sudovi izriču dugotrajne zatvorske kazne na temelju optužbi povezanih isključivo s njihovom vjerom ili vjerskim aktivnostima;</w:t>
      </w:r>
    </w:p>
    <w:p w14:paraId="50DDD937" w14:textId="77777777" w:rsidR="0078363C" w:rsidRPr="00352E6B" w:rsidRDefault="0078363C" w:rsidP="0078363C">
      <w:pPr>
        <w:pStyle w:val="NormalHanging12a"/>
      </w:pPr>
      <w:r w:rsidRPr="00352E6B">
        <w:t>1.</w:t>
      </w:r>
      <w:r w:rsidRPr="00352E6B">
        <w:tab/>
        <w:t>izražava nedvosmislenu osudu i ogorčenje zbog brutalne represije koju iranski režim primjenjuje protiv prosvjednika, koji su u posljednja dva tjedna izašli na ulice u desecima gradova, kao i zbog njihovih masovnih ubojstava; izražava punu solidarnost s iranskim narodom i njegovim hrabrim i legitimnim prosvjednim pokretom kojim se zahtijeva dostojanstvo, sigurnost i poštovanje prava iranskog naroda;</w:t>
      </w:r>
    </w:p>
    <w:p w14:paraId="69E3023F" w14:textId="77777777" w:rsidR="0078363C" w:rsidRPr="00352E6B" w:rsidRDefault="0078363C" w:rsidP="0078363C">
      <w:pPr>
        <w:pStyle w:val="NormalHanging12a"/>
      </w:pPr>
      <w:r w:rsidRPr="00352E6B">
        <w:t>2.</w:t>
      </w:r>
      <w:r w:rsidRPr="00352E6B">
        <w:tab/>
        <w:t xml:space="preserve">zahtijeva da iranske vlasti, pod vodstvom diktatora Alija </w:t>
      </w:r>
      <w:proofErr w:type="spellStart"/>
      <w:r w:rsidRPr="00352E6B">
        <w:t>Hameneija</w:t>
      </w:r>
      <w:proofErr w:type="spellEnd"/>
      <w:r w:rsidRPr="00352E6B">
        <w:t xml:space="preserve">, bezuvjetno </w:t>
      </w:r>
      <w:r w:rsidRPr="00352E6B">
        <w:lastRenderedPageBreak/>
        <w:t>okončaju nasilje nad mirnim prosvjednicima, hitno obustave sva pogubljenja i prestanu s ubijanjem civila koji ostvaruju svoja temeljna prava, kao i njihovom represijom; zahtijeva da se ta prava, posebno sloboda izražavanja i okupljanja, bezuvjetno i u svakom trenutku poštuju;</w:t>
      </w:r>
    </w:p>
    <w:p w14:paraId="44DA20F9" w14:textId="77777777" w:rsidR="0078363C" w:rsidRPr="00352E6B" w:rsidRDefault="0078363C" w:rsidP="0078363C">
      <w:pPr>
        <w:pStyle w:val="NormalHanging12a"/>
      </w:pPr>
      <w:r w:rsidRPr="00352E6B">
        <w:t>3.</w:t>
      </w:r>
      <w:r w:rsidRPr="00352E6B">
        <w:tab/>
        <w:t>poziva na hitno puštanje na slobodu svih pritvorenih prosvjednika i političkih zatvorenika; zgrožen je zastrašujuće velikim brojem smrtnih slučajeva i velikim brojem nezakonito pritvorenih prosvjednika;</w:t>
      </w:r>
    </w:p>
    <w:p w14:paraId="7F2FD47C" w14:textId="77777777" w:rsidR="0078363C" w:rsidRPr="00352E6B" w:rsidRDefault="0078363C" w:rsidP="0078363C">
      <w:pPr>
        <w:pStyle w:val="NormalHanging12a"/>
      </w:pPr>
      <w:r w:rsidRPr="00352E6B">
        <w:t>4.</w:t>
      </w:r>
      <w:r w:rsidRPr="00352E6B">
        <w:tab/>
        <w:t>izražava iskrenu sućut obiteljima svih ubijenih u nasilnoj represiji koju provode iranske vlasti; izražava duboku ogorčenost izvješćima o napadima i zastrašivanju čija su meta bile obitelji i rodbina osoba ubijenih tijekom prosvjeda, a počinitelji represivne sigurnosne snage i članovi Islamske revolucionarne garde; duboko je zabrinut zbog navoda o užasnoj praksi iranskih vlasti da iznuđuju velike svote novca od obitelji žrtava za vraćanje tijela preminulih članova obitelji;</w:t>
      </w:r>
    </w:p>
    <w:p w14:paraId="68F785B1" w14:textId="77777777" w:rsidR="0078363C" w:rsidRPr="00352E6B" w:rsidRDefault="0078363C" w:rsidP="0078363C">
      <w:pPr>
        <w:pStyle w:val="NormalHanging12a"/>
      </w:pPr>
      <w:r w:rsidRPr="00352E6B">
        <w:t>5.</w:t>
      </w:r>
      <w:r w:rsidRPr="00352E6B">
        <w:tab/>
        <w:t>poziva Vijeće da u skladu sa Zajedničkim stajalištem Vijeća od 27. prosinca 2001. o primjeni posebnih mjera u borbi protiv terorizma</w:t>
      </w:r>
      <w:r w:rsidRPr="00352E6B">
        <w:rPr>
          <w:rStyle w:val="FootnoteReference"/>
        </w:rPr>
        <w:footnoteReference w:id="2"/>
      </w:r>
      <w:r w:rsidRPr="00352E6B">
        <w:t>, Uredbom Vijeća (EZ) br. 2580/2001</w:t>
      </w:r>
      <w:r w:rsidRPr="00352E6B">
        <w:rPr>
          <w:rStyle w:val="FootnoteReference"/>
        </w:rPr>
        <w:footnoteReference w:id="3"/>
      </w:r>
      <w:r w:rsidRPr="00352E6B">
        <w:t>, Direktivom (EU) 2017/541</w:t>
      </w:r>
      <w:r w:rsidRPr="00352E6B">
        <w:rPr>
          <w:rStyle w:val="FootnoteReference"/>
        </w:rPr>
        <w:footnoteReference w:id="4"/>
      </w:r>
      <w:r w:rsidRPr="00352E6B">
        <w:t xml:space="preserve"> i globalnim režimom sankcija EU-a u području ljudskih prava službeno i bez odgode proglasi Islamsku revolucionarnu gardu, paravojnu postrojbu </w:t>
      </w:r>
      <w:proofErr w:type="spellStart"/>
      <w:r w:rsidRPr="00352E6B">
        <w:t>Basidž</w:t>
      </w:r>
      <w:proofErr w:type="spellEnd"/>
      <w:r w:rsidRPr="00352E6B">
        <w:t xml:space="preserve"> i snage </w:t>
      </w:r>
      <w:proofErr w:type="spellStart"/>
      <w:r w:rsidRPr="00352E6B">
        <w:t>Kuds</w:t>
      </w:r>
      <w:proofErr w:type="spellEnd"/>
      <w:r w:rsidRPr="00352E6B">
        <w:t xml:space="preserve"> terorističkim organizacijama; izražava žaljenje zbog toga što se neke države članice protive jačanju mjera ograničavanja protiv iranskog režima; poziva na to da se to proglašenje odrazi u EU-ovom sustavu mjera ograničavanja; poziva na proširenje i strogu provedbu globalnog režima sankcija EU-a u području ljudskih prava i drugih mjera ograničavanja EU-a, uključujući zamrzavanje imovine i zabranu izdavanja viza, protiv svih iranskih dužnosnika odgovornih za represiju i protiv svih subjekata koji su pod kontrolom Ureda vrhovnog vođe ili djeluju u njegovo ime, kao i uvrštenje svih relevantnih sastavnica Islamske revolucionarne garde i pojedinaca na EU-ov popis terorista te zamrzavanje imovine, zabranu putovanja i provedbu drugih odgovarajućih mjera ograničavanja; naglašava da Islamska revolucionarna garda, uključujući sve njezine ogranke i povezane subjekte, ima središnju ulogu u nasilnoj represiji nad mirnim prosvjednicima te u teškim kršenjima ljudskih prava, izvansudskim pogubljenjima i terorizmu pod državnim pokroviteljstvom, i na nacionalnoj i na regionalnoj razini; poziva države članice da istodobno poduzmu sve odgovarajuće nacionalne mjere kako bi se osigurala potpuna provedba i primjena tog proglašenja; </w:t>
      </w:r>
    </w:p>
    <w:p w14:paraId="7AD0BFD3" w14:textId="77777777" w:rsidR="0078363C" w:rsidRPr="00352E6B" w:rsidRDefault="0078363C" w:rsidP="0078363C">
      <w:pPr>
        <w:pStyle w:val="NormalHanging12a"/>
      </w:pPr>
      <w:r w:rsidRPr="00352E6B">
        <w:t>6.</w:t>
      </w:r>
      <w:r w:rsidRPr="00352E6B">
        <w:tab/>
        <w:t xml:space="preserve">odaje počast i izražava snažnu potporu hrabrom iranskom narodu, koji već tjednima izlazi na ulice kako bi prosvjedovao protiv ugnjetavanja koje provodi režim i iznimno teških gospodarskih i društvenih uvjeta; pohvaljuje hrabrost brojnih mladih, žena i boraca za ljudska prava, koji se i dalje bore za svoja prava unatoč posljedicama i brutalnoj represiji s kojima se osobno suočavaju; prepoznaje ključnu ulogu pokreta </w:t>
      </w:r>
      <w:r w:rsidRPr="00352E6B">
        <w:lastRenderedPageBreak/>
        <w:t>„Žena, život, sloboda” u ulijevanju hrabrosti stanovništvu i prosvjednicima te u razotkrivanju slabosti režima i njegove otuđenosti od iranskog naroda; osuđuje sankcije koje su iranske vlasti nametnule zastupnicima u Europskom parlamentu i u nacionalnim parlamentima i poziva na njihovo hitno ukidanje;</w:t>
      </w:r>
    </w:p>
    <w:p w14:paraId="355BEA67" w14:textId="77777777" w:rsidR="0078363C" w:rsidRPr="00352E6B" w:rsidRDefault="0078363C" w:rsidP="0078363C">
      <w:pPr>
        <w:pStyle w:val="NormalHanging12a"/>
      </w:pPr>
      <w:r w:rsidRPr="00352E6B">
        <w:t>7.</w:t>
      </w:r>
      <w:r w:rsidRPr="00352E6B">
        <w:tab/>
        <w:t xml:space="preserve">snažno osuđuje raširenu, brutalnu, namjernu i nerazmjernu upotrebu sile od strane iranskih sigurnosnih snaga protiv mirnih prosvjednika; izražava žaljenje zbog činjenice da ta ubojstva nisu rezultat povremenih sukoba, već raširene i sustavne politike te </w:t>
      </w:r>
      <w:proofErr w:type="spellStart"/>
      <w:r w:rsidRPr="00352E6B">
        <w:t>predeterminirane</w:t>
      </w:r>
      <w:proofErr w:type="spellEnd"/>
      <w:r w:rsidRPr="00352E6B">
        <w:t xml:space="preserve"> odluke o gušenju svakog otpora i prosvjeda; izražava zabrinutost zbog toga što su ubojstva tisuća prosvjednika znak zastrašujuće promjene u ugnjetavačkoj politici iranskog režima, koja se od odvraćanja sada usmjerila na stratešku eliminaciju; poziva države članice EU-a da iranske dužnosnike za koje se dokaže da su izravno uključeni u aktualnu represiju pozovu na odgovornost za zločine prema međunarodnom pravu; poziva EU i njegove države članice da se pripreme za sve moguće scenarije, uključujući mogući pad iranskog režima, te da osiguraju da se nijednom počinitelju represije ni u kojem trenutku ne odobri azil na teritoriju EU-a;</w:t>
      </w:r>
    </w:p>
    <w:p w14:paraId="223C48DD" w14:textId="77777777" w:rsidR="0078363C" w:rsidRPr="00352E6B" w:rsidRDefault="0078363C" w:rsidP="0078363C">
      <w:pPr>
        <w:pStyle w:val="NormalHanging12a"/>
      </w:pPr>
      <w:r w:rsidRPr="00352E6B">
        <w:t>8.</w:t>
      </w:r>
      <w:r w:rsidRPr="00352E6B">
        <w:tab/>
        <w:t>zahtijeva da se svi prosvjednici, borci za ljudska prava i novinari koji se trenutačno nalaze u pritvoru u Iranu bezuvjetno puste na slobodu; zahtijeva da vlasti obavijeste sve obitelji o lokaciji njihovih pritvorenih članova; poziva da se odvjetnicima i međunarodnim promatračima omogući nesmetan pristup svim osobama koje su pritvorene tijekom prosvjeda te da se međunarodna zajednica obavijesti o identitetu pritvorenika; poziva na hitno puštanje na slobodu i sigurnu repatrijaciju svih državljana EU-a koji su trenutačno u zatvoru u Iranu te oštro osuđuje to što režim besramno upotrebljava talačku diplomaciju;</w:t>
      </w:r>
    </w:p>
    <w:p w14:paraId="7DC3F8C9" w14:textId="77777777" w:rsidR="0078363C" w:rsidRPr="00352E6B" w:rsidRDefault="0078363C" w:rsidP="0078363C">
      <w:pPr>
        <w:pStyle w:val="NormalHanging12a"/>
      </w:pPr>
      <w:r w:rsidRPr="00352E6B">
        <w:t>9.</w:t>
      </w:r>
      <w:r w:rsidRPr="00352E6B">
        <w:tab/>
        <w:t>kategorički odbacuje tvrdnje iranskih vlasti koje za poticanje na prosvjede okrivljuju strane agente; napominje da su prosvjedi rezultat dubokog nezadovoljstva širokih segmenata iranskog stanovništva, osobito mladih, žena i manjinskih skupina zbog dubokih i višestrukih kriza s kojima se ta zemlja suočava;</w:t>
      </w:r>
    </w:p>
    <w:p w14:paraId="622C2131" w14:textId="77777777" w:rsidR="0078363C" w:rsidRPr="00352E6B" w:rsidRDefault="0078363C" w:rsidP="0078363C">
      <w:pPr>
        <w:pStyle w:val="NormalHanging12a"/>
      </w:pPr>
      <w:r w:rsidRPr="00352E6B">
        <w:t>10.</w:t>
      </w:r>
      <w:r w:rsidRPr="00352E6B">
        <w:tab/>
        <w:t>podsjeća na međunarodne obveze Irana u pogledu ljudskih prava, uključujući poštovanje prava na mirno okupljanje, slobodu izražavanja i pravo na život, kako je utvrđeno u Općoj deklaraciji o ljudskim pravima i međunarodnim ugovorima kojih je Iran stranka; poziva EU da nastavi pružati potporu civilnom društvu, organizacijama za ljudska prava i humanitarnim organizacijama u Iranu;</w:t>
      </w:r>
    </w:p>
    <w:p w14:paraId="52023D7A" w14:textId="77777777" w:rsidR="0078363C" w:rsidRPr="00352E6B" w:rsidRDefault="0078363C" w:rsidP="0078363C">
      <w:pPr>
        <w:pStyle w:val="NormalHanging12a"/>
      </w:pPr>
      <w:r w:rsidRPr="00352E6B">
        <w:t>11.</w:t>
      </w:r>
      <w:r w:rsidRPr="00352E6B">
        <w:tab/>
        <w:t>ističe izrazito nelegitimnu i nasilnu prirodu nehumanog iranskog režima, koji se temelji isključivo na terorizmu, strahu i zastrašivanju te se protivi svakom vjerskom, kulturnom i etničkom pluralizmu; poziva Komisiju i države članice da izvrše stvaran pritisak na taj režim; u golemom valu prosvjeda prepoznaje nedvosmislen znak neodrživosti tog sustava nakon desetljeća ugnjetavanja te poziva na slobodnu i demokratsku tranziciju u Iranu; izražava punu solidarnost s iranskom dijasporom, koja ima ključnu ulogu u zahtijevanju slobode i demokracije te podupiranju prosvjeda; prepoznaje iranski narod kao jedini legitiman izvor autoriteta i suvereniteta u Iranu;</w:t>
      </w:r>
    </w:p>
    <w:p w14:paraId="3AFD41A5" w14:textId="77777777" w:rsidR="0078363C" w:rsidRPr="00352E6B" w:rsidRDefault="0078363C" w:rsidP="0078363C">
      <w:pPr>
        <w:pStyle w:val="NormalHanging12a"/>
      </w:pPr>
      <w:r w:rsidRPr="00352E6B">
        <w:t>12.</w:t>
      </w:r>
      <w:r w:rsidRPr="00352E6B">
        <w:tab/>
        <w:t xml:space="preserve">poziva na koordinaciju mjera s partnerima sličnih stavova, popraćenu naporima za suzbijanje izbjegavanja sankcija na globalnoj razini; pozdravlja činjenicu da su Sjedinjene Američke Države nedavno donijele ciljane sankcije protiv visokih iranskih dužnosnika odgovornih za represiju te potiče EU da poduzme slične mjere; poziva na protjerivanje rodbine pripadnika Islamske revolucionarne garde koji studiraju ili rade u </w:t>
      </w:r>
      <w:r w:rsidRPr="00352E6B">
        <w:lastRenderedPageBreak/>
        <w:t>EU-u;</w:t>
      </w:r>
    </w:p>
    <w:p w14:paraId="20CC25FE" w14:textId="77777777" w:rsidR="0078363C" w:rsidRPr="00352E6B" w:rsidRDefault="0078363C" w:rsidP="0078363C">
      <w:pPr>
        <w:pStyle w:val="NormalHanging12a"/>
        <w:rPr>
          <w:bCs/>
        </w:rPr>
      </w:pPr>
      <w:r w:rsidRPr="00352E6B">
        <w:t>13.</w:t>
      </w:r>
      <w:r w:rsidRPr="00352E6B">
        <w:tab/>
        <w:t>poziva EU i njegove države članice da iskoriste sve alate koji su im na raspolaganju kako bi spriječili zlonamjerne kibernetičke aktivnosti te inozemno upletanje i manipuliranje informacijama, uključujući one koje provode iranske vlasti ili koje im se pripisuju, te odvratili od njih i odgovorili na njih; potiče potpunu upotrebu paketa instrumenata EU-a za kibernetičku diplomaciju, uključujući mjere ograničavanja protiv pojedinaca i subjekata odgovornih za kibernetičke napade, te režima sankcija EU-a usmjerenog na takve napade; potiče EU da ojača svoje kapacitete u području strateške komunikacije, izgradnje otpornosti i pripisivanja odgovornosti, u koordinaciji s međunarodnim partnerima;</w:t>
      </w:r>
    </w:p>
    <w:p w14:paraId="52DA4CF3" w14:textId="77777777" w:rsidR="0078363C" w:rsidRPr="00352E6B" w:rsidRDefault="0078363C" w:rsidP="0078363C">
      <w:pPr>
        <w:pStyle w:val="NormalHanging12a"/>
      </w:pPr>
      <w:r w:rsidRPr="00352E6B">
        <w:t>14.</w:t>
      </w:r>
      <w:r w:rsidRPr="00352E6B">
        <w:tab/>
        <w:t xml:space="preserve">osuđuje napore iranskog režima da cenzurira prosvjede ukidanjem pristupa internetu i onesposobljavanjem telefonskih mreža diljem zemlje; poziva na hitno ukidanje zabrane internetskih komunikacija i usluga u Iranu; poziva EU i njegove države članice da znatno povećaju tehničku i financijsku potporu kako bi se iranskom civilnom društvu, novinarima i borcima za ljudska prava zajamčio siguran digitalni pristup te pružanje digitalne zaštite i alata za izbjegavanje cenzure; poziva pružatelje tehnoloških i satelitskih usluga da istraže sva zakonita i izvediva sredstva za olakšavanje sigurnog pristupa komunikacijskim uslugama, kao što je izravna </w:t>
      </w:r>
      <w:proofErr w:type="spellStart"/>
      <w:r w:rsidRPr="00352E6B">
        <w:t>povezivost</w:t>
      </w:r>
      <w:proofErr w:type="spellEnd"/>
      <w:r w:rsidRPr="00352E6B">
        <w:t xml:space="preserve"> do uređaja, da iranskim građanima osiguraju neometan pristup informacijama, posebno kako bi se omogućila komunikacija u hitnim situacijama i upozorenja putem SMS-a, i da spriječe zlouporabu platformi za vršenje represije;</w:t>
      </w:r>
    </w:p>
    <w:p w14:paraId="1BC6F1A7" w14:textId="77777777" w:rsidR="0078363C" w:rsidRPr="00352E6B" w:rsidRDefault="0078363C" w:rsidP="0078363C">
      <w:pPr>
        <w:pStyle w:val="NormalHanging12a"/>
      </w:pPr>
      <w:r w:rsidRPr="00352E6B">
        <w:t>15.</w:t>
      </w:r>
      <w:r w:rsidRPr="00352E6B">
        <w:tab/>
        <w:t xml:space="preserve">ističe činjenicu da iranski režim desetljećima kontinuirano sustavno napada borce za ljudska prava, političke disidente, manjinske zajednice i žene, posebno s pomoću okrutnih obrazaca represije; izražava solidarnost sa svim pojedincima u Iranu koji su progonjeni zbog svojih uvjerenja ili identiteta te prepoznaje hrabrost manjinskih zajednica koje se suočavaju sa sustavnom diskriminacijom, uključujući Kurde, </w:t>
      </w:r>
      <w:proofErr w:type="spellStart"/>
      <w:r w:rsidRPr="00352E6B">
        <w:t>Beludže</w:t>
      </w:r>
      <w:proofErr w:type="spellEnd"/>
      <w:r w:rsidRPr="00352E6B">
        <w:t xml:space="preserve">, </w:t>
      </w:r>
      <w:proofErr w:type="spellStart"/>
      <w:r w:rsidRPr="00352E6B">
        <w:t>Bahaije</w:t>
      </w:r>
      <w:proofErr w:type="spellEnd"/>
      <w:r w:rsidRPr="00352E6B">
        <w:t xml:space="preserve"> i kršćane; poziva na hitno i bezuvjetno puštanje na slobodu svih osoba zatvorenih isključivo zbog ostvarivanja svojeg prava na slobodu vjere ili uvjerenja;</w:t>
      </w:r>
    </w:p>
    <w:p w14:paraId="3A31524F" w14:textId="77777777" w:rsidR="0078363C" w:rsidRPr="00352E6B" w:rsidRDefault="0078363C" w:rsidP="0078363C">
      <w:pPr>
        <w:pStyle w:val="NormalHanging12a"/>
        <w:rPr>
          <w:bCs/>
        </w:rPr>
      </w:pPr>
      <w:r w:rsidRPr="00352E6B">
        <w:t>16.</w:t>
      </w:r>
      <w:r w:rsidRPr="00352E6B">
        <w:tab/>
        <w:t>ponavlja svoj poziv Iranu da odmah omogući neometan pristup misiji za utvrđivanje činjenica pod mandatom UN-a, s obzirom na potrebu za međunarodnim nadzorom u ozračju potpunog nekažnjavanja u kojem iranske vlasti sustavno čine teška kaznena djela prema međunarodnom pravu, uključujući ubojstva, mučenja, silovanja i prisilne nestanke kako bi ušutkale neslaganje, te s obzirom na potrebu za prikupljanjem i čuvanjem dokaza za potporu budućim kaznenim progonima; poziva EU da podrži produljenje mandata misije UN-a za utvrđivanje činjenica u Iranu u Vijeću za ljudska prava i da proširi njezin mandat na istragu zlodjela koja se trenutačno provode;</w:t>
      </w:r>
    </w:p>
    <w:p w14:paraId="112F74D9" w14:textId="77777777" w:rsidR="0078363C" w:rsidRPr="00352E6B" w:rsidRDefault="0078363C" w:rsidP="0078363C">
      <w:pPr>
        <w:pStyle w:val="NormalHanging12a"/>
      </w:pPr>
      <w:r w:rsidRPr="00352E6B">
        <w:t>17.</w:t>
      </w:r>
      <w:r w:rsidRPr="00352E6B">
        <w:tab/>
        <w:t>prima na znanje istaknutu ulogu žena i djevojčica u prosvjedima i osuđuje sustavno ugnjetavanje žena i drugih ranjivih skupina od strane režima u vidu zakona i propisa kojima se snažno ograničavaju slobode i prava, uključujući ponižavajući zakon o obveznom nošenju pokrivala za glavu i njegovu provedbu pri kojoj se krše prava, stroga ograničenja u pogledu spolnog i reproduktivnog zdravlja žena te kršenja političkih, socijalnih, ekonomskih, kulturnih i osobnih prava žena; naglašava da su diskriminacija u pitanjima nasljeđivanja i zakoni o svjedočenju i državljanstvu, koji ženama daju nejednak pravni status i ograničavaju njihovu autonomiju i u javnom i privatnom životu, u suprotnosti s međunarodnim standardima u području ljudskih prava koji su obvezujući za Iran;</w:t>
      </w:r>
    </w:p>
    <w:p w14:paraId="64A25BA2" w14:textId="77777777" w:rsidR="0078363C" w:rsidRPr="00352E6B" w:rsidRDefault="0078363C" w:rsidP="0078363C">
      <w:pPr>
        <w:pStyle w:val="NormalHanging12a"/>
      </w:pPr>
      <w:r w:rsidRPr="00352E6B">
        <w:lastRenderedPageBreak/>
        <w:t>18.</w:t>
      </w:r>
      <w:r w:rsidRPr="00352E6B">
        <w:tab/>
        <w:t>ponovno osuđuje strašno velik broj pogubljenja koja je režim proveo u posljednje dvije godine, posebno nakon izbijanja nedavnih prosvjeda krajem prosinca, kao znak potpunog nepoštivanja ljudskog života i dostojanstva od strane režima;</w:t>
      </w:r>
    </w:p>
    <w:p w14:paraId="43A23589" w14:textId="77777777" w:rsidR="0078363C" w:rsidRPr="00352E6B" w:rsidRDefault="0078363C" w:rsidP="0078363C">
      <w:pPr>
        <w:pStyle w:val="NormalHanging12a"/>
      </w:pPr>
      <w:r w:rsidRPr="00352E6B">
        <w:t>19.</w:t>
      </w:r>
      <w:r w:rsidRPr="00352E6B">
        <w:tab/>
        <w:t>podsjeća da Iran ima najvišu stopu izvršenih smrtnih kazni po stanovniku na svijetu i da su nakon pokreta „Žena, život, sloboda” 2022. iranske vlasti započele s nemilosrdnim pogubljivanjima, među ostalim disidenata, žena, novinara i manjina; osuđuje činjenicu da je režim samo 2025. pogubio 1500 osoba; ponavlja dugogodišnje protivljenje EU-a smrtnoj kazni i poziva na hitno ukidanje smrtne kazne;</w:t>
      </w:r>
    </w:p>
    <w:p w14:paraId="40ECA0E3" w14:textId="77777777" w:rsidR="0078363C" w:rsidRPr="00352E6B" w:rsidRDefault="0078363C" w:rsidP="0078363C">
      <w:pPr>
        <w:pStyle w:val="NormalHanging12a"/>
      </w:pPr>
      <w:r w:rsidRPr="00352E6B">
        <w:t>20.</w:t>
      </w:r>
      <w:r w:rsidRPr="00352E6B">
        <w:tab/>
        <w:t xml:space="preserve">izražava svoju punu potporu iranskoj oporbi i poziva potpredsjednicu Komisije / visoku predstavnicu Unije za vanjske poslove i sigurnosnu politiku da pokrene uključiv dijalog s iranskom demokratskom oporbom u cilju promicanja demokratske, slobodne i pluralističke budućnosti Irana; poziva da se predstavnici iranske demokratske oporbe pozovu u Europski parlament i ponavlja da je na iranskom narodu da odredi svoju buduću vladu; potiče Komisiju da poveća tehničku i financijsku pomoć iranskom civilnom društvu; poziva različite aktere demokratske oporbe da surađuju i da otvore put za pravedan, uključiv i demokratski proces kojim bi se uspjelo ponovno uspostaviti slobodu i dostojanstvo svih iranskih građana bez obzira na njihovu etničku pripadnost, vjeru i spol; poziva EU i njegove države članice da blisko surađuju s partnerima sličnih stavova kako bi se dala podrška za slobodni Iran u kojem prevladavaju univerzalna ljudska prava i jednakost i koji će oblikovati sam iranski narod; uvjeren je da je promicanje raznolikih zajednica u zemlji i temeljne regionalne, kulturne i etničke raznolikosti ključno za osiguravanje demokratske i mirne budućnosti Irana; </w:t>
      </w:r>
    </w:p>
    <w:p w14:paraId="50E4EF51" w14:textId="77777777" w:rsidR="0078363C" w:rsidRPr="00352E6B" w:rsidRDefault="0078363C" w:rsidP="0078363C">
      <w:pPr>
        <w:pStyle w:val="NormalHanging12a"/>
      </w:pPr>
      <w:r w:rsidRPr="00352E6B">
        <w:t>21.</w:t>
      </w:r>
      <w:r w:rsidRPr="00352E6B">
        <w:tab/>
        <w:t>ponovno ističe da iranski režim već desetljećima aktivno izaziva kaos i razaranje u regiji te se upušta u brutalne obrasce represije unutar i izvan nacionalnih granica; osuđuje činjenicu da iranske vlasti brutalno primjenjuju represiju izvan nacionalnih granica, na internetu i izvan njega, kako bi ušutkale, zastrašivale, potisnule, prisilile ili čak otimale svoje protivnike te prijetile njihovim obiteljima u inozemstvu; poziva Komisiju da u bliskoj suradnji s državama članicama osnaži mehanizme prevencije, zaštite i odgovora unutar EU-a te da osigura učinkovitu istragu i kazneni progon svih djela represije izvan nacionalnih granica; naglašava da Iran i dalje predstavlja najveću i najvažniju prijetnju sigurnosti i stabilnosti šire regije te najveću prepreku miru; ponavlja svoju oštru osudu zlonamjernih aktivnosti i uplitanja Irana diljem regije i šire, posebno u Libanonu, Siriji, Jemenu, Iraku te na Zapadnoj obali i u Gazi;</w:t>
      </w:r>
    </w:p>
    <w:p w14:paraId="79BDE1DF" w14:textId="77777777" w:rsidR="0078363C" w:rsidRPr="00352E6B" w:rsidRDefault="0078363C" w:rsidP="0078363C">
      <w:pPr>
        <w:pStyle w:val="NormalHanging12a"/>
      </w:pPr>
      <w:r w:rsidRPr="00352E6B">
        <w:t>22.</w:t>
      </w:r>
      <w:r w:rsidRPr="00352E6B">
        <w:tab/>
        <w:t>konstatira da Iran i Rusija u sve većoj mjeri dijele kritične obavještajne podatke i da surađuju u izbjegavanju sankcija uporabom fiktivnih poduzeća, bankovnih veza i prijevoza nafte s isključenim uređajima za praćenje; poziva na bolju provedbu sankcija EU-a, hitnu nadogradnju sustava automatske identifikacije za borbu protiv sankcija i izbjegavanja embarga te na pojačani nadzor i inspekcije sumnjivih iranskih plovila;</w:t>
      </w:r>
    </w:p>
    <w:p w14:paraId="048F13FD" w14:textId="77777777" w:rsidR="0078363C" w:rsidRPr="00352E6B" w:rsidRDefault="0078363C" w:rsidP="0078363C">
      <w:pPr>
        <w:pStyle w:val="NormalHanging12a"/>
        <w:rPr>
          <w:bCs/>
        </w:rPr>
      </w:pPr>
      <w:r w:rsidRPr="00352E6B">
        <w:t>23.</w:t>
      </w:r>
      <w:r w:rsidRPr="00352E6B">
        <w:tab/>
        <w:t xml:space="preserve">poziva potpredsjednicu Komisije / visoku predstavnicu Unije za vanjske poslove i sigurnosnu politiku da u suradnji s državama članicama pojača diplomatsku suradnju za potporu iranskom narodu te da u tu svrhu istraži uspostavu pojačane diplomatske prisutnosti ili predstavništva EU-a koje bi moglo pružiti zaštitu, humanitarnu pomoć i konzularnu potporu pojedincima koji su izloženi riziku zbog ostvarivanja svojih temeljnih prava, uključujući mirne prosvjednike; naglašava da je potrebno razmotriti mjere kojima bi se uspostavila utočišta, pružile informacije i pomoć u skladu s međunarodnim pravom i relevantnim pravnim presedanima država članica EU-a radi </w:t>
      </w:r>
      <w:r w:rsidRPr="00352E6B">
        <w:lastRenderedPageBreak/>
        <w:t>poboljšanja kapaciteta Unije za praćenje ozbiljnih kršenja ljudskih prava na terenu, izvješćivanje o njima i odgovor na njih;</w:t>
      </w:r>
    </w:p>
    <w:p w14:paraId="7FFE7AA4" w14:textId="77777777" w:rsidR="0078363C" w:rsidRPr="00352E6B" w:rsidRDefault="0078363C" w:rsidP="0078363C">
      <w:pPr>
        <w:pStyle w:val="NormalHanging12a"/>
        <w:rPr>
          <w:bCs/>
        </w:rPr>
      </w:pPr>
      <w:r w:rsidRPr="00352E6B">
        <w:t>24.</w:t>
      </w:r>
      <w:r w:rsidRPr="00352E6B">
        <w:tab/>
        <w:t>pozdravlja predanost potpredsjednice Komisije / visoke predstavnice Unije za vanjske poslove i sigurnosnu politiku provedbi daljnjih mjera prisile protiv Irana; poziva Vijeće i države članice da brzo prošire opseg postojećih mjera ograničavanja kako bi se hitno i adekvatno odgovorilo na aktualnu represiju; pozdravlja činjenicu da EU razmatra ciljane sankcije protiv pojedinaca i subjekata odgovornih za nasilnu represiju nad prosvjednicima te poziva na njihovo brzo donošenje;</w:t>
      </w:r>
    </w:p>
    <w:p w14:paraId="60B3EC73" w14:textId="77777777" w:rsidR="0078363C" w:rsidRPr="00352E6B" w:rsidRDefault="0078363C" w:rsidP="0078363C">
      <w:pPr>
        <w:pStyle w:val="NormalHanging12a"/>
      </w:pPr>
      <w:r w:rsidRPr="00352E6B">
        <w:t>25.</w:t>
      </w:r>
      <w:r w:rsidRPr="00352E6B">
        <w:tab/>
        <w:t>poziva Europsku službu za vanjsko djelovanje da redovito podnosi izvješća o stanju u Iranu; predlaže uspostavu ili definiranje domene za registraciju imena svih žrtava nedavnih masakra kako bi se dokumentirala i čuvala evidencija poginulih ili ozlijeđenih;</w:t>
      </w:r>
    </w:p>
    <w:p w14:paraId="7182CFD1" w14:textId="77777777" w:rsidR="0078363C" w:rsidRPr="00352E6B" w:rsidRDefault="0078363C" w:rsidP="0078363C">
      <w:pPr>
        <w:pStyle w:val="NormalHanging12a"/>
      </w:pPr>
      <w:r w:rsidRPr="00352E6B">
        <w:t>26.</w:t>
      </w:r>
      <w:r w:rsidRPr="00352E6B">
        <w:tab/>
        <w:t>poziva države članice EU-a i Europsku službu za vanjsko djelovanje da zatraže održavanje posebne sjednice Vijeća UN-a za ljudska prava o krizi ljudskih prava u Iranu kako bi se pokazalo i poticalo legitimno međunarodno protivljenje ponašanju iranskog režima;</w:t>
      </w:r>
    </w:p>
    <w:p w14:paraId="426B6F2D" w14:textId="77777777" w:rsidR="0078363C" w:rsidRPr="00352E6B" w:rsidRDefault="0078363C" w:rsidP="0078363C">
      <w:pPr>
        <w:pStyle w:val="NormalHanging12a"/>
      </w:pPr>
      <w:r w:rsidRPr="00352E6B">
        <w:t>27.</w:t>
      </w:r>
      <w:r w:rsidRPr="00352E6B">
        <w:tab/>
        <w:t>poziva Komisiju i države članice da podrže sve napore koji se unutar i izvan UN-a ulažu u utvrđivanje odgovornosti, usmjerene na dokumentiranje smrtnih slučajeva i njihovu brzu, neovisnu i transparentnu istragu, među ostalim prikupljanjem svjedočanstava i dokaza od osoba koje bježe iz zemlje; pozdravlja odluku Vijeća UN-a za ljudska prava o održavanju posebne sjednice o stanju u Iranu;</w:t>
      </w:r>
    </w:p>
    <w:p w14:paraId="2E94DAB4" w14:textId="77777777" w:rsidR="0078363C" w:rsidRPr="00352E6B" w:rsidRDefault="0078363C" w:rsidP="0078363C">
      <w:pPr>
        <w:pStyle w:val="NormalHanging12a"/>
      </w:pPr>
      <w:r w:rsidRPr="00352E6B">
        <w:t>28.</w:t>
      </w:r>
      <w:r w:rsidRPr="00352E6B">
        <w:tab/>
        <w:t>naglašava da je bilo kakva normalizacija odnosa s Iranom uvjetovana bezuvjetnim puštanjem na slobodu svih političkih zatvorenika, provjerljivim okončanjem sustavne represije i istinskim napretkom prema demokraciji i vladavini prava;</w:t>
      </w:r>
    </w:p>
    <w:p w14:paraId="1F96FE90" w14:textId="77777777" w:rsidR="0078363C" w:rsidRPr="00352E6B" w:rsidRDefault="0078363C" w:rsidP="0078363C">
      <w:pPr>
        <w:pStyle w:val="NormalHanging12a"/>
      </w:pPr>
      <w:r w:rsidRPr="00352E6B">
        <w:t>29.</w:t>
      </w:r>
      <w:r w:rsidRPr="00352E6B">
        <w:tab/>
        <w:t>poziva Europsku službu za vanjsko djelovanje, Komisiju i države članice da u bilateralnim i multilateralnim forumima nastave dosljedno upozoravati na kršenja počinjena od strane iranskog režima te da osiguraju da mjere ograničavanja EU-a ostanu ciljane, utemeljene na dokazima i usmjerene na pojedince i subjekte odgovorne za teška kršenja ljudskih prava;</w:t>
      </w:r>
    </w:p>
    <w:p w14:paraId="7EB0A59D" w14:textId="77777777" w:rsidR="0078363C" w:rsidRPr="00352E6B" w:rsidRDefault="0078363C" w:rsidP="0078363C">
      <w:pPr>
        <w:pStyle w:val="NormalHanging12a"/>
      </w:pPr>
      <w:r w:rsidRPr="00352E6B">
        <w:t>30.</w:t>
      </w:r>
      <w:r w:rsidRPr="00352E6B">
        <w:tab/>
        <w:t xml:space="preserve">pozdravlja odluku predsjednice Roberte </w:t>
      </w:r>
      <w:proofErr w:type="spellStart"/>
      <w:r w:rsidRPr="00352E6B">
        <w:t>Metsole</w:t>
      </w:r>
      <w:proofErr w:type="spellEnd"/>
      <w:r w:rsidRPr="00352E6B">
        <w:t xml:space="preserve"> da cjelokupnom diplomatskom osoblju i predstavnicima iranskog režima zabrani pristup svim zgradama Parlamenta; poziva države članice da slijede taj primjer i da donesu slična ograničenja, uključujući opoziv, ako je potrebno, diplomatskog statusa osoblja iranskih diplomatskih i konzularnih misija diljem EU-a;</w:t>
      </w:r>
    </w:p>
    <w:p w14:paraId="47F9DC0B" w14:textId="7FE9F572" w:rsidR="00E365E1" w:rsidRPr="00352E6B" w:rsidRDefault="0078363C" w:rsidP="00352E6B">
      <w:pPr>
        <w:ind w:left="567" w:hanging="567"/>
      </w:pPr>
      <w:r w:rsidRPr="00352E6B">
        <w:t>31.</w:t>
      </w:r>
      <w:r w:rsidRPr="00352E6B">
        <w:tab/>
        <w:t>nalaže svojoj predsjednici da ovu Rezoluciju proslijedi Vijeću, Komisiji, potpredsjednici Komisije / visokoj predstavnici Unije za vanjske poslove i sigurnosnu politiku, državama članicama i Uredu predsjednika Islamske Republike Irana.</w:t>
      </w:r>
    </w:p>
    <w:sectPr w:rsidR="00E365E1" w:rsidRPr="00352E6B" w:rsidSect="009306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AB127" w14:textId="77777777" w:rsidR="00EB6FF0" w:rsidRPr="009306EF" w:rsidRDefault="00EB6FF0">
      <w:r w:rsidRPr="009306EF">
        <w:separator/>
      </w:r>
    </w:p>
  </w:endnote>
  <w:endnote w:type="continuationSeparator" w:id="0">
    <w:p w14:paraId="5F16DB43" w14:textId="77777777" w:rsidR="00EB6FF0" w:rsidRPr="009306EF" w:rsidRDefault="00EB6FF0">
      <w:r w:rsidRPr="009306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99DF4" w14:textId="77777777" w:rsidR="00064002" w:rsidRPr="009306E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44992" w14:textId="77777777" w:rsidR="00064002" w:rsidRPr="009306E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261C6" w14:textId="77777777" w:rsidR="00064002" w:rsidRPr="009306E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3F353" w14:textId="77777777" w:rsidR="00EB6FF0" w:rsidRPr="009306EF" w:rsidRDefault="00EB6FF0">
      <w:r w:rsidRPr="009306EF">
        <w:separator/>
      </w:r>
    </w:p>
  </w:footnote>
  <w:footnote w:type="continuationSeparator" w:id="0">
    <w:p w14:paraId="41BEBBC6" w14:textId="77777777" w:rsidR="00EB6FF0" w:rsidRPr="009306EF" w:rsidRDefault="00EB6FF0">
      <w:r w:rsidRPr="009306EF">
        <w:continuationSeparator/>
      </w:r>
    </w:p>
  </w:footnote>
  <w:footnote w:id="1">
    <w:p w14:paraId="5E4F8BB4" w14:textId="21139AD6" w:rsidR="0078363C" w:rsidRPr="009306EF" w:rsidRDefault="0078363C" w:rsidP="009306EF">
      <w:pPr>
        <w:pStyle w:val="FootnoteText"/>
        <w:ind w:left="567" w:hanging="567"/>
        <w:rPr>
          <w:sz w:val="24"/>
          <w:lang w:val="hr-HR"/>
        </w:rPr>
      </w:pPr>
      <w:r w:rsidRPr="009306EF">
        <w:rPr>
          <w:rStyle w:val="FootnoteReference"/>
          <w:sz w:val="24"/>
          <w:lang w:val="hr-HR"/>
        </w:rPr>
        <w:footnoteRef/>
      </w:r>
      <w:r w:rsidR="009306EF" w:rsidRPr="009306EF">
        <w:rPr>
          <w:sz w:val="24"/>
          <w:lang w:val="hr-HR"/>
        </w:rPr>
        <w:t xml:space="preserve"> </w:t>
      </w:r>
      <w:r w:rsidR="009306EF" w:rsidRPr="009306EF">
        <w:rPr>
          <w:sz w:val="24"/>
          <w:lang w:val="hr-HR"/>
        </w:rPr>
        <w:tab/>
      </w:r>
      <w:r w:rsidRPr="009306EF">
        <w:rPr>
          <w:sz w:val="24"/>
          <w:lang w:val="hr-HR"/>
        </w:rPr>
        <w:t>Usvojeni tekstovi, P10_TA(2025)0258.</w:t>
      </w:r>
    </w:p>
  </w:footnote>
  <w:footnote w:id="2">
    <w:p w14:paraId="2CAF7107" w14:textId="79FF8ABB" w:rsidR="0078363C" w:rsidRPr="009306EF" w:rsidRDefault="0078363C" w:rsidP="009306EF">
      <w:pPr>
        <w:pStyle w:val="FootnoteText"/>
        <w:ind w:left="567" w:hanging="567"/>
        <w:rPr>
          <w:sz w:val="24"/>
          <w:lang w:val="hr-HR"/>
        </w:rPr>
      </w:pPr>
      <w:r w:rsidRPr="009306EF">
        <w:rPr>
          <w:rStyle w:val="FootnoteReference"/>
          <w:sz w:val="24"/>
          <w:lang w:val="hr-HR"/>
        </w:rPr>
        <w:footnoteRef/>
      </w:r>
      <w:r w:rsidR="009306EF" w:rsidRPr="009306EF">
        <w:rPr>
          <w:sz w:val="24"/>
          <w:lang w:val="hr-HR"/>
        </w:rPr>
        <w:t xml:space="preserve"> </w:t>
      </w:r>
      <w:r w:rsidR="009306EF" w:rsidRPr="009306EF">
        <w:rPr>
          <w:sz w:val="24"/>
          <w:lang w:val="hr-HR"/>
        </w:rPr>
        <w:tab/>
      </w:r>
      <w:r w:rsidRPr="009306EF">
        <w:rPr>
          <w:sz w:val="24"/>
          <w:lang w:val="hr-HR"/>
        </w:rPr>
        <w:t>SL L 344, 28.12.2001., str. 93., ELI: </w:t>
      </w:r>
      <w:hyperlink r:id="rId1" w:tooltip="Poveznica ELI URI za pristup dokumentu." w:history="1">
        <w:r w:rsidRPr="009306EF">
          <w:rPr>
            <w:rStyle w:val="Hyperlink"/>
            <w:sz w:val="24"/>
            <w:lang w:val="hr-HR"/>
          </w:rPr>
          <w:t>http://data.europa.eu/eli/compos/2001/931/oj</w:t>
        </w:r>
      </w:hyperlink>
      <w:r w:rsidRPr="009306EF">
        <w:rPr>
          <w:sz w:val="24"/>
          <w:lang w:val="hr-HR"/>
        </w:rPr>
        <w:t>.</w:t>
      </w:r>
    </w:p>
  </w:footnote>
  <w:footnote w:id="3">
    <w:p w14:paraId="618FDDF3" w14:textId="797C4BC9" w:rsidR="0078363C" w:rsidRPr="009306EF" w:rsidRDefault="0078363C" w:rsidP="009306EF">
      <w:pPr>
        <w:pStyle w:val="FootnoteText"/>
        <w:ind w:left="567" w:hanging="567"/>
        <w:rPr>
          <w:sz w:val="24"/>
          <w:lang w:val="hr-HR"/>
        </w:rPr>
      </w:pPr>
      <w:r w:rsidRPr="009306EF">
        <w:rPr>
          <w:rStyle w:val="FootnoteReference"/>
          <w:sz w:val="24"/>
          <w:lang w:val="hr-HR"/>
        </w:rPr>
        <w:footnoteRef/>
      </w:r>
      <w:r w:rsidR="009306EF" w:rsidRPr="009306EF">
        <w:rPr>
          <w:sz w:val="24"/>
          <w:lang w:val="hr-HR"/>
        </w:rPr>
        <w:t xml:space="preserve"> </w:t>
      </w:r>
      <w:r w:rsidR="009306EF" w:rsidRPr="009306EF">
        <w:rPr>
          <w:sz w:val="24"/>
          <w:lang w:val="hr-HR"/>
        </w:rPr>
        <w:tab/>
      </w:r>
      <w:r w:rsidRPr="009306EF">
        <w:rPr>
          <w:sz w:val="24"/>
          <w:lang w:val="hr-HR"/>
        </w:rPr>
        <w:t>Uredba Vijeća (EZ) br. 2580/2001 od 27. prosinca 2001. o posebnim mjerama ograničavanja protiv određenih osoba i subjekata s ciljem borbe protiv terorizma (SL L 344, 28.12.2001., str. 70., ELI: </w:t>
      </w:r>
      <w:hyperlink r:id="rId2" w:tooltip="Poveznica ELI URI za pristup dokumentu." w:history="1">
        <w:r w:rsidRPr="009306EF">
          <w:rPr>
            <w:rStyle w:val="Hyperlink"/>
            <w:sz w:val="24"/>
            <w:lang w:val="hr-HR"/>
          </w:rPr>
          <w:t>http://data.europa.eu/eli/reg/2001/2580/oj</w:t>
        </w:r>
      </w:hyperlink>
      <w:r w:rsidRPr="009306EF">
        <w:rPr>
          <w:sz w:val="24"/>
          <w:lang w:val="hr-HR"/>
        </w:rPr>
        <w:t>).</w:t>
      </w:r>
    </w:p>
  </w:footnote>
  <w:footnote w:id="4">
    <w:p w14:paraId="6742AD42" w14:textId="79417A0B" w:rsidR="0078363C" w:rsidRPr="009306EF" w:rsidRDefault="0078363C" w:rsidP="009306EF">
      <w:pPr>
        <w:pStyle w:val="FootnoteText"/>
        <w:ind w:left="567" w:hanging="567"/>
        <w:rPr>
          <w:sz w:val="24"/>
          <w:lang w:val="hr-HR"/>
        </w:rPr>
      </w:pPr>
      <w:r w:rsidRPr="009306EF">
        <w:rPr>
          <w:rStyle w:val="FootnoteReference"/>
          <w:sz w:val="24"/>
          <w:lang w:val="hr-HR"/>
        </w:rPr>
        <w:footnoteRef/>
      </w:r>
      <w:r w:rsidR="009306EF" w:rsidRPr="009306EF">
        <w:rPr>
          <w:sz w:val="24"/>
          <w:lang w:val="hr-HR"/>
        </w:rPr>
        <w:t xml:space="preserve"> </w:t>
      </w:r>
      <w:r w:rsidR="009306EF" w:rsidRPr="009306EF">
        <w:rPr>
          <w:sz w:val="24"/>
          <w:lang w:val="hr-HR"/>
        </w:rPr>
        <w:tab/>
      </w:r>
      <w:r w:rsidRPr="009306EF">
        <w:rPr>
          <w:sz w:val="24"/>
          <w:lang w:val="hr-HR"/>
        </w:rPr>
        <w:t>Direktiva (EU) 2017/541 Europskog parlamenta i Vijeća od 15. ožujka 2017. o suzbijanju terorizma i zamjeni Okvirne odluke Vijeća 2002/475/PUP i o izmjeni Odluke Vijeća 2005/671/PUP (SL L 88, 31.3.2017., str. </w:t>
      </w:r>
      <w:r w:rsidRPr="009306EF">
        <w:rPr>
          <w:sz w:val="24"/>
          <w:lang w:val="hr-HR"/>
        </w:rPr>
        <w:t>6., ELI: </w:t>
      </w:r>
      <w:hyperlink r:id="rId3" w:tooltip="Poveznica ELI URI za pristup dokumentu." w:history="1">
        <w:r w:rsidRPr="009306EF">
          <w:rPr>
            <w:rStyle w:val="Hyperlink"/>
            <w:sz w:val="24"/>
            <w:lang w:val="hr-HR"/>
          </w:rPr>
          <w:t>http://data.europa.eu/eli/dir/2017/541/oj</w:t>
        </w:r>
      </w:hyperlink>
      <w:r w:rsidRPr="009306EF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51E16" w14:textId="77777777" w:rsidR="00064002" w:rsidRPr="009306E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73C91" w14:textId="77777777" w:rsidR="00064002" w:rsidRPr="009306E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92D2F" w14:textId="77777777" w:rsidR="00064002" w:rsidRPr="009306E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24473647">
    <w:abstractNumId w:val="9"/>
  </w:num>
  <w:num w:numId="2" w16cid:durableId="562638769">
    <w:abstractNumId w:val="9"/>
  </w:num>
  <w:num w:numId="3" w16cid:durableId="1333683957">
    <w:abstractNumId w:val="7"/>
  </w:num>
  <w:num w:numId="4" w16cid:durableId="1463689058">
    <w:abstractNumId w:val="7"/>
  </w:num>
  <w:num w:numId="5" w16cid:durableId="896621645">
    <w:abstractNumId w:val="6"/>
  </w:num>
  <w:num w:numId="6" w16cid:durableId="1061056632">
    <w:abstractNumId w:val="6"/>
  </w:num>
  <w:num w:numId="7" w16cid:durableId="1016005250">
    <w:abstractNumId w:val="5"/>
  </w:num>
  <w:num w:numId="8" w16cid:durableId="1544752485">
    <w:abstractNumId w:val="5"/>
  </w:num>
  <w:num w:numId="9" w16cid:durableId="175272511">
    <w:abstractNumId w:val="4"/>
  </w:num>
  <w:num w:numId="10" w16cid:durableId="1263492196">
    <w:abstractNumId w:val="4"/>
  </w:num>
  <w:num w:numId="11" w16cid:durableId="1724795166">
    <w:abstractNumId w:val="8"/>
  </w:num>
  <w:num w:numId="12" w16cid:durableId="466164528">
    <w:abstractNumId w:val="8"/>
  </w:num>
  <w:num w:numId="13" w16cid:durableId="825753676">
    <w:abstractNumId w:val="3"/>
  </w:num>
  <w:num w:numId="14" w16cid:durableId="229274047">
    <w:abstractNumId w:val="3"/>
  </w:num>
  <w:num w:numId="15" w16cid:durableId="401757723">
    <w:abstractNumId w:val="2"/>
  </w:num>
  <w:num w:numId="16" w16cid:durableId="875315844">
    <w:abstractNumId w:val="2"/>
  </w:num>
  <w:num w:numId="17" w16cid:durableId="1634018619">
    <w:abstractNumId w:val="1"/>
  </w:num>
  <w:num w:numId="18" w16cid:durableId="986667292">
    <w:abstractNumId w:val="1"/>
  </w:num>
  <w:num w:numId="19" w16cid:durableId="1641300802">
    <w:abstractNumId w:val="0"/>
  </w:num>
  <w:num w:numId="20" w16cid:durableId="2085294570">
    <w:abstractNumId w:val="0"/>
  </w:num>
  <w:num w:numId="21" w16cid:durableId="1159417583">
    <w:abstractNumId w:val="9"/>
  </w:num>
  <w:num w:numId="22" w16cid:durableId="1839693463">
    <w:abstractNumId w:val="7"/>
  </w:num>
  <w:num w:numId="23" w16cid:durableId="1427195475">
    <w:abstractNumId w:val="6"/>
  </w:num>
  <w:num w:numId="24" w16cid:durableId="367727590">
    <w:abstractNumId w:val="5"/>
  </w:num>
  <w:num w:numId="25" w16cid:durableId="766729854">
    <w:abstractNumId w:val="4"/>
  </w:num>
  <w:num w:numId="26" w16cid:durableId="1700399326">
    <w:abstractNumId w:val="8"/>
  </w:num>
  <w:num w:numId="27" w16cid:durableId="1757628629">
    <w:abstractNumId w:val="3"/>
  </w:num>
  <w:num w:numId="28" w16cid:durableId="296186483">
    <w:abstractNumId w:val="2"/>
  </w:num>
  <w:num w:numId="29" w16cid:durableId="2140023930">
    <w:abstractNumId w:val="1"/>
  </w:num>
  <w:num w:numId="30" w16cid:durableId="447356418">
    <w:abstractNumId w:val="0"/>
  </w:num>
  <w:num w:numId="31" w16cid:durableId="2065640033">
    <w:abstractNumId w:val="9"/>
  </w:num>
  <w:num w:numId="32" w16cid:durableId="1511070016">
    <w:abstractNumId w:val="7"/>
  </w:num>
  <w:num w:numId="33" w16cid:durableId="1334575529">
    <w:abstractNumId w:val="6"/>
  </w:num>
  <w:num w:numId="34" w16cid:durableId="2012559089">
    <w:abstractNumId w:val="5"/>
  </w:num>
  <w:num w:numId="35" w16cid:durableId="1137532212">
    <w:abstractNumId w:val="4"/>
  </w:num>
  <w:num w:numId="36" w16cid:durableId="1138381904">
    <w:abstractNumId w:val="8"/>
  </w:num>
  <w:num w:numId="37" w16cid:durableId="54133395">
    <w:abstractNumId w:val="3"/>
  </w:num>
  <w:num w:numId="38" w16cid:durableId="183834771">
    <w:abstractNumId w:val="2"/>
  </w:num>
  <w:num w:numId="39" w16cid:durableId="56586143">
    <w:abstractNumId w:val="1"/>
  </w:num>
  <w:num w:numId="40" w16cid:durableId="1560936461">
    <w:abstractNumId w:val="0"/>
  </w:num>
  <w:num w:numId="41" w16cid:durableId="1191146461">
    <w:abstractNumId w:val="10"/>
  </w:num>
  <w:num w:numId="42" w16cid:durableId="330331482">
    <w:abstractNumId w:val="10"/>
  </w:num>
  <w:num w:numId="43" w16cid:durableId="659387112">
    <w:abstractNumId w:val="10"/>
  </w:num>
  <w:num w:numId="44" w16cid:durableId="5735835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71/2026"/>
    <w:docVar w:name="dvlangue" w:val="HR"/>
    <w:docVar w:name="dvnumam" w:val="0"/>
    <w:docVar w:name="dvpe" w:val="782.027"/>
    <w:docVar w:name="dvtitre" w:val="Rezolucija Europskog parlamenta od .... 2026. o brutalnoj represiji nad prosvjednicima u Iranu(2026/2565(RSP))"/>
  </w:docVars>
  <w:rsids>
    <w:rsidRoot w:val="00EB6FF0"/>
    <w:rsid w:val="00002272"/>
    <w:rsid w:val="00064002"/>
    <w:rsid w:val="000677B9"/>
    <w:rsid w:val="000831BA"/>
    <w:rsid w:val="000A42CC"/>
    <w:rsid w:val="000E7DD9"/>
    <w:rsid w:val="0010095E"/>
    <w:rsid w:val="00125B37"/>
    <w:rsid w:val="00131754"/>
    <w:rsid w:val="00187494"/>
    <w:rsid w:val="001F32AE"/>
    <w:rsid w:val="002767FF"/>
    <w:rsid w:val="002B18FE"/>
    <w:rsid w:val="002B5493"/>
    <w:rsid w:val="00343214"/>
    <w:rsid w:val="00352E6B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63C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0EF0"/>
    <w:rsid w:val="008C2AC6"/>
    <w:rsid w:val="009306E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3EE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6FF0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0E203D"/>
  <w15:chartTrackingRefBased/>
  <w15:docId w15:val="{04A62856-4192-49C0-9849-56898754F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8363C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8363C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78363C"/>
    <w:rPr>
      <w:sz w:val="24"/>
      <w:lang w:val="hr-HR"/>
    </w:rPr>
  </w:style>
  <w:style w:type="character" w:styleId="Hyperlink">
    <w:name w:val="Hyperlink"/>
    <w:basedOn w:val="DefaultParagraphFont"/>
    <w:unhideWhenUsed/>
    <w:rsid w:val="007836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17/541/oj" TargetMode="External"/><Relationship Id="rId2" Type="http://schemas.openxmlformats.org/officeDocument/2006/relationships/hyperlink" Target="http://data.europa.eu/eli/reg/2001/2580/oj" TargetMode="External"/><Relationship Id="rId1" Type="http://schemas.openxmlformats.org/officeDocument/2006/relationships/hyperlink" Target="http://data.europa.eu/eli/compos/2001/93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3962</Words>
  <Characters>24261</Characters>
  <Application>Microsoft Office Word</Application>
  <DocSecurity>0</DocSecurity>
  <Lines>202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2026-01-22T12:18:00Z</dcterms:created>
  <dcterms:modified xsi:type="dcterms:W3CDTF">2026-01-22T12:18:00Z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B10-0071/2026</vt:lpwstr>
  </property>
  <property fmtid="{D5CDD505-2E9C-101B-9397-08002B2CF9AE}" pid="4" name="&lt;Type&gt;">
    <vt:lpwstr>RR</vt:lpwstr>
  </property>
</Properties>
</file>