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2597" w14:paraId="2DD526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2D7334" w14:textId="77777777" w:rsidR="00751A4A" w:rsidRPr="00032597" w:rsidRDefault="009C49E7" w:rsidP="0010095E">
            <w:pPr>
              <w:pStyle w:val="EPName"/>
            </w:pPr>
            <w:r w:rsidRPr="00032597">
              <w:t>Parlament Europejski</w:t>
            </w:r>
          </w:p>
          <w:p w14:paraId="6AA9491C" w14:textId="77777777" w:rsidR="00751A4A" w:rsidRPr="000325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2597">
              <w:t>2024</w:t>
            </w:r>
            <w:r w:rsidR="00817416" w:rsidRPr="00032597">
              <w:t>-202</w:t>
            </w:r>
            <w:r w:rsidRPr="00032597">
              <w:t>9</w:t>
            </w:r>
          </w:p>
        </w:tc>
        <w:tc>
          <w:tcPr>
            <w:tcW w:w="2268" w:type="dxa"/>
            <w:shd w:val="clear" w:color="auto" w:fill="auto"/>
          </w:tcPr>
          <w:p w14:paraId="7B66B25A" w14:textId="77777777" w:rsidR="00751A4A" w:rsidRPr="00032597" w:rsidRDefault="00187494" w:rsidP="0010095E">
            <w:pPr>
              <w:pStyle w:val="EPLogo"/>
            </w:pPr>
            <w:r w:rsidRPr="00032597">
              <w:rPr>
                <w:noProof/>
                <w:lang w:eastAsia="ja-JP"/>
              </w:rPr>
              <w:drawing>
                <wp:inline distT="0" distB="0" distL="0" distR="0" wp14:anchorId="38048547" wp14:editId="2079B7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3697D1" w14:textId="77777777" w:rsidR="00D058B8" w:rsidRPr="00032597" w:rsidRDefault="00D058B8" w:rsidP="004C5D52">
      <w:pPr>
        <w:pStyle w:val="LineTop"/>
      </w:pPr>
    </w:p>
    <w:p w14:paraId="7A6B1DC4" w14:textId="77777777" w:rsidR="00680577" w:rsidRPr="00032597" w:rsidRDefault="009C49E7" w:rsidP="00680577">
      <w:pPr>
        <w:pStyle w:val="EPBodyTA1"/>
      </w:pPr>
      <w:r w:rsidRPr="00032597">
        <w:t>TEKSTY PRZYJĘTE</w:t>
      </w:r>
    </w:p>
    <w:p w14:paraId="7A61D72B" w14:textId="77777777" w:rsidR="00D058B8" w:rsidRPr="00032597" w:rsidRDefault="00D058B8" w:rsidP="00D058B8">
      <w:pPr>
        <w:pStyle w:val="LineBottom"/>
      </w:pPr>
    </w:p>
    <w:p w14:paraId="16888D47" w14:textId="69BE1A12" w:rsidR="009C49E7" w:rsidRPr="00032597" w:rsidRDefault="009C49E7" w:rsidP="009C49E7">
      <w:pPr>
        <w:pStyle w:val="ATHeading1"/>
      </w:pPr>
      <w:bookmarkStart w:id="0" w:name="TANumber"/>
      <w:r w:rsidRPr="00032597">
        <w:t>P10_TA(2026)00</w:t>
      </w:r>
      <w:r w:rsidR="00B3229D">
        <w:t>23</w:t>
      </w:r>
      <w:bookmarkEnd w:id="0"/>
    </w:p>
    <w:p w14:paraId="0FA08BA0" w14:textId="77777777" w:rsidR="009C49E7" w:rsidRPr="00032597" w:rsidRDefault="009C49E7" w:rsidP="009C49E7">
      <w:pPr>
        <w:pStyle w:val="ATHeading2"/>
      </w:pPr>
      <w:bookmarkStart w:id="1" w:name="title"/>
      <w:r w:rsidRPr="00032597">
        <w:t>Brutalne represje wobec protestujących w Iranie</w:t>
      </w:r>
      <w:bookmarkEnd w:id="1"/>
    </w:p>
    <w:p w14:paraId="1D1940C2" w14:textId="77777777" w:rsidR="009C49E7" w:rsidRPr="00032597" w:rsidRDefault="009C49E7" w:rsidP="009C49E7">
      <w:pPr>
        <w:rPr>
          <w:i/>
          <w:vanish/>
        </w:rPr>
      </w:pPr>
      <w:r w:rsidRPr="00032597">
        <w:rPr>
          <w:i/>
        </w:rPr>
        <w:fldChar w:fldCharType="begin"/>
      </w:r>
      <w:r w:rsidRPr="00032597">
        <w:rPr>
          <w:i/>
        </w:rPr>
        <w:instrText xml:space="preserve"> TC"(</w:instrText>
      </w:r>
      <w:bookmarkStart w:id="2" w:name="DocNumber"/>
      <w:r w:rsidRPr="00032597">
        <w:rPr>
          <w:i/>
        </w:rPr>
        <w:instrText>B10-0071, 0080, 0081, 0083 oraz 0095/2026</w:instrText>
      </w:r>
      <w:bookmarkEnd w:id="2"/>
      <w:r w:rsidRPr="00032597">
        <w:rPr>
          <w:i/>
        </w:rPr>
        <w:instrText xml:space="preserve">)"\l3 \n&gt; \* MERGEFORMAT </w:instrText>
      </w:r>
      <w:r w:rsidRPr="00032597">
        <w:rPr>
          <w:i/>
        </w:rPr>
        <w:fldChar w:fldCharType="end"/>
      </w:r>
    </w:p>
    <w:p w14:paraId="6CD61ED3" w14:textId="77777777" w:rsidR="009C49E7" w:rsidRPr="00032597" w:rsidRDefault="009C49E7" w:rsidP="009C49E7">
      <w:pPr>
        <w:rPr>
          <w:vanish/>
        </w:rPr>
      </w:pPr>
      <w:bookmarkStart w:id="3" w:name="PE"/>
      <w:r w:rsidRPr="00032597">
        <w:rPr>
          <w:vanish/>
        </w:rPr>
        <w:t>PE782.027</w:t>
      </w:r>
      <w:bookmarkEnd w:id="3"/>
    </w:p>
    <w:p w14:paraId="04A1B14E" w14:textId="4AB0E455" w:rsidR="009C49E7" w:rsidRPr="00032597" w:rsidRDefault="009C49E7" w:rsidP="00FD62CC">
      <w:pPr>
        <w:pStyle w:val="ATHeading3"/>
      </w:pPr>
      <w:bookmarkStart w:id="4" w:name="Sujet"/>
      <w:r w:rsidRPr="00032597">
        <w:t xml:space="preserve">Rezolucja Parlamentu Europejskiego z dnia </w:t>
      </w:r>
      <w:r w:rsidR="00FD62CC">
        <w:t>22 stycznia</w:t>
      </w:r>
      <w:r w:rsidRPr="00032597">
        <w:t xml:space="preserve"> 2026 r. w sprawie brutalnych represji wobec protestujących w Iranie</w:t>
      </w:r>
      <w:bookmarkEnd w:id="4"/>
      <w:r w:rsidRPr="00032597">
        <w:t xml:space="preserve"> </w:t>
      </w:r>
      <w:bookmarkStart w:id="5" w:name="References"/>
      <w:r w:rsidRPr="00032597">
        <w:t>(2026/2565(RSP))</w:t>
      </w:r>
      <w:bookmarkEnd w:id="5"/>
    </w:p>
    <w:p w14:paraId="4BB01FE8" w14:textId="77777777" w:rsidR="007E617F" w:rsidRPr="00032597" w:rsidRDefault="007E617F" w:rsidP="007E617F">
      <w:pPr>
        <w:pStyle w:val="EPComma"/>
      </w:pPr>
      <w:bookmarkStart w:id="6" w:name="TextBodyBegin"/>
      <w:bookmarkEnd w:id="6"/>
      <w:r w:rsidRPr="00032597">
        <w:rPr>
          <w:i/>
        </w:rPr>
        <w:t>Parlament Europejski</w:t>
      </w:r>
      <w:r w:rsidRPr="00032597">
        <w:t>,</w:t>
      </w:r>
    </w:p>
    <w:p w14:paraId="3EC4DDD3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swoje poprzednie rezolucje w sprawie Iranu,</w:t>
      </w:r>
    </w:p>
    <w:p w14:paraId="217EB9A0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swoją rezolucję z 13 listopada 2025 r. w sprawie zwalczania transgranicznych represji wobec obrońców praw człowieka</w:t>
      </w:r>
      <w:r w:rsidRPr="00032597">
        <w:rPr>
          <w:rStyle w:val="FootnoteReference"/>
        </w:rPr>
        <w:footnoteReference w:id="1"/>
      </w:r>
      <w:r w:rsidRPr="00032597">
        <w:t>,</w:t>
      </w:r>
    </w:p>
    <w:p w14:paraId="15A3FE07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oświadczenia przewodniczącej Komisji Ursuli von der Leyen oraz wiceprzewodniczącej Komisji / wysokiej przedstawicielki Unii do spraw zagranicznych i polityki bezpieczeństwa Kai Kallas wydane po brutalnych represjach w styczniu 2026 r.,</w:t>
      </w:r>
    </w:p>
    <w:p w14:paraId="4F551049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przyznanie w 2023 r. Nagrody im. Sacharowa za wolność myśli Żinie Mahsie Amini oraz ruchowi „Kobieta, Życie, Wolność” w Iranie,</w:t>
      </w:r>
    </w:p>
    <w:p w14:paraId="0D5E8DC6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decyzję przewodniczącej Parlamentu Europejskiego Roberty Metsoli o zakazie wstępu dla wszystkich dyplomatów i przedstawicieli reżimu irańskiego, obowiązującym na całym terenie Parlamentu,</w:t>
      </w:r>
    </w:p>
    <w:p w14:paraId="7F71A2D1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Kartę praw podstawowych Unii Europejskiej,</w:t>
      </w:r>
    </w:p>
    <w:p w14:paraId="45802D7A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Międzynarodowy pakt praw obywatelskich i politycznych z 1966 r.,</w:t>
      </w:r>
    </w:p>
    <w:p w14:paraId="615D7D68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globalny system sankcji UE za naruszenia praw człowieka,</w:t>
      </w:r>
    </w:p>
    <w:p w14:paraId="5AA0E1AF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wytyczne UE w sprawie aktów przemocy wobec kobiet i dziewcząt oraz zwalczania wszelkich form ich dyskryminacji,</w:t>
      </w:r>
    </w:p>
    <w:p w14:paraId="68FEEDC8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wspólne oświadczenie specjalnych sprawozdawców ONZ i niezależnych ekspertów z 13 stycznia 2026 r.,</w:t>
      </w:r>
    </w:p>
    <w:p w14:paraId="16F5117D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Kartę Narodów Zjednoczonych,</w:t>
      </w:r>
    </w:p>
    <w:p w14:paraId="52AC973D" w14:textId="77777777" w:rsidR="007E617F" w:rsidRPr="00032597" w:rsidRDefault="007E617F" w:rsidP="007E617F">
      <w:pPr>
        <w:pStyle w:val="NormalHanging12a"/>
      </w:pPr>
      <w:r w:rsidRPr="00032597">
        <w:lastRenderedPageBreak/>
        <w:t>–</w:t>
      </w:r>
      <w:r w:rsidRPr="00032597">
        <w:tab/>
        <w:t>uwzględniając Powszechną deklarację praw człowieka z 1948 r.,</w:t>
      </w:r>
    </w:p>
    <w:p w14:paraId="4232ED28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raporty specjalnego sprawozdawcy ONZ ds. sytuacji w zakresie praw człowieka w Islamskiej Republice Iranu,</w:t>
      </w:r>
    </w:p>
    <w:p w14:paraId="36C0E3E2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komunikat prasowy Biura Wysokiego Komisarza ONZ ds. Praw Człowieka z 10 stycznia 2026 r. pt. „Iran: misja rozpoznawcza ONZ wzywa do natychmiastowego przywrócenia dostępu do internetu i przestrzegania międzynarodowego prawa dotyczącego praw człowieka”,</w:t>
      </w:r>
    </w:p>
    <w:p w14:paraId="20F33277" w14:textId="77777777" w:rsidR="007E617F" w:rsidRPr="00032597" w:rsidRDefault="007E617F" w:rsidP="007E617F">
      <w:pPr>
        <w:pStyle w:val="NormalHanging12a"/>
      </w:pPr>
      <w:r w:rsidRPr="00032597">
        <w:t>–</w:t>
      </w:r>
      <w:r w:rsidRPr="00032597">
        <w:tab/>
        <w:t>uwzględniając art. 136 ust. 2 i 4 Regulaminu,</w:t>
      </w:r>
    </w:p>
    <w:p w14:paraId="2CE3BF25" w14:textId="77777777" w:rsidR="007E617F" w:rsidRPr="00032597" w:rsidRDefault="007E617F" w:rsidP="007E617F">
      <w:pPr>
        <w:pStyle w:val="NormalHanging12a"/>
      </w:pPr>
      <w:r w:rsidRPr="00032597">
        <w:t>A.</w:t>
      </w:r>
      <w:r w:rsidRPr="00032597">
        <w:tab/>
        <w:t>mając na uwadze, że 28 grudnia 2025 r. w Iranie wybuchły demonstracje, które szybko przekształciły się w ogólnokrajowe protesty, od 8 stycznia 2026 r. dziesiątki tysięcy Irańczyków wylegają na ulice różnych miast i prowincji, a w kolejnych dniach liczba ta wzrosła do setek tysięcy; mając na uwadze, że demonstracje zostały zapoczątkowane przez kupców z bazarów, którzy zamknęli sklepy, aby zaprotestować przeciwko słabnącej gospodarce Iranu, ich marginalizacji ekonomicznej, załamaniu waluty i obniżeniu poziomu życia, po czym przekształciły się w większe protesty antyrządowe, w których reprezentowane jest szerokie spektrum irańskiego społeczeństwa, a protestujący domagają się fundamentalnej zmiany politycznej i zakończenia obecnego reżimu;</w:t>
      </w:r>
    </w:p>
    <w:p w14:paraId="3828C5F5" w14:textId="77777777" w:rsidR="007E617F" w:rsidRPr="00032597" w:rsidRDefault="007E617F" w:rsidP="007E617F">
      <w:pPr>
        <w:pStyle w:val="NormalHanging12a"/>
      </w:pPr>
      <w:r w:rsidRPr="00032597">
        <w:t>B.</w:t>
      </w:r>
      <w:r w:rsidRPr="00032597">
        <w:tab/>
        <w:t>mając na uwadze, że demonstracje początkowo wywołało głębokie niezadowolenie z katastrofalnego stanu gospodarki kraju, gwałtownego wzrostu cen żywności, rosnącej inflacji i wszechobecnej korupcji; mając na uwadze, że reżimowi irańskiemu od dłuższego czasu nie udaje się zaspokoić podstawowych potrzeb ludności;</w:t>
      </w:r>
    </w:p>
    <w:p w14:paraId="0F3F27D7" w14:textId="77777777" w:rsidR="007E617F" w:rsidRPr="00032597" w:rsidRDefault="007E617F" w:rsidP="007E617F">
      <w:pPr>
        <w:pStyle w:val="NormalHanging12a"/>
        <w:rPr>
          <w:bCs/>
        </w:rPr>
      </w:pPr>
      <w:r w:rsidRPr="00032597">
        <w:t>C.</w:t>
      </w:r>
      <w:r w:rsidRPr="00032597">
        <w:tab/>
        <w:t>mając na uwadze, że irańskie siły bezpieczeństwa, w tym Korpus Strażników Rewolucji Islamskiej (KSRI) i policja, zastosowały systematyczne, brutalne ogólnokrajowe represje wobec demonstrantów, używając śmiercionośnej siły do zabijania i zatrzymywania tysięcy pokojowych demonstrantów, przy pomocy chińskiego sprzętu i technologii inwigilacji; mając na uwadze doniesienia o tym, że irańskie siły bezpieczeństwa użyły broni chemicznej do stłumienia protestów; mając na uwadze, że liczba zabitych jest w tej chwili niedoszacowana, ponieważ blokada internetu utrudnia komunikację; mając na uwadze, że według niezależnej międzynarodowej misji rozpoznawczej ONZ ds. Islamskiej Republiki Iranu wiarygodne doniesienia wskazują, że Najwyższa Rada Bezpieczeństwa Narodowego wydała oświadczenie nakazujące siłom bezpieczeństwa „stanowcze” rozprawienie się z demonstrantami w celu stłumienia protestów; mając na uwadze, że według misji informacyjnej ONZ przemoc ze strony państwa była szczególnie brutalna w regionach zamieszkałych przez mniejszości etniczne; mając na uwadze, że władze Iranu dokonały masowych arbitralnych aresztowań, zatrzymując tysiące demonstrantów, aktywistów, dziennikarzy i obrońców praw człowieka, z naruszeniem procedur i na podstawie fałszywych zarzutów związanych z bezpieczeństwem narodowym; mając na uwadze, że irańskie organy sądowe przyspieszyły postępowania uproszczone przeciwko zatrzymanym demonstrantom, prowadząc niesprawiedliwe procesy, i nałożyły na nich karę śmierci; mając na uwadze, że podczas protestów irańskie organy sądowe wydawały wyroki śmierci na podstawie wcześniejszych wyroków skazujących;</w:t>
      </w:r>
    </w:p>
    <w:p w14:paraId="04E822CC" w14:textId="77777777" w:rsidR="007E617F" w:rsidRPr="00032597" w:rsidRDefault="007E617F" w:rsidP="007E617F">
      <w:pPr>
        <w:pStyle w:val="NormalHanging12a"/>
      </w:pPr>
      <w:r w:rsidRPr="00032597">
        <w:t>D.</w:t>
      </w:r>
      <w:r w:rsidRPr="00032597">
        <w:tab/>
        <w:t xml:space="preserve">mając na uwadze, że te działania stanowią poważne naruszenie międzynarodowego </w:t>
      </w:r>
      <w:r w:rsidRPr="00032597">
        <w:lastRenderedPageBreak/>
        <w:t>prawa dotyczącego praw człowieka, w tym zobowiązań wynikających z Międzynarodowego paktu praw obywatelskich i politycznych, którego Iran jest stroną;</w:t>
      </w:r>
    </w:p>
    <w:p w14:paraId="588BAEB8" w14:textId="77777777" w:rsidR="007E617F" w:rsidRPr="00032597" w:rsidRDefault="007E617F" w:rsidP="007E617F">
      <w:pPr>
        <w:pStyle w:val="NormalHanging12a"/>
      </w:pPr>
      <w:r w:rsidRPr="00032597">
        <w:t>E.</w:t>
      </w:r>
      <w:r w:rsidRPr="00032597">
        <w:tab/>
        <w:t>mając na uwadze, że Iran nadal stosuje karę śmierci jako kluczowy instrument represji w celu zastraszania protestujących i uciszania głosów sprzeciwu;</w:t>
      </w:r>
    </w:p>
    <w:p w14:paraId="01BAB50B" w14:textId="77777777" w:rsidR="007E617F" w:rsidRPr="00032597" w:rsidRDefault="007E617F" w:rsidP="007E617F">
      <w:pPr>
        <w:pStyle w:val="NormalHanging12a"/>
      </w:pPr>
      <w:r w:rsidRPr="00032597">
        <w:t>F.</w:t>
      </w:r>
      <w:r w:rsidRPr="00032597">
        <w:tab/>
        <w:t>mając na uwadze, że od 8 stycznia 2026 r. władze Iranu wprowadziły ogólnokrajową blokadę łączności, odcinając dostęp do internetu i dezaktywując sieci telefonii komórkowej i stacjonarnej, przez co doprowadziły do jednej z najszerzej zakrojonych i najwymyślniejszych przerw w łączności w historii świata, utrudniając narodowi irańskiemu komunikację, organizowanie się i informowanie świata zewnętrznego w obliczu brutalnych represji w celu ukrycia realnego zasięgu protestów i brutalności represji oraz utrudnienia pomocy medycznej; mając na uwadze, że Iran jest głównym sprawcą blokad internetu i od wielu lat blokuje dostęp do internetu i telekomunikacji w czasie niepokojów, aby uciszyć sprzeciw i stłumić protesty;</w:t>
      </w:r>
    </w:p>
    <w:p w14:paraId="72C0258F" w14:textId="77777777" w:rsidR="007E617F" w:rsidRPr="00032597" w:rsidRDefault="007E617F" w:rsidP="007E617F">
      <w:pPr>
        <w:pStyle w:val="NormalHanging12a"/>
      </w:pPr>
      <w:r w:rsidRPr="00032597">
        <w:t>G.</w:t>
      </w:r>
      <w:r w:rsidRPr="00032597">
        <w:tab/>
        <w:t>mając na uwadze, że prawo do wolności pokojowego zgromadzania się i zrzeszania się jest chronione na mocy art. 20 Powszechnej deklaracji praw człowieka;</w:t>
      </w:r>
    </w:p>
    <w:p w14:paraId="506DD27E" w14:textId="77777777" w:rsidR="007E617F" w:rsidRPr="00032597" w:rsidRDefault="007E617F" w:rsidP="007E617F">
      <w:pPr>
        <w:pStyle w:val="NormalHanging12a"/>
      </w:pPr>
      <w:r w:rsidRPr="00032597">
        <w:t>H.</w:t>
      </w:r>
      <w:r w:rsidRPr="00032597">
        <w:tab/>
        <w:t>mając na uwadze, że przywódcy reżimu nadal ignorują uzasadnione żądania demonstrantów; mając na uwadze, że według Departamentu Statystyki Organizacji Narodów Zjednoczonych prawie 60 % ludności Iranu ma mniej niż 39 lat, a większość urodziła się po rewolucji islamskiej z 1979 r.;</w:t>
      </w:r>
    </w:p>
    <w:p w14:paraId="2030F9C7" w14:textId="5BE5E05C" w:rsidR="007E617F" w:rsidRPr="00032597" w:rsidRDefault="007E617F" w:rsidP="007E617F">
      <w:pPr>
        <w:pStyle w:val="NormalHanging12a"/>
      </w:pPr>
      <w:r w:rsidRPr="00032597">
        <w:t>I.</w:t>
      </w:r>
      <w:r w:rsidRPr="00032597">
        <w:tab/>
        <w:t xml:space="preserve">mając na uwadze, że władze irańskie publicznie grożą dalszą eskalacją represji i surowymi karami dla osób uczestniczących w protestach; mając na uwadze, że 14 stycznia 2026 r. irański minister sprawiedliwości stwierdził podobno, iż każda osoba aresztowana po 8 stycznia </w:t>
      </w:r>
      <w:r w:rsidR="001610C8">
        <w:t xml:space="preserve">2026 r. </w:t>
      </w:r>
      <w:r w:rsidRPr="00032597">
        <w:t>jest przestępcą i terrorystą, co faktycznie kryminalizuje pokojowe protesty i jeszcze bardziej tłumi wolność wypowiedzi i zgromadzeń; mając na uwadze, że Parlament konsekwentnie i jednoznacznie potępia reżim irański za ucisk i przemoc wobec własnych obywateli, w tym za egzekucje, wydawanie wyroków śmierci w wyniku niesprawiedliwych procesów, nieludzkie warunki przetrzymywania oraz systematyczne ataki na działaczy politycznych oraz wspólnoty etniczne i religijne; mając na uwadze, że Parlament wielokrotnie wzywał do uznania KSRI za organizację terrorystyczną;</w:t>
      </w:r>
    </w:p>
    <w:p w14:paraId="11EAFE25" w14:textId="77777777" w:rsidR="007E617F" w:rsidRPr="00032597" w:rsidRDefault="007E617F" w:rsidP="007E617F">
      <w:pPr>
        <w:pStyle w:val="NormalHanging12a"/>
      </w:pPr>
      <w:r w:rsidRPr="00032597">
        <w:t>J.</w:t>
      </w:r>
      <w:r w:rsidRPr="00032597">
        <w:tab/>
        <w:t>mając na uwadze, że siedmioro ekspertów ONZ ds. praw człowieka wezwało władze Iranu do przerwania spirali przemocy, poszanowania podstawowego prawa obywateli do wyrażania sprzeciwu i udziału w pokojowych protestach bez obawy przed represjami oraz do uwzględnienia żądań protestujących dotyczących praw obywatelskich, politycznych, gospodarczych i kulturalnych;</w:t>
      </w:r>
    </w:p>
    <w:p w14:paraId="7F24836A" w14:textId="77777777" w:rsidR="007E617F" w:rsidRPr="00032597" w:rsidRDefault="007E617F" w:rsidP="007E617F">
      <w:pPr>
        <w:pStyle w:val="NormalHanging12a"/>
      </w:pPr>
      <w:r w:rsidRPr="00032597">
        <w:t>K.</w:t>
      </w:r>
      <w:r w:rsidRPr="00032597">
        <w:tab/>
        <w:t>mając na uwadze, że ostatnia fala demonstracji jest kulminacją długiej serii masowych protestów, po których następowały okrutne represje; mając na uwadze, że ostatnie ogólnokrajowe zrywy w Iranie – protesty Zielonego Ruchu z 2009 r. oraz ruch „Kobieta, Życie, Wolność” z września 2022 r. wywołany zabójstwem 22-letniej Żiny Mahsy Amini przez policję obyczajową – również spotkały się z brutalnymi represjami wobec kobiet, którym strzelano w twarz, piersi i narządy płciowe;</w:t>
      </w:r>
    </w:p>
    <w:p w14:paraId="36D27FA1" w14:textId="77777777" w:rsidR="007E617F" w:rsidRPr="00032597" w:rsidRDefault="007E617F" w:rsidP="007E617F">
      <w:pPr>
        <w:pStyle w:val="NormalHanging12a"/>
      </w:pPr>
      <w:r w:rsidRPr="00032597">
        <w:t>L.</w:t>
      </w:r>
      <w:r w:rsidRPr="00032597">
        <w:tab/>
        <w:t xml:space="preserve">mając na uwadze, że Parlament Europejski przyznał Nagrodę im. Sacharowa za wolność myśli w 2023 r. Żinie Mahsie Amini i irańskiemu ruchowi „Kobieta, Życie, </w:t>
      </w:r>
      <w:r w:rsidRPr="00032597">
        <w:lastRenderedPageBreak/>
        <w:t>Wolność” w geście hołdu dla wszystkich odważnych kobiet, mężczyzn i młodych ludzi w Iranie, którzy pod ogromną presją kontynuowali walkę o swoje prawa i zmiany;</w:t>
      </w:r>
    </w:p>
    <w:p w14:paraId="447722B9" w14:textId="77777777" w:rsidR="007E617F" w:rsidRPr="00032597" w:rsidRDefault="007E617F" w:rsidP="007E617F">
      <w:pPr>
        <w:pStyle w:val="NormalHanging12a"/>
      </w:pPr>
      <w:r w:rsidRPr="00032597">
        <w:t>M.</w:t>
      </w:r>
      <w:r w:rsidRPr="00032597">
        <w:tab/>
        <w:t>mając na uwadze, że polityka państwa – przewidująca patrole obyczajowe, technologie nadzoru i kary administracyjne – umożliwia rutynowe egzekwowanie obowiązkowych przepisów dotyczących stroju, które skutkuje aresztowaniami, grzywnami, odmową dostępu do edukacji i zatrudnienia oraz karami pozbawienia wolności dla kobiet i dziewcząt, które się do nich nie stosują; mając na uwadze, że w związku z egzekwowaniem tych przepisów udokumentowano przypadki znęcania się fizycznego i zgonów w areszcie; mając na uwadze, że ogromna odwaga i determinacja kobiet w Iranie, które odważnie stawiły opór tchórzliwym poczynaniom władz, odegrały kluczową rolę w walce z brutalnym reżimem;</w:t>
      </w:r>
    </w:p>
    <w:p w14:paraId="297BE7E1" w14:textId="77777777" w:rsidR="007E617F" w:rsidRPr="00032597" w:rsidRDefault="007E617F" w:rsidP="007E617F">
      <w:pPr>
        <w:pStyle w:val="NormalHanging12a"/>
      </w:pPr>
      <w:r w:rsidRPr="00032597">
        <w:t>N.</w:t>
      </w:r>
      <w:r w:rsidRPr="00032597">
        <w:tab/>
        <w:t>mając na uwadze, że Islamska Republika Iranu odgrywa wysoce destabilizującą rolę na Bliskim Wschodzie i w całym regionie, m.in. poprzez wspieranie ugrupowań terrorystycznych, takich jak Hezbollah w Libanie, Huti w Jemenie, Hamas w Strefie Gazy i bojówki szyickie w Iraku, oraz tworząc oś terroru obejmującą cały region; mając na uwadze, że szkodliwy wpływ Iranu nie ogranicza się do Bliskiego Wschodu, ponieważ nadal stanowi ogromne zagrożenie dla europejskiego bezpieczeństwa i demokracji na całym świecie ze względu na zagrożenia hybrydowe i szkodliwe działania w cyberprzestrzeni, w tym poprzez pomoc Rosji w wojnie napastniczej przeciwko Ukrainie, na przykład dostarczanie uzbrojonych dronów, pocisków i amunicji oraz technologii i szkoleń, które umożliwiły Rosji zwiększenie produkcji, a także poprzez wspieranie wenezuelskiej dyktatury;</w:t>
      </w:r>
    </w:p>
    <w:p w14:paraId="117B5FF5" w14:textId="77777777" w:rsidR="007E617F" w:rsidRPr="00032597" w:rsidRDefault="007E617F" w:rsidP="007E617F">
      <w:pPr>
        <w:pStyle w:val="NormalHanging12a"/>
      </w:pPr>
      <w:r w:rsidRPr="00032597">
        <w:t>O.</w:t>
      </w:r>
      <w:r w:rsidRPr="00032597">
        <w:tab/>
        <w:t>mając na uwadze wiarygodne dowody na to, że irańskie przedstawicielstwa dyplomatyczne w kilku państwach członkowskich uczestniczyły w propagandzie, dezinformacji i zastraszaniu skierowanym przeciwko społecznościom diaspory irańskiej w Europie, co stanowi naruszenie prawa międzynarodowego i zasad regulujących stosunki dyplomatyczne;</w:t>
      </w:r>
    </w:p>
    <w:p w14:paraId="451CFCD7" w14:textId="77777777" w:rsidR="007E617F" w:rsidRPr="00032597" w:rsidRDefault="007E617F" w:rsidP="007E617F">
      <w:pPr>
        <w:pStyle w:val="NormalHanging12a"/>
      </w:pPr>
      <w:r w:rsidRPr="00032597">
        <w:t>P.</w:t>
      </w:r>
      <w:r w:rsidRPr="00032597">
        <w:tab/>
        <w:t>mając na uwadze, że UE przyjęła trzy systemy sankcji wobec Iranu: jeden w reakcji na poważne naruszenia praw człowieka w tym kraju, odnawiany co roku i ostatnio przedłużony do 13 kwietnia 2026 r., drugi w związku z zasadą nierozprzestrzeniania broni masowego rażenia, a trzeci w reakcji na wsparcie wojskowe Iranu dla rosyjskiej wojny napastniczej przeciwko Ukrainie oraz dla ugrupowań zbrojnych i uzbrojonych podmiotów na Bliskim Wschodzie i w rejonie Morza Czerwonego; mając na uwadze, że w ramach tych systemów sankcjom podlega obecnie ponad 230 osób i 40 podmiotów w Iranie, w tym KSRI;</w:t>
      </w:r>
    </w:p>
    <w:p w14:paraId="041C9ED9" w14:textId="77777777" w:rsidR="007E617F" w:rsidRPr="00032597" w:rsidRDefault="007E617F" w:rsidP="007E617F">
      <w:pPr>
        <w:pStyle w:val="NormalHanging12a"/>
      </w:pPr>
      <w:r w:rsidRPr="00032597">
        <w:t>Q.</w:t>
      </w:r>
      <w:r w:rsidRPr="00032597">
        <w:tab/>
        <w:t>mając na uwadze, że w styczniu 2026 r. w odpowiedzi na brutalne stłumienie przez władze irańskie ogólnokrajowych protestów i odmowę poszanowania podstawowych wolności Parlament decyzją swojej przewodniczącej zakazał wszystkim pracownikom dyplomatycznym i przedstawicielom Islamskiej Republiki Iranu wstępu do budynków Parlamentu w Brukseli, Strasburgu i Luksemburgu, zaś posiadacze paszportów irańskich podlegają kontroli przesiewowej, a jeżeli zostaną uznani za działających w imieniu reżimu – odmawia im się wjazdu;</w:t>
      </w:r>
    </w:p>
    <w:p w14:paraId="59069D08" w14:textId="77777777" w:rsidR="007E617F" w:rsidRPr="00032597" w:rsidRDefault="007E617F" w:rsidP="007E617F">
      <w:pPr>
        <w:pStyle w:val="NormalHanging12a"/>
      </w:pPr>
      <w:r w:rsidRPr="00032597">
        <w:t>R.</w:t>
      </w:r>
      <w:r w:rsidRPr="00032597">
        <w:tab/>
        <w:t xml:space="preserve">mając na uwadze, że w ostatnich latach władze Iranu zintensyfikowały represje i kary wobec społeczności etnicznych i religijnych, w szczególności chrześcijan, a sądy krajowe wydawały wyroki długoletniego pozbawienia wolności w związku z zarzutami </w:t>
      </w:r>
      <w:r w:rsidRPr="00032597">
        <w:lastRenderedPageBreak/>
        <w:t>związanymi wyłącznie z wiarą lub działalnością religijną;</w:t>
      </w:r>
    </w:p>
    <w:p w14:paraId="6DC33091" w14:textId="77777777" w:rsidR="007E617F" w:rsidRPr="00032597" w:rsidRDefault="007E617F" w:rsidP="007E617F">
      <w:pPr>
        <w:pStyle w:val="NormalHanging12a"/>
      </w:pPr>
      <w:r w:rsidRPr="00032597">
        <w:t>1.</w:t>
      </w:r>
      <w:r w:rsidRPr="00032597">
        <w:tab/>
        <w:t>wyraża oburzenie i jednoznacznie potępia brutalne represje i masowe zabójstwa, jakich dopuszcza się reżim irański wobec demonstrantów, którzy od przeszło dwóch tygodni protestują na ulicach kilkudziesięciu miast; wyraża pełną solidarność z narodem irańskim oraz jego odważnym i zasadnym ruchem protestacyjnym, którego uczestnicy domagają się godności, bezpieczeństwa i poszanowania praw narodu irańskiego;</w:t>
      </w:r>
    </w:p>
    <w:p w14:paraId="742B23C2" w14:textId="77777777" w:rsidR="007E617F" w:rsidRPr="00032597" w:rsidRDefault="007E617F" w:rsidP="007E617F">
      <w:pPr>
        <w:pStyle w:val="NormalHanging12a"/>
      </w:pPr>
      <w:r w:rsidRPr="00032597">
        <w:t>2.</w:t>
      </w:r>
      <w:r w:rsidRPr="00032597">
        <w:tab/>
        <w:t>domaga się, aby władze irańskie, na czele których stoi dyktator Ali Chamenei, bezwarunkowo zaprzestały stosowania przemocy wobec pokojowych demonstrantów, natychmiast wstrzymały wszystkie egzekucje oraz zaprzestały zabijania i prześladowania cywilów korzystających ze swoich podstawowych praw; domaga się, aby prawa te, w szczególności wolność wypowiedzi i zgromadzeń, były zawsze i bezwarunkowo przestrzegane;</w:t>
      </w:r>
    </w:p>
    <w:p w14:paraId="3607B7B2" w14:textId="77777777" w:rsidR="007E617F" w:rsidRPr="00032597" w:rsidRDefault="007E617F" w:rsidP="007E617F">
      <w:pPr>
        <w:pStyle w:val="NormalHanging12a"/>
      </w:pPr>
      <w:r w:rsidRPr="00032597">
        <w:t>3.</w:t>
      </w:r>
      <w:r w:rsidRPr="00032597">
        <w:tab/>
        <w:t>wzywa do natychmiastowego uwolnienia wszystkich uwięzionych demonstrantów i więźniów politycznych; jest zbulwersowany przerażająco wysoką liczbą ofiar śmiertelnych i dużą liczbą bezprawnie zatrzymanych protestujących;</w:t>
      </w:r>
    </w:p>
    <w:p w14:paraId="611F08FF" w14:textId="77777777" w:rsidR="007E617F" w:rsidRPr="00032597" w:rsidRDefault="007E617F" w:rsidP="007E617F">
      <w:pPr>
        <w:pStyle w:val="NormalHanging12a"/>
      </w:pPr>
      <w:r w:rsidRPr="00032597">
        <w:t>4.</w:t>
      </w:r>
      <w:r w:rsidRPr="00032597">
        <w:tab/>
        <w:t>przekazuje szczere wyrazy współczucia rodzinom wszystkich osób zabitych w wyniku brutalnych represji ze strony władz irańskich; wyraża głębokie oburzenie atakami i zastraszaniem, jakich mają dopuszczać się opresyjne siły bezpieczeństwa i członkowie KSRI wobec rodzin i krewnych osób zabitych podczas protestów; jest głęboko zaniepokojony doniesieniami o odrażającej praktyce władz irańskich polegającej na wymuszaniu od rodzin ofiar dużych kwot za zwrot ciał;</w:t>
      </w:r>
    </w:p>
    <w:p w14:paraId="7EA8F699" w14:textId="77777777" w:rsidR="007E617F" w:rsidRPr="00032597" w:rsidRDefault="007E617F" w:rsidP="007E617F">
      <w:pPr>
        <w:pStyle w:val="NormalHanging12a"/>
      </w:pPr>
      <w:r w:rsidRPr="00032597">
        <w:t>5.</w:t>
      </w:r>
      <w:r w:rsidRPr="00032597">
        <w:tab/>
        <w:t>wzywa Radę, aby zgodnie ze wspólnym stanowiskiem Rady z 27 grudnia 2001 r. w sprawie zastosowania szczególnych środków w celu zwalczania terroryzmu</w:t>
      </w:r>
      <w:r w:rsidRPr="00032597">
        <w:rPr>
          <w:rStyle w:val="FootnoteReference"/>
        </w:rPr>
        <w:footnoteReference w:id="2"/>
      </w:r>
      <w:r w:rsidRPr="00032597">
        <w:t>, rozporządzeniem Rady (WE) nr 2580/2001</w:t>
      </w:r>
      <w:r w:rsidRPr="00032597">
        <w:rPr>
          <w:rStyle w:val="FootnoteReference"/>
        </w:rPr>
        <w:footnoteReference w:id="3"/>
      </w:r>
      <w:r w:rsidRPr="00032597">
        <w:t>, dyrektywą (UE) 2017/541</w:t>
      </w:r>
      <w:r w:rsidRPr="00032597">
        <w:rPr>
          <w:rStyle w:val="FootnoteReference"/>
        </w:rPr>
        <w:footnoteReference w:id="4"/>
      </w:r>
      <w:r w:rsidRPr="00032597">
        <w:t xml:space="preserve"> oraz globalnym systemem sankcji UE za naruszenia praw człowieka bezzwłocznie uznała KSRI, w tym milicję Basij i siły Quds, za organizację terrorystyczną; ubolewa nad stałym sprzeciwem niektórych państw członkowskich względem zaostrzenia środków ograniczających wobec reżimu irańskiego; apeluje, aby takie uznanie za organizację terrorystyczną znalazło się w unijnym systemie środków ograniczających; domaga się rozszerzenia i ścisłego egzekwowania globalnego systemu sankcji UE za naruszenia praw człowieka i innych unijnych środków ograniczających, takich jak zamrożenie aktywów i zakaz wydawania wiz, wobec wszystkich irańskich urzędników odpowiedzialnych za represje oraz podmiotów kontrolowanych przez Urząd Najwyższego Przywódcy lub działających w jego imieniu, w tym umieszczenia wszystkich organów wchodzących w skład KSRI i osób dla niego pracujących na unijnej liście terrorystów oraz zamrożenia ich aktywów, wprowadzenia zakazu </w:t>
      </w:r>
      <w:r w:rsidRPr="00032597">
        <w:lastRenderedPageBreak/>
        <w:t xml:space="preserve">podróżowania i innych odpowiednich środków ograniczających; podkreśla, że KSRI, w tym wszystkie jego oddziały i podmioty powiązane, odgrywa kluczową rolę w brutalnych represjach wobec pokojowych demonstrantów oraz w poważnych naruszeniach praw człowieka, egzekucjach pozasądowych i sponsorowanych przez państwo aktach terroru, zarówno na szczeblu krajowym, jak i regionalnym; wzywa państwa członkowskie do jednoczesnego podjęcia odpowiednich działań na szczeblu krajowym, aby w całości wdrożyć i egzekwować to uznanie za organizację terrorystyczną; </w:t>
      </w:r>
    </w:p>
    <w:p w14:paraId="3309553A" w14:textId="77777777" w:rsidR="007E617F" w:rsidRPr="00032597" w:rsidRDefault="007E617F" w:rsidP="007E617F">
      <w:pPr>
        <w:pStyle w:val="NormalHanging12a"/>
      </w:pPr>
      <w:r w:rsidRPr="00032597">
        <w:t>6.</w:t>
      </w:r>
      <w:r w:rsidRPr="00032597">
        <w:tab/>
        <w:t>wyraża uznanie i zdecydowane poparcie dla odważnego narodu irańskiego, który od tygodni wychodzi na ulice w proteście przeciwko uciskowi ze strony reżimu oraz niezwykle trudnej sytuacji gospodarczej i społecznej; wyraża uznanie dla odwagi wielu młodych ludzi, kobiet i obrońców praw człowieka, którzy nadal walczą o swoje prawa mimo osobistych reperkusji i brutalnych represji; uznaje kluczową rolę ruchu „Kobieta, Życie, Wolność” w zaszczepieniu odwagi w ludziach i demonstrantach oraz w ujawnianiu słabości reżimu i jego oderwania od narodu irańskiego; potępia sankcje nałożone przez władze Iranu na posłów do Parlamentu Europejskiego oraz do parlamentów narodowych i wzywa do ich natychmiastowego zniesienia;</w:t>
      </w:r>
    </w:p>
    <w:p w14:paraId="08175F7A" w14:textId="77777777" w:rsidR="007E617F" w:rsidRPr="00032597" w:rsidRDefault="007E617F" w:rsidP="007E617F">
      <w:pPr>
        <w:pStyle w:val="NormalHanging12a"/>
      </w:pPr>
      <w:r w:rsidRPr="00032597">
        <w:t>7.</w:t>
      </w:r>
      <w:r w:rsidRPr="00032597">
        <w:tab/>
        <w:t>zdecydowanie potępia powszechne, brutalne, umyślne i nieproporcjonalne użycie siły przez irańskie siły bezpieczeństwa wobec pokojowych demonstrantów; ubolewa nad faktem, że te zabójstwa nie są wynikiem sporadycznych starć, lecz szeroko zakrojonej i systematycznej polityki oraz podjętej z premedytacją decyzji o wyeliminowaniu wszelkiego oporu i protestów; jest zaniepokojony faktem, że zabicie tysięcy demonstrantów sygnalizuje mrożącą krew w żyłach zmianę w opresyjnej polityce reżimu irańskiego polegającą na przejściu od zastraszania do strategicznej eliminacji; apeluje, aby państwa członkowskie pociągnęły do odpowiedzialności na mocy prawa międzynarodowego irańskich urzędników, którym zostanie udowodnione bezpośrednie zaangażowanie w trwające represje; wzywa UE i jej państwa członkowskie do przygotowania się na wszystkie możliwe scenariusze, w tym na ewentualne załamanie się reżimu irańskiego, oraz do dopilnowania, aby żaden sprawca represji nigdy nie otrzymał azylu na terytorium UE;</w:t>
      </w:r>
    </w:p>
    <w:p w14:paraId="03B670CA" w14:textId="77777777" w:rsidR="007E617F" w:rsidRPr="00032597" w:rsidRDefault="007E617F" w:rsidP="007E617F">
      <w:pPr>
        <w:pStyle w:val="NormalHanging12a"/>
      </w:pPr>
      <w:r w:rsidRPr="00032597">
        <w:t>8.</w:t>
      </w:r>
      <w:r w:rsidRPr="00032597">
        <w:tab/>
        <w:t>domaga się bezwarunkowego uwolnienia wszystkich demonstrantów, obrońców praw człowieka i dziennikarzy przetrzymywanych obecnie w areszcie; domaga się, aby władze informowały wszystkie rodziny o miejscu pobytu zatrzymanych krewnych; apeluje o umożliwienie prawnikom i międzynarodowym obserwatorom nieograniczonego dostępu do wszystkich osób zatrzymanych podczas protestów oraz o poinformowanie społeczności międzynarodowej o tożsamości zatrzymanych osób; domaga się natychmiastowego uwolnienia i bezpiecznej repatriacji wszystkich obywateli UE więzionych w Iranie i zdecydowanie potępia haniebne wykorzystywanie zakładników do celów dyplomatycznych;</w:t>
      </w:r>
    </w:p>
    <w:p w14:paraId="0911A1F8" w14:textId="77777777" w:rsidR="007E617F" w:rsidRPr="00032597" w:rsidRDefault="007E617F" w:rsidP="007E617F">
      <w:pPr>
        <w:pStyle w:val="NormalHanging12a"/>
      </w:pPr>
      <w:r w:rsidRPr="00032597">
        <w:t>9.</w:t>
      </w:r>
      <w:r w:rsidRPr="00032597">
        <w:tab/>
        <w:t>kategorycznie odrzuca twierdzenia władz irańskich, że protesty zainicjowali zagraniczni agenci; zauważa, że protesty wynikają z głębokiego niezadowolenia dużej części społeczeństwa irańskiego, zwłaszcza ludzi młodych, kobiet i mniejszości, z głębokich kryzysów w różnych dziedzinach, z którymi boryka się kraj;</w:t>
      </w:r>
    </w:p>
    <w:p w14:paraId="047F5D7F" w14:textId="77777777" w:rsidR="007E617F" w:rsidRPr="00032597" w:rsidRDefault="007E617F" w:rsidP="007E617F">
      <w:pPr>
        <w:pStyle w:val="NormalHanging12a"/>
      </w:pPr>
      <w:r w:rsidRPr="00032597">
        <w:t>10.</w:t>
      </w:r>
      <w:r w:rsidRPr="00032597">
        <w:tab/>
        <w:t xml:space="preserve">przypomina o międzynarodowych zobowiązaniach Iranu w zakresie praw człowieka, w tym o poszanowaniu prawa do pokojowych zgromadzeń, wolności wypowiedzi i prawa do życia, zapisanych w Powszechnej deklaracji praw człowieka i traktatach </w:t>
      </w:r>
      <w:r w:rsidRPr="00032597">
        <w:lastRenderedPageBreak/>
        <w:t>międzynarodowych, których Iran jest stroną; wzywa UE do dalszego wspierania społeczeństwa obywatelskiego, organizacji praw człowieka i organizacji humanitarnych w Iranie;</w:t>
      </w:r>
    </w:p>
    <w:p w14:paraId="25327FAB" w14:textId="77777777" w:rsidR="007E617F" w:rsidRPr="00032597" w:rsidRDefault="007E617F" w:rsidP="007E617F">
      <w:pPr>
        <w:pStyle w:val="NormalHanging12a"/>
      </w:pPr>
      <w:r w:rsidRPr="00032597">
        <w:t>11.</w:t>
      </w:r>
      <w:r w:rsidRPr="00032597">
        <w:tab/>
        <w:t>podkreśla głęboko bezprawny i brutalny charakter okrutnego reżimu irańskiego, który opiera się wyłącznie na terrorze, strachu i represjach i który sprzeciwia się pluralizmowi religijnemu, kulturowemu i etnicznemu; wzywa Komisję i państwa członkowskie do wywierania skutecznej presji na reżim; w ogromnej fali protestów dostrzega jednoznaczny znak niestabilności tego systemu po dekadach ucisku i apeluje o wolną i demokratyczną transformację w Iranie; w pełni solidaryzuje się z irańską diasporą, która odgrywa kluczową rolę w domaganiu się wolności i demokracji oraz we wspieraniu protestów; uznaje naród irański za jedyne prawowite źródło władzy i suwerenności w Iranie;</w:t>
      </w:r>
    </w:p>
    <w:p w14:paraId="1D58953F" w14:textId="77777777" w:rsidR="007E617F" w:rsidRPr="00032597" w:rsidRDefault="007E617F" w:rsidP="007E617F">
      <w:pPr>
        <w:pStyle w:val="NormalHanging12a"/>
      </w:pPr>
      <w:r w:rsidRPr="00032597">
        <w:t>12.</w:t>
      </w:r>
      <w:r w:rsidRPr="00032597">
        <w:tab/>
        <w:t>wzywa do koordynacji działań z partnerami o podobnych poglądach, czemu towarzyszyć będą starania na rzecz przeciwdziałania obchodzeniu sankcji na całym świecie; jest zadowolony z nałożenia przez Stany Zjednoczone ukierunkowanych sankcji na wysokich rangą urzędników irańskich odpowiedzialnych za represje i wzywa UE do podjęcia podobnych kroków; domaga się wydalenia krewnych członków KSRI, którzy studiują lub pracują w UE;</w:t>
      </w:r>
    </w:p>
    <w:p w14:paraId="6A62485B" w14:textId="77777777" w:rsidR="007E617F" w:rsidRPr="00032597" w:rsidRDefault="007E617F" w:rsidP="007E617F">
      <w:pPr>
        <w:pStyle w:val="NormalHanging12a"/>
        <w:rPr>
          <w:bCs/>
        </w:rPr>
      </w:pPr>
      <w:r w:rsidRPr="00032597">
        <w:t>13.</w:t>
      </w:r>
      <w:r w:rsidRPr="00032597">
        <w:tab/>
        <w:t>wzywa UE i jej państwa członkowskie, aby wykorzystały wszystkie dostępne im narzędzia do zapobiegania szkodliwym działaniom w cyberprzestrzeni oraz manipulacji informacjami i obcym ingerencjom w informacje, w tym prowadzonym przez władze Iranu lub im przypisywanym, oraz do powstrzymywania takich działań i reagowania na nie; zachęca do pełnego wykorzystania unijnego zestawu narzędzi dla dyplomacji cyfrowej, w tym środków ograniczających wobec osób i podmiotów odpowiedzialnych za cyberataki, oraz unijnego systemu sankcji wymierzonych w takie ataki; wzywa UE, aby wzmocniła swe zdolności w dziedzinie komunikacji strategicznej, budowania i atrybucji odporności w koordynacji z partnerami międzynarodowymi;</w:t>
      </w:r>
    </w:p>
    <w:p w14:paraId="577ECD48" w14:textId="77777777" w:rsidR="007E617F" w:rsidRPr="00032597" w:rsidRDefault="007E617F" w:rsidP="007E617F">
      <w:pPr>
        <w:pStyle w:val="NormalHanging12a"/>
      </w:pPr>
      <w:r w:rsidRPr="00032597">
        <w:t>14.</w:t>
      </w:r>
      <w:r w:rsidRPr="00032597">
        <w:tab/>
        <w:t>potępia podejmowane przez reżim irański próby cenzurowania protestów przez odcinanie dostępu do internetu i sieci telefonicznych w całym kraju; wzywa, aby natychmiast zniesiono blokadę komunikacji i usług internetowych w Iranie; wzywa UE i jej państwa członkowskie do znacznego zwiększenia wsparcia technicznego i finansowego, które zapewni irańskiemu społeczeństwu obywatelskiemu, dziennikarzom i obrońcom praw człowieka bezpieczny dostęp cyfrowy oraz narzędzia umożliwiające obchodzenie cenzury i ochronę cyfrową; wzywa dostawców technologii i usług satelitarnych do zbadania wszystkich zgodnych z prawem i wykonalnych środków, aby ułatwić bezpieczny dostęp do usług komunikacyjnych takich jak łączność typu direct to cell, do zapewnienia obywatelom Iranu nieprzerwanego dostępu do informacji, w szczególności aby umożliwić łączność alarmową i ostrzeżenia za pośrednictwem SMS, oraz do zapobieżenia wykorzystywaniu platform do represji;</w:t>
      </w:r>
    </w:p>
    <w:p w14:paraId="36963785" w14:textId="77777777" w:rsidR="007E617F" w:rsidRPr="00032597" w:rsidRDefault="007E617F" w:rsidP="007E617F">
      <w:pPr>
        <w:pStyle w:val="NormalHanging12a"/>
      </w:pPr>
      <w:r w:rsidRPr="00032597">
        <w:t>15.</w:t>
      </w:r>
      <w:r w:rsidRPr="00032597">
        <w:tab/>
        <w:t xml:space="preserve">podkreśla, że reżim irański od dekad uparcie uczestniczy w systematycznych atakach na działaczy na rzecz praw człowieka, dysydentów politycznych, społeczności mniejszościowe i kobiety, stosując wobec nich bezwzględny system represji; solidaryzuje się z wszystkimi Irańczykami prześladowanymi za swoje przekonania lub tożsamość i docenia odwagę społeczności mniejszościowych doświadczających systemowej dyskryminacji, w tym Kurdów, Beludżów, bahaitów i chrześcijan; wzywa do natychmiastowego i bezwarunkowego uwolnienia wszystkich osób zatrzymanych </w:t>
      </w:r>
      <w:r w:rsidRPr="00032597">
        <w:lastRenderedPageBreak/>
        <w:t>wyłącznie za korzystanie z prawa do wolności religii lub przekonań;</w:t>
      </w:r>
    </w:p>
    <w:p w14:paraId="3BDCC687" w14:textId="77777777" w:rsidR="007E617F" w:rsidRPr="00032597" w:rsidRDefault="007E617F" w:rsidP="007E617F">
      <w:pPr>
        <w:pStyle w:val="NormalHanging12a"/>
        <w:rPr>
          <w:bCs/>
        </w:rPr>
      </w:pPr>
      <w:r w:rsidRPr="00032597">
        <w:t>16.</w:t>
      </w:r>
      <w:r w:rsidRPr="00032597">
        <w:tab/>
        <w:t>ponawia swój apel do Iranu o udzielenie natychmiastowego i nieograniczonego dostępu misji rozpoznawczej pod auspicjami ONZ, biorąc pod uwagę, iż potrzebna jest międzynarodowa kontrola w obecnej atmosferze całkowitej bezkarności, w której władze irańskie systematycznie popełniają przestępstwa uważane za poważne na mocy prawa międzynarodowego, w tym morderstwa, tortury, gwałty i wymuszone zaginięcia, aby stłumić sprzeciw, oraz biorąc pod uwagę, iż należy gromadzić i przechowywać dowody z myślą o przyszłych postępowaniach karnych; wzywa UE, aby poparła w Radzie Praw Człowieka przedłużenie mandatu misji rozpoznawczej ONZ ds. Iranu oraz rozszerzenie jej mandatu na bieżące okrucieństwa;</w:t>
      </w:r>
    </w:p>
    <w:p w14:paraId="1FB90163" w14:textId="77777777" w:rsidR="007E617F" w:rsidRPr="00032597" w:rsidRDefault="007E617F" w:rsidP="007E617F">
      <w:pPr>
        <w:pStyle w:val="NormalHanging12a"/>
      </w:pPr>
      <w:r w:rsidRPr="00032597">
        <w:t>17.</w:t>
      </w:r>
      <w:r w:rsidRPr="00032597">
        <w:tab/>
        <w:t>odnotowuje istotną rolę, jaką w protestach odgrywają kobiety i dziewczęta, oraz potępia systemowy ucisk kobiet i innych słabszych grup przez reżim, przejawiający się w przepisach ustawowych i wykonawczych, które poważnie ograniczają ich wolności i prawa, w tym w poniżającej ustawie nakazującej noszenie hidżabu i jej brutalnym egzekwowaniu, w surowych ograniczeniach dotyczących zdrowia seksualnego i reprodukcyjnego kobiet oraz w naruszaniu praw politycznych, społecznych, gospodarczych, kulturalnych i osobistych kobiet; podkreśla, że dyskryminacja spadkowa oraz legislacja dotycząca zeznań i obywatelstwa, która nie daje kobietom takiego samego statusu prawnego co mężczyznom i ogranicza ich autonomię zarówno w życiu publicznym, jak i prywatnym, są sprzeczne z międzynarodowymi standardami praw człowieka, których Iran zobowiązał się przestrzegać;</w:t>
      </w:r>
    </w:p>
    <w:p w14:paraId="1776EC5D" w14:textId="77777777" w:rsidR="007E617F" w:rsidRPr="00032597" w:rsidRDefault="007E617F" w:rsidP="007E617F">
      <w:pPr>
        <w:pStyle w:val="NormalHanging12a"/>
      </w:pPr>
      <w:r w:rsidRPr="00032597">
        <w:t>18.</w:t>
      </w:r>
      <w:r w:rsidRPr="00032597">
        <w:tab/>
        <w:t>ponownie potępia zatrważająco wysoką liczbę egzekucji wykonanych w ciągu ostatnich dwóch lat, zwłaszcza od momentu wybuchu demonstracji pod koniec grudnia, co świadczy o całkowitym lekceważeniu przez reżim życia i godności ludzkiej;</w:t>
      </w:r>
    </w:p>
    <w:p w14:paraId="48566481" w14:textId="77777777" w:rsidR="007E617F" w:rsidRPr="00032597" w:rsidRDefault="007E617F" w:rsidP="007E617F">
      <w:pPr>
        <w:pStyle w:val="NormalHanging12a"/>
      </w:pPr>
      <w:r w:rsidRPr="00032597">
        <w:t>19.</w:t>
      </w:r>
      <w:r w:rsidRPr="00032597">
        <w:tab/>
        <w:t>przypomina, że Iran ma najwyższy na świecie wskaźnik wyroków śmierci na mieszkańca oraz że od czasu powstania ruchu „Kobieta, Życie, Wolność” w 2022 r. w Iranie trwa nieprzerwana fala egzekucji, w tym dysydentów, kobiet, dziennikarzy i przedstawicieli mniejszości; potępia fakt, że w samym 2025 r. reżim wykonał wyroki śmierci na 1500 osobach; przypomina, że UE od dawna sprzeciwia się karze śmierci, i wzywa do niezwłocznego zniesienia kary śmierci;</w:t>
      </w:r>
    </w:p>
    <w:p w14:paraId="355A95F6" w14:textId="77777777" w:rsidR="007E617F" w:rsidRPr="00032597" w:rsidRDefault="007E617F" w:rsidP="007E617F">
      <w:pPr>
        <w:pStyle w:val="NormalHanging12a"/>
      </w:pPr>
      <w:r w:rsidRPr="00032597">
        <w:t>20.</w:t>
      </w:r>
      <w:r w:rsidRPr="00032597">
        <w:tab/>
        <w:t xml:space="preserve">wyraża pełne poparcie dla irańskiej opozycji i zwraca się do wiceprzewodniczącej Komisji / wysokiej przedstawicielki, aby zainicjowała inkluzywny dialog z irańską opozycją w celu promowania demokratycznej, wolnej i pluralistycznej przyszłości Iranu; wzywa do zapraszania przedstawicieli irańskiej opozycji demokratycznej do Parlamentu Europejskiego i jednocześnie przypomina, że to naród irański ma zdecydować o swoim przyszłym rządzie; zachęca Komisję do rozszerzenia pomocy technicznej i finansowej dla irańskiego społeczeństwa obywatelskiego; wzywa podmioty opozycji demokratycznej do współpracy, aby przygotować grunt pod sprawiedliwy, pluralistyczny i demokratyczny proces, który przyniesie wolność i godność wszystkim obywatelom Iranu niezależnie od ich pochodzenia etnicznego, religii i płci; wzywa UE i jej państwa członkowskie do ścisłej współpracy z partnerami o podobnych poglądach w celu wspierania wolnego Iranu, w którym obowiązują powszechne prawa człowieka i panuje równość, kształtowane przez samych Irańczyków; jest przekonany, że wspieranie różnorodnych społeczności oraz ogromnej różnorodności regionalnej, kulturowej i etnicznej ma kluczowe znaczenie dla demokratycznej i pokojowej przyszłości Iranu; </w:t>
      </w:r>
    </w:p>
    <w:p w14:paraId="6F37C3D3" w14:textId="77777777" w:rsidR="007E617F" w:rsidRPr="00032597" w:rsidRDefault="007E617F" w:rsidP="007E617F">
      <w:pPr>
        <w:pStyle w:val="NormalHanging12a"/>
      </w:pPr>
      <w:r w:rsidRPr="00032597">
        <w:lastRenderedPageBreak/>
        <w:t>21.</w:t>
      </w:r>
      <w:r w:rsidRPr="00032597">
        <w:tab/>
        <w:t>ponownie podkreśla, że reżim irański od dekad aktywnie sieje chaos i zniszczenie w całym regionie, a jednocześnie stosuje brutalne represje wewnątrz kraju i na skalę międzynarodową; potępia stosowanie przez władze Iranu represji transgranicznych, zarówno w internecie, jak i poza nim, w celu uciszania, zastraszania i represjonowania przeciwników, stosowania wobec nich przymusu, a nawet uprowadzeń oraz grożenia ich rodzinom za granicą; wzywa Komisję, aby w ścisłej współpracy z państwami członkowskimi wzmocniła mechanizmy zapobiegania, ochrony i reagowania w UE oraz dopilnowała, by wszystkie czyny związane z transgranicznymi represjami były skutecznie badane i ścigane; podkreśla, że Iran nadal stanowi największe i najpoważniejsze zagrożenie dla bezpieczeństwa i stabilności w regionie oraz najpoważniejszą przeszkodę dla pokoju; ponownie zdecydowanie potępia wrogie działania i ingerencje Iranu w regionie i poza nim, zwłaszcza w Libanie, Syrii, Jemenie, Iraku, na Zachodnim Brzegu i w Strefie Gazy;</w:t>
      </w:r>
    </w:p>
    <w:p w14:paraId="49605E1A" w14:textId="77777777" w:rsidR="007E617F" w:rsidRPr="00032597" w:rsidRDefault="007E617F" w:rsidP="007E617F">
      <w:pPr>
        <w:pStyle w:val="NormalHanging12a"/>
      </w:pPr>
      <w:r w:rsidRPr="00032597">
        <w:t>22.</w:t>
      </w:r>
      <w:r w:rsidRPr="00032597">
        <w:tab/>
        <w:t>zauważa, że Iran i Rosja rozwinęły wymianę krytycznych danych wywiadowczych i współpracę nad obchodzeniem sankcji za pośrednictwem firm przykrywek, powiązań bankowych i transportu ropy z wyłączonymi urządzeniami śledzącymi; domaga się lepszego egzekwowania sankcji UE, pilnej modernizacji systemów automatycznej identyfikacji w celu przeciwdziałania unikaniu sankcji i embarga, a także nasilenia nadzoru i inspekcji podejrzanych statków irańskich;</w:t>
      </w:r>
    </w:p>
    <w:p w14:paraId="1106ED61" w14:textId="77777777" w:rsidR="007E617F" w:rsidRPr="00032597" w:rsidRDefault="007E617F" w:rsidP="007E617F">
      <w:pPr>
        <w:pStyle w:val="NormalHanging12a"/>
        <w:rPr>
          <w:bCs/>
        </w:rPr>
      </w:pPr>
      <w:r w:rsidRPr="00032597">
        <w:t>23.</w:t>
      </w:r>
      <w:r w:rsidRPr="00032597">
        <w:tab/>
        <w:t>wzywa wiceprzewodniczącą Komisji / wysoką przedstawicielkę, aby w koordynacji z państwami członkowskimi nasiliła działania dyplomatyczne na rzecz narodu irańskiego poprzez zbadanie możliwości ustanowienia zwiększonej obecności lub przedstawicielstwa dyplomatycznego UE zdolnego do zapewnienia ochrony, pomocy humanitarnej i wsparcia konsularnego osobom, którym grozi niebezpieczeństwo z powodu korzystania z przysługujących im praw podstawowych, w tym pokojowym demonstrantom; podkreśla konieczność rozważenia działań, dzięki którym mogłyby powstać punkty udzielające schronienia, informacji i pomocy zgodnie z prawem międzynarodowym i odpowiednimi precedensami prawnymi państw członkowskich UE, w celu poprawy zdolności UE do monitorowania i zgłaszania poważnych naruszeń praw człowieka w terenie oraz reagowania na nie;</w:t>
      </w:r>
    </w:p>
    <w:p w14:paraId="51CD6539" w14:textId="77777777" w:rsidR="007E617F" w:rsidRPr="00032597" w:rsidRDefault="007E617F" w:rsidP="007E617F">
      <w:pPr>
        <w:pStyle w:val="NormalHanging12a"/>
        <w:rPr>
          <w:bCs/>
        </w:rPr>
      </w:pPr>
      <w:r w:rsidRPr="00032597">
        <w:t>24.</w:t>
      </w:r>
      <w:r w:rsidRPr="00032597">
        <w:tab/>
        <w:t>z zadowoleniem przyjmuje zobowiązanie się przez wiceprzewodniczącą Komisji / wysoką przedstawicielkę do wdrożenia dalszych środków przymusu wobec Iranu; wzywa Radę i państwa członkowskie do szybkiego rozszerzenia obecnych środków ograniczających, aby pilnie i odpowiednio zareagować na trwające represje; z zadowoleniem stwierdza, że UE rozważa nałożenie ukierunkowanych sankcji na osoby i podmioty odpowiedzialne za brutalne represje wobec demonstrantów, i wzywa do ich szybkiego przyjęcia;</w:t>
      </w:r>
    </w:p>
    <w:p w14:paraId="4FB12462" w14:textId="77777777" w:rsidR="007E617F" w:rsidRPr="00032597" w:rsidRDefault="007E617F" w:rsidP="007E617F">
      <w:pPr>
        <w:pStyle w:val="NormalHanging12a"/>
      </w:pPr>
      <w:r w:rsidRPr="00032597">
        <w:t>25.</w:t>
      </w:r>
      <w:r w:rsidRPr="00032597">
        <w:tab/>
        <w:t>żąda, aby Europejska Służba Działań Zewnętrznych (ESDZ) sporządzała regularne sprawozdania o sytuacji w Iranie; sugeruje utworzenie lub wskazanie domeny, w której można by rejestrować nazwiska wszystkich ofiar niedawnych masakr, aby dokumentować i zachowywać rejestry osób zabitych lub rannych;</w:t>
      </w:r>
    </w:p>
    <w:p w14:paraId="59CD93EC" w14:textId="77777777" w:rsidR="007E617F" w:rsidRPr="00032597" w:rsidRDefault="007E617F" w:rsidP="007E617F">
      <w:pPr>
        <w:pStyle w:val="NormalHanging12a"/>
      </w:pPr>
      <w:r w:rsidRPr="00032597">
        <w:t>26.</w:t>
      </w:r>
      <w:r w:rsidRPr="00032597">
        <w:tab/>
        <w:t>wzywa państwa członkowskie UE i ESDZ, aby zwróciły się o zwołanie specjalnej sesji Rady Praw Człowieka ONZ w sprawie kryzysu praw człowieka w Iranie w celu okazania i poparcia uzasadnionego międzynarodowego sprzeciwu wobec postępowania irańskiego reżimu;</w:t>
      </w:r>
    </w:p>
    <w:p w14:paraId="3EB0BA26" w14:textId="77777777" w:rsidR="007E617F" w:rsidRPr="00032597" w:rsidRDefault="007E617F" w:rsidP="007E617F">
      <w:pPr>
        <w:pStyle w:val="NormalHanging12a"/>
      </w:pPr>
      <w:r w:rsidRPr="00032597">
        <w:lastRenderedPageBreak/>
        <w:t>27.</w:t>
      </w:r>
      <w:r w:rsidRPr="00032597">
        <w:tab/>
        <w:t>wzywa Komisję i państwa członkowskie, aby poparły wszelkie wysiłki na rzecz rozliczalności podejmowane w ONZ i poza nią, które służą dokumentowaniu zgonów oraz szybkim, niezależnym i przejrzystym dochodzeniom w ich sprawie, np. dzięki gromadzeniu zeznań i dowodów od osób uciekających z kraju; pozytywnie ocenia decyzję Rady Praw Człowieka ONZ o zwołaniu nadzwyczajnego posiedzenia w sprawie sytuacji w Iranie;</w:t>
      </w:r>
    </w:p>
    <w:p w14:paraId="1CE20F7C" w14:textId="77777777" w:rsidR="007E617F" w:rsidRPr="00032597" w:rsidRDefault="007E617F" w:rsidP="007E617F">
      <w:pPr>
        <w:pStyle w:val="NormalHanging12a"/>
      </w:pPr>
      <w:r w:rsidRPr="00032597">
        <w:t>28.</w:t>
      </w:r>
      <w:r w:rsidRPr="00032597">
        <w:tab/>
        <w:t>podkreśla, że warunkami normalizacji stosunków z Iranem są bezwarunkowe uwolnienie wszystkich więźniów politycznych, możliwe do zweryfikowania zakończenie systematycznych represji oraz rzeczywiste postępy na drodze ku demokracji i praworządności;</w:t>
      </w:r>
    </w:p>
    <w:p w14:paraId="2778CD0F" w14:textId="77777777" w:rsidR="007E617F" w:rsidRPr="00032597" w:rsidRDefault="007E617F" w:rsidP="007E617F">
      <w:pPr>
        <w:pStyle w:val="NormalHanging12a"/>
      </w:pPr>
      <w:r w:rsidRPr="00032597">
        <w:t>29.</w:t>
      </w:r>
      <w:r w:rsidRPr="00032597">
        <w:tab/>
        <w:t>wzywa ESDZ, Komisję i państwa członkowskie do dalszego podnoszenia na forach dwustronnych i wielostronnych kwestii naruszeń popełnianych przez reżim irański oraz do dopilnowania, aby unijne środki ograniczające pozostały ukierunkowane, oparte na dowodach i skoncentrowane na osobach i podmiotach odpowiedzialnych za poważne naruszenia praw człowieka;</w:t>
      </w:r>
    </w:p>
    <w:p w14:paraId="605F7716" w14:textId="77777777" w:rsidR="007E617F" w:rsidRPr="00032597" w:rsidRDefault="007E617F" w:rsidP="007E617F">
      <w:pPr>
        <w:pStyle w:val="NormalHanging12a"/>
      </w:pPr>
      <w:r w:rsidRPr="00032597">
        <w:t>30.</w:t>
      </w:r>
      <w:r w:rsidRPr="00032597">
        <w:tab/>
        <w:t>jest zadowolony z decyzji przewodniczącej Roberty Metsoli o zakazie wstępu dla wszystkich dyplomatów i przedstawicieli reżimu irańskiego obowiązującym na całym terenie Parlamentu, wzywa państwa członkowskie do pójścia za tym przykładem i wprowadzenia podobnych ograniczeń, w tym, w razie potrzeby, do cofnięcia statusu dyplomatycznego personelowi irańskich misji dyplomatycznych i konsularnych w całej UE;</w:t>
      </w:r>
    </w:p>
    <w:p w14:paraId="251B5910" w14:textId="4D7690FA" w:rsidR="00E365E1" w:rsidRPr="00032597" w:rsidRDefault="007E617F" w:rsidP="00FD62CC">
      <w:pPr>
        <w:pStyle w:val="NormalHanging12a"/>
      </w:pPr>
      <w:r w:rsidRPr="00032597">
        <w:t>31.</w:t>
      </w:r>
      <w:r w:rsidRPr="00032597">
        <w:tab/>
        <w:t>zobowiązuje swoją przewodniczącą do przekazania niniejszej rezolucji Radzie, Komisji, wiceprzewodniczącej Komisji / wysokiej przedstawicielce Unii do spraw zagranicznych i polityki bezpieczeństwa, państwom członkowskim oraz Kancelarii Prezydenta Islamskiej Republiki Iranu.</w:t>
      </w:r>
    </w:p>
    <w:sectPr w:rsidR="00E365E1" w:rsidRPr="00032597" w:rsidSect="000325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31719" w14:textId="77777777" w:rsidR="009C49E7" w:rsidRPr="00032597" w:rsidRDefault="009C49E7">
      <w:r w:rsidRPr="00032597">
        <w:separator/>
      </w:r>
    </w:p>
  </w:endnote>
  <w:endnote w:type="continuationSeparator" w:id="0">
    <w:p w14:paraId="39ACE768" w14:textId="77777777" w:rsidR="009C49E7" w:rsidRPr="00032597" w:rsidRDefault="009C49E7">
      <w:r w:rsidRPr="000325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7C8E3" w14:textId="77777777" w:rsidR="00064002" w:rsidRPr="000325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C115" w14:textId="77777777" w:rsidR="00064002" w:rsidRPr="000325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D1391" w14:textId="77777777" w:rsidR="00064002" w:rsidRPr="000325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714C1" w14:textId="77777777" w:rsidR="009C49E7" w:rsidRPr="00032597" w:rsidRDefault="009C49E7">
      <w:r w:rsidRPr="00032597">
        <w:separator/>
      </w:r>
    </w:p>
  </w:footnote>
  <w:footnote w:type="continuationSeparator" w:id="0">
    <w:p w14:paraId="38C8A11B" w14:textId="77777777" w:rsidR="009C49E7" w:rsidRPr="00032597" w:rsidRDefault="009C49E7">
      <w:r w:rsidRPr="00032597">
        <w:continuationSeparator/>
      </w:r>
    </w:p>
  </w:footnote>
  <w:footnote w:id="1">
    <w:p w14:paraId="401D2D71" w14:textId="181D48A6" w:rsidR="007E617F" w:rsidRPr="00032597" w:rsidRDefault="007E617F" w:rsidP="00032597">
      <w:pPr>
        <w:pStyle w:val="FootnoteText"/>
        <w:ind w:left="567" w:hanging="567"/>
        <w:rPr>
          <w:sz w:val="24"/>
          <w:lang w:val="pl-PL"/>
        </w:rPr>
      </w:pPr>
      <w:r w:rsidRPr="00032597">
        <w:rPr>
          <w:rStyle w:val="FootnoteReference"/>
          <w:sz w:val="24"/>
          <w:lang w:val="pl-PL"/>
        </w:rPr>
        <w:footnoteRef/>
      </w:r>
      <w:r w:rsidR="00032597" w:rsidRPr="00032597">
        <w:rPr>
          <w:sz w:val="24"/>
          <w:lang w:val="pl-PL"/>
        </w:rPr>
        <w:t xml:space="preserve"> </w:t>
      </w:r>
      <w:r w:rsidR="00032597" w:rsidRPr="00032597">
        <w:rPr>
          <w:sz w:val="24"/>
          <w:lang w:val="pl-PL"/>
        </w:rPr>
        <w:tab/>
      </w:r>
      <w:r w:rsidRPr="00032597">
        <w:rPr>
          <w:sz w:val="24"/>
          <w:lang w:val="pl-PL"/>
        </w:rPr>
        <w:t>Teksty przyjęte, P10_TA(2025)0258.</w:t>
      </w:r>
    </w:p>
  </w:footnote>
  <w:footnote w:id="2">
    <w:p w14:paraId="3A65202B" w14:textId="532CFDC8" w:rsidR="007E617F" w:rsidRPr="00032597" w:rsidRDefault="007E617F" w:rsidP="00032597">
      <w:pPr>
        <w:pStyle w:val="FootnoteText"/>
        <w:ind w:left="567" w:hanging="567"/>
        <w:rPr>
          <w:sz w:val="24"/>
          <w:lang w:val="pl-PL"/>
        </w:rPr>
      </w:pPr>
      <w:r w:rsidRPr="00032597">
        <w:rPr>
          <w:rStyle w:val="FootnoteReference"/>
          <w:sz w:val="24"/>
          <w:lang w:val="pl-PL"/>
        </w:rPr>
        <w:footnoteRef/>
      </w:r>
      <w:r w:rsidR="00032597" w:rsidRPr="00032597">
        <w:rPr>
          <w:sz w:val="24"/>
          <w:lang w:val="pl-PL"/>
        </w:rPr>
        <w:t xml:space="preserve"> </w:t>
      </w:r>
      <w:r w:rsidR="00032597" w:rsidRPr="00032597">
        <w:rPr>
          <w:sz w:val="24"/>
          <w:lang w:val="pl-PL"/>
        </w:rPr>
        <w:tab/>
      </w:r>
      <w:r w:rsidRPr="00032597">
        <w:rPr>
          <w:sz w:val="24"/>
          <w:lang w:val="pl-PL"/>
        </w:rPr>
        <w:t>Dz.U. L 344 z 28.12.2001, s. 93 ELI: </w:t>
      </w:r>
      <w:hyperlink r:id="rId1" w:tooltip="Dostęp do dokumentu poprzez identyfikator URI w systemie ELI." w:history="1">
        <w:r w:rsidRPr="00032597">
          <w:rPr>
            <w:rStyle w:val="Hyperlink"/>
            <w:sz w:val="24"/>
            <w:lang w:val="pl-PL"/>
          </w:rPr>
          <w:t>http://data.europa.eu/eli/compos/2001/931/oj</w:t>
        </w:r>
      </w:hyperlink>
      <w:r w:rsidRPr="00032597">
        <w:rPr>
          <w:sz w:val="24"/>
          <w:lang w:val="pl-PL"/>
        </w:rPr>
        <w:t>.</w:t>
      </w:r>
    </w:p>
  </w:footnote>
  <w:footnote w:id="3">
    <w:p w14:paraId="548FDC79" w14:textId="1D93E1B3" w:rsidR="007E617F" w:rsidRPr="00032597" w:rsidRDefault="007E617F" w:rsidP="00032597">
      <w:pPr>
        <w:pStyle w:val="FootnoteText"/>
        <w:ind w:left="567" w:hanging="567"/>
        <w:rPr>
          <w:sz w:val="24"/>
          <w:lang w:val="pl-PL"/>
        </w:rPr>
      </w:pPr>
      <w:r w:rsidRPr="00032597">
        <w:rPr>
          <w:rStyle w:val="FootnoteReference"/>
          <w:sz w:val="24"/>
          <w:lang w:val="pl-PL"/>
        </w:rPr>
        <w:footnoteRef/>
      </w:r>
      <w:r w:rsidR="00032597" w:rsidRPr="00032597">
        <w:rPr>
          <w:sz w:val="24"/>
          <w:lang w:val="pl-PL"/>
        </w:rPr>
        <w:t xml:space="preserve"> </w:t>
      </w:r>
      <w:r w:rsidR="00032597" w:rsidRPr="00032597">
        <w:rPr>
          <w:sz w:val="24"/>
          <w:lang w:val="pl-PL"/>
        </w:rPr>
        <w:tab/>
      </w:r>
      <w:r w:rsidRPr="00032597">
        <w:rPr>
          <w:sz w:val="24"/>
          <w:lang w:val="pl-PL"/>
        </w:rPr>
        <w:t>Rozporządzenie Rady (WE) nr 2580/2001 z dnia 27 grudnia 2001 r. w sprawie szczególnych środków restrykcyjnych skierowanych przeciwko niektórym osobom i podmiotom mających na celu zwalczanie terroryzmu (Dz.U. L 344 z 28.12.2001, s. 70, ELI: </w:t>
      </w:r>
      <w:hyperlink r:id="rId2" w:tooltip="Dostęp do dokumentu poprzez identyfikator URI w systemie ELI." w:history="1">
        <w:r w:rsidRPr="00032597">
          <w:rPr>
            <w:rStyle w:val="Hyperlink"/>
            <w:sz w:val="24"/>
            <w:lang w:val="pl-PL"/>
          </w:rPr>
          <w:t>http://data.europa.eu/eli/reg/2001/2580/oj</w:t>
        </w:r>
      </w:hyperlink>
      <w:r w:rsidRPr="00032597">
        <w:rPr>
          <w:sz w:val="24"/>
          <w:lang w:val="pl-PL"/>
        </w:rPr>
        <w:t>).</w:t>
      </w:r>
    </w:p>
  </w:footnote>
  <w:footnote w:id="4">
    <w:p w14:paraId="2E09F968" w14:textId="1C0E65DF" w:rsidR="007E617F" w:rsidRPr="00032597" w:rsidRDefault="007E617F" w:rsidP="00032597">
      <w:pPr>
        <w:pStyle w:val="FootnoteText"/>
        <w:ind w:left="567" w:hanging="567"/>
        <w:rPr>
          <w:sz w:val="24"/>
          <w:lang w:val="pl-PL"/>
        </w:rPr>
      </w:pPr>
      <w:r w:rsidRPr="00032597">
        <w:rPr>
          <w:rStyle w:val="FootnoteReference"/>
          <w:sz w:val="24"/>
          <w:lang w:val="pl-PL"/>
        </w:rPr>
        <w:footnoteRef/>
      </w:r>
      <w:r w:rsidR="00032597" w:rsidRPr="00032597">
        <w:rPr>
          <w:sz w:val="24"/>
          <w:lang w:val="pl-PL"/>
        </w:rPr>
        <w:t xml:space="preserve"> </w:t>
      </w:r>
      <w:r w:rsidR="00032597" w:rsidRPr="00032597">
        <w:rPr>
          <w:sz w:val="24"/>
          <w:lang w:val="pl-PL"/>
        </w:rPr>
        <w:tab/>
      </w:r>
      <w:r w:rsidRPr="00032597">
        <w:rPr>
          <w:sz w:val="24"/>
          <w:lang w:val="pl-PL"/>
        </w:rPr>
        <w:t>Dyrektywa (UE) 2017/541 Parlamentu Europejskiego i Rady z dnia 15 marca 2017 r. w sprawie zwalczania terroryzmu i zastępująca decyzję ramową Rady 2002/475/WSiSW oraz zmieniająca decyzję Rady 2005/671/WSiSW (Dz.U. L 88 z 31.3.2017, s. 6, ELI: </w:t>
      </w:r>
      <w:hyperlink r:id="rId3" w:tooltip="Dostęp do dokumentu poprzez identyfikator URI w systemie ELI." w:history="1">
        <w:r w:rsidRPr="00032597">
          <w:rPr>
            <w:rStyle w:val="Hyperlink"/>
            <w:sz w:val="24"/>
            <w:lang w:val="pl-PL"/>
          </w:rPr>
          <w:t>http://data.europa.eu/eli/dir/2017/541/oj</w:t>
        </w:r>
      </w:hyperlink>
      <w:r w:rsidRPr="00032597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7B6BA" w14:textId="77777777" w:rsidR="00064002" w:rsidRPr="000325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267B5" w14:textId="77777777" w:rsidR="00064002" w:rsidRPr="000325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7705C" w14:textId="77777777" w:rsidR="00064002" w:rsidRPr="000325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3953309">
    <w:abstractNumId w:val="9"/>
  </w:num>
  <w:num w:numId="2" w16cid:durableId="1712220357">
    <w:abstractNumId w:val="9"/>
  </w:num>
  <w:num w:numId="3" w16cid:durableId="88354925">
    <w:abstractNumId w:val="7"/>
  </w:num>
  <w:num w:numId="4" w16cid:durableId="761149389">
    <w:abstractNumId w:val="7"/>
  </w:num>
  <w:num w:numId="5" w16cid:durableId="1058897395">
    <w:abstractNumId w:val="6"/>
  </w:num>
  <w:num w:numId="6" w16cid:durableId="1415785887">
    <w:abstractNumId w:val="6"/>
  </w:num>
  <w:num w:numId="7" w16cid:durableId="2031563725">
    <w:abstractNumId w:val="5"/>
  </w:num>
  <w:num w:numId="8" w16cid:durableId="428431127">
    <w:abstractNumId w:val="5"/>
  </w:num>
  <w:num w:numId="9" w16cid:durableId="1709601220">
    <w:abstractNumId w:val="4"/>
  </w:num>
  <w:num w:numId="10" w16cid:durableId="1507481931">
    <w:abstractNumId w:val="4"/>
  </w:num>
  <w:num w:numId="11" w16cid:durableId="959535732">
    <w:abstractNumId w:val="8"/>
  </w:num>
  <w:num w:numId="12" w16cid:durableId="1754819409">
    <w:abstractNumId w:val="8"/>
  </w:num>
  <w:num w:numId="13" w16cid:durableId="208301985">
    <w:abstractNumId w:val="3"/>
  </w:num>
  <w:num w:numId="14" w16cid:durableId="765463930">
    <w:abstractNumId w:val="3"/>
  </w:num>
  <w:num w:numId="15" w16cid:durableId="1478378324">
    <w:abstractNumId w:val="2"/>
  </w:num>
  <w:num w:numId="16" w16cid:durableId="499586086">
    <w:abstractNumId w:val="2"/>
  </w:num>
  <w:num w:numId="17" w16cid:durableId="19355493">
    <w:abstractNumId w:val="1"/>
  </w:num>
  <w:num w:numId="18" w16cid:durableId="1361589686">
    <w:abstractNumId w:val="1"/>
  </w:num>
  <w:num w:numId="19" w16cid:durableId="1889534668">
    <w:abstractNumId w:val="0"/>
  </w:num>
  <w:num w:numId="20" w16cid:durableId="1977681112">
    <w:abstractNumId w:val="0"/>
  </w:num>
  <w:num w:numId="21" w16cid:durableId="1759062111">
    <w:abstractNumId w:val="9"/>
  </w:num>
  <w:num w:numId="22" w16cid:durableId="1373386568">
    <w:abstractNumId w:val="7"/>
  </w:num>
  <w:num w:numId="23" w16cid:durableId="363021358">
    <w:abstractNumId w:val="6"/>
  </w:num>
  <w:num w:numId="24" w16cid:durableId="769549545">
    <w:abstractNumId w:val="5"/>
  </w:num>
  <w:num w:numId="25" w16cid:durableId="544562245">
    <w:abstractNumId w:val="4"/>
  </w:num>
  <w:num w:numId="26" w16cid:durableId="1493645916">
    <w:abstractNumId w:val="8"/>
  </w:num>
  <w:num w:numId="27" w16cid:durableId="1086683878">
    <w:abstractNumId w:val="3"/>
  </w:num>
  <w:num w:numId="28" w16cid:durableId="2012831653">
    <w:abstractNumId w:val="2"/>
  </w:num>
  <w:num w:numId="29" w16cid:durableId="1566144429">
    <w:abstractNumId w:val="1"/>
  </w:num>
  <w:num w:numId="30" w16cid:durableId="251621070">
    <w:abstractNumId w:val="0"/>
  </w:num>
  <w:num w:numId="31" w16cid:durableId="1717925169">
    <w:abstractNumId w:val="9"/>
  </w:num>
  <w:num w:numId="32" w16cid:durableId="1229535273">
    <w:abstractNumId w:val="7"/>
  </w:num>
  <w:num w:numId="33" w16cid:durableId="1516262052">
    <w:abstractNumId w:val="6"/>
  </w:num>
  <w:num w:numId="34" w16cid:durableId="1963419692">
    <w:abstractNumId w:val="5"/>
  </w:num>
  <w:num w:numId="35" w16cid:durableId="652028239">
    <w:abstractNumId w:val="4"/>
  </w:num>
  <w:num w:numId="36" w16cid:durableId="1751846738">
    <w:abstractNumId w:val="8"/>
  </w:num>
  <w:num w:numId="37" w16cid:durableId="1783182292">
    <w:abstractNumId w:val="3"/>
  </w:num>
  <w:num w:numId="38" w16cid:durableId="1951740147">
    <w:abstractNumId w:val="2"/>
  </w:num>
  <w:num w:numId="39" w16cid:durableId="193883374">
    <w:abstractNumId w:val="1"/>
  </w:num>
  <w:num w:numId="40" w16cid:durableId="1098676584">
    <w:abstractNumId w:val="0"/>
  </w:num>
  <w:num w:numId="41" w16cid:durableId="1817339148">
    <w:abstractNumId w:val="10"/>
  </w:num>
  <w:num w:numId="42" w16cid:durableId="1416392794">
    <w:abstractNumId w:val="10"/>
  </w:num>
  <w:num w:numId="43" w16cid:durableId="537820642">
    <w:abstractNumId w:val="10"/>
  </w:num>
  <w:num w:numId="44" w16cid:durableId="10144560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71, 0080, 0081, 0083 oraz 0095/2026"/>
    <w:docVar w:name="dvlangue" w:val="PL"/>
    <w:docVar w:name="dvnumam" w:val="0"/>
    <w:docVar w:name="dvpe" w:val="782.027"/>
    <w:docVar w:name="dvtitre" w:val="Rezolucja Parlamentu Europejskiego z dnia  2026 r. w sprawie brutalnych represji wobec protestujących w Iranie(2026/2565(RSP))"/>
  </w:docVars>
  <w:rsids>
    <w:rsidRoot w:val="009C49E7"/>
    <w:rsid w:val="00002272"/>
    <w:rsid w:val="00032597"/>
    <w:rsid w:val="00064002"/>
    <w:rsid w:val="000677B9"/>
    <w:rsid w:val="000831BA"/>
    <w:rsid w:val="000A42CC"/>
    <w:rsid w:val="000E7DD9"/>
    <w:rsid w:val="0010095E"/>
    <w:rsid w:val="001212A1"/>
    <w:rsid w:val="00125B37"/>
    <w:rsid w:val="001610C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6BB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17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9E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29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1B2"/>
    <w:rsid w:val="00D56C11"/>
    <w:rsid w:val="00D834A0"/>
    <w:rsid w:val="00D872DF"/>
    <w:rsid w:val="00D91E21"/>
    <w:rsid w:val="00DA7FCD"/>
    <w:rsid w:val="00E138A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E8604"/>
  <w15:chartTrackingRefBased/>
  <w15:docId w15:val="{844177D8-DF6E-48FA-9945-8B66436D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E617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E617F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E617F"/>
    <w:rPr>
      <w:sz w:val="24"/>
      <w:lang w:val="pl-PL"/>
    </w:rPr>
  </w:style>
  <w:style w:type="character" w:styleId="Hyperlink">
    <w:name w:val="Hyperlink"/>
    <w:basedOn w:val="DefaultParagraphFont"/>
    <w:unhideWhenUsed/>
    <w:rsid w:val="007E61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7/541/oj" TargetMode="External"/><Relationship Id="rId2" Type="http://schemas.openxmlformats.org/officeDocument/2006/relationships/hyperlink" Target="http://data.europa.eu/eli/reg/2001/2580/oj" TargetMode="External"/><Relationship Id="rId1" Type="http://schemas.openxmlformats.org/officeDocument/2006/relationships/hyperlink" Target="http://data.europa.eu/eli/compos/2001/9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3888</Words>
  <Characters>26009</Characters>
  <Application>Microsoft Office Word</Application>
  <DocSecurity>0</DocSecurity>
  <Lines>216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KLIMKOWSKI Andrzej</cp:lastModifiedBy>
  <cp:revision>4</cp:revision>
  <cp:lastPrinted>2004-11-19T15:42:00Z</cp:lastPrinted>
  <dcterms:created xsi:type="dcterms:W3CDTF">2026-01-21T21:22:00Z</dcterms:created>
  <dcterms:modified xsi:type="dcterms:W3CDTF">2026-02-26T14:57:00Z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B10-0071, 0080, 0081, 0083 oraz 0095/2026</vt:lpwstr>
  </property>
  <property fmtid="{D5CDD505-2E9C-101B-9397-08002B2CF9AE}" pid="4" name="&lt;Type&gt;">
    <vt:lpwstr>RR</vt:lpwstr>
  </property>
</Properties>
</file>