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5919" w14:paraId="7BBE37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A503D5" w14:textId="77777777" w:rsidR="00751A4A" w:rsidRPr="00E85919" w:rsidRDefault="00774566" w:rsidP="0010095E">
            <w:pPr>
              <w:pStyle w:val="EPName"/>
            </w:pPr>
            <w:r w:rsidRPr="00E85919">
              <w:t>Parlamento Europeu</w:t>
            </w:r>
          </w:p>
          <w:p w14:paraId="6F90EA9A" w14:textId="77777777" w:rsidR="00751A4A" w:rsidRPr="00E859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5919">
              <w:t>2024</w:t>
            </w:r>
            <w:r w:rsidR="00817416" w:rsidRPr="00E85919">
              <w:t>-202</w:t>
            </w:r>
            <w:r w:rsidRPr="00E85919">
              <w:t>9</w:t>
            </w:r>
          </w:p>
        </w:tc>
        <w:tc>
          <w:tcPr>
            <w:tcW w:w="2268" w:type="dxa"/>
            <w:shd w:val="clear" w:color="auto" w:fill="auto"/>
          </w:tcPr>
          <w:p w14:paraId="25850930" w14:textId="77777777" w:rsidR="00751A4A" w:rsidRPr="00E85919" w:rsidRDefault="00187494" w:rsidP="0010095E">
            <w:pPr>
              <w:pStyle w:val="EPLogo"/>
            </w:pPr>
            <w:r w:rsidRPr="00E85919">
              <w:rPr>
                <w:noProof/>
                <w:lang w:eastAsia="ja-JP"/>
              </w:rPr>
              <w:drawing>
                <wp:inline distT="0" distB="0" distL="0" distR="0" wp14:anchorId="3D9748CF" wp14:editId="6FD0F2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772F5E" w14:textId="77777777" w:rsidR="00D058B8" w:rsidRPr="00E85919" w:rsidRDefault="00D058B8" w:rsidP="004C5D52">
      <w:pPr>
        <w:pStyle w:val="LineTop"/>
      </w:pPr>
    </w:p>
    <w:p w14:paraId="3660FB32" w14:textId="77777777" w:rsidR="00680577" w:rsidRPr="00E85919" w:rsidRDefault="00774566" w:rsidP="00680577">
      <w:pPr>
        <w:pStyle w:val="EPBodyTA1"/>
      </w:pPr>
      <w:r w:rsidRPr="00E85919">
        <w:t>TEXTOS APROVADOS</w:t>
      </w:r>
    </w:p>
    <w:p w14:paraId="41918308" w14:textId="77777777" w:rsidR="00D058B8" w:rsidRPr="00E85919" w:rsidRDefault="00D058B8" w:rsidP="00D058B8">
      <w:pPr>
        <w:pStyle w:val="LineBottom"/>
      </w:pPr>
    </w:p>
    <w:p w14:paraId="065CA9E5" w14:textId="2E500B96" w:rsidR="00774566" w:rsidRPr="00E85919" w:rsidRDefault="00774566" w:rsidP="00774566">
      <w:pPr>
        <w:pStyle w:val="ATHeading1"/>
      </w:pPr>
      <w:bookmarkStart w:id="0" w:name="TANumber"/>
      <w:r w:rsidRPr="00E85919">
        <w:t>P10_TA(2026)00</w:t>
      </w:r>
      <w:r w:rsidR="00E85919" w:rsidRPr="00E85919">
        <w:t>23</w:t>
      </w:r>
      <w:bookmarkEnd w:id="0"/>
    </w:p>
    <w:p w14:paraId="2BEE5D75" w14:textId="77777777" w:rsidR="00774566" w:rsidRPr="00E85919" w:rsidRDefault="00774566" w:rsidP="00774566">
      <w:pPr>
        <w:pStyle w:val="ATHeading2"/>
      </w:pPr>
      <w:bookmarkStart w:id="1" w:name="title"/>
      <w:r w:rsidRPr="00E85919">
        <w:t>Repressão violenta de manifestantes no Irão</w:t>
      </w:r>
      <w:bookmarkEnd w:id="1"/>
    </w:p>
    <w:p w14:paraId="72840BDF" w14:textId="77777777" w:rsidR="00774566" w:rsidRPr="00E85919" w:rsidRDefault="00774566" w:rsidP="00774566">
      <w:pPr>
        <w:rPr>
          <w:i/>
          <w:vanish/>
        </w:rPr>
      </w:pPr>
      <w:r w:rsidRPr="00E85919">
        <w:rPr>
          <w:i/>
        </w:rPr>
        <w:fldChar w:fldCharType="begin"/>
      </w:r>
      <w:r w:rsidRPr="00E85919">
        <w:rPr>
          <w:i/>
        </w:rPr>
        <w:instrText xml:space="preserve"> TC"(</w:instrText>
      </w:r>
      <w:bookmarkStart w:id="2" w:name="DocNumber"/>
      <w:r w:rsidRPr="00E85919">
        <w:rPr>
          <w:i/>
        </w:rPr>
        <w:instrText>B10-0071, 0080, 0081, 0083 e 0095/2026</w:instrText>
      </w:r>
      <w:bookmarkEnd w:id="2"/>
      <w:r w:rsidRPr="00E85919">
        <w:rPr>
          <w:i/>
        </w:rPr>
        <w:instrText xml:space="preserve">)"\l3 \n&gt; \* MERGEFORMAT </w:instrText>
      </w:r>
      <w:r w:rsidRPr="00E85919">
        <w:rPr>
          <w:i/>
        </w:rPr>
        <w:fldChar w:fldCharType="end"/>
      </w:r>
    </w:p>
    <w:p w14:paraId="4EC856F5" w14:textId="77777777" w:rsidR="00774566" w:rsidRPr="00E85919" w:rsidRDefault="00774566" w:rsidP="00774566">
      <w:pPr>
        <w:rPr>
          <w:vanish/>
        </w:rPr>
      </w:pPr>
      <w:bookmarkStart w:id="3" w:name="PE"/>
      <w:r w:rsidRPr="00E85919">
        <w:rPr>
          <w:vanish/>
        </w:rPr>
        <w:t>PE782.027</w:t>
      </w:r>
      <w:bookmarkEnd w:id="3"/>
    </w:p>
    <w:p w14:paraId="44F8FEE6" w14:textId="40B60FF4" w:rsidR="00774566" w:rsidRPr="00E85919" w:rsidRDefault="00774566" w:rsidP="00774566">
      <w:pPr>
        <w:pStyle w:val="ATHeading3"/>
      </w:pPr>
      <w:bookmarkStart w:id="4" w:name="Sujet"/>
      <w:r w:rsidRPr="00E85919">
        <w:t xml:space="preserve">Resolução do Parlamento Europeu, de </w:t>
      </w:r>
      <w:r w:rsidR="00384D5B" w:rsidRPr="00E85919">
        <w:t xml:space="preserve">22 </w:t>
      </w:r>
      <w:r w:rsidRPr="00E85919">
        <w:t xml:space="preserve">de </w:t>
      </w:r>
      <w:r w:rsidR="00384D5B" w:rsidRPr="00E85919">
        <w:t xml:space="preserve">janeiro </w:t>
      </w:r>
      <w:r w:rsidRPr="00E85919">
        <w:t>de 2026, sobre a repressão violenta de manifestantes no Irão</w:t>
      </w:r>
      <w:bookmarkEnd w:id="4"/>
      <w:r w:rsidRPr="00E85919">
        <w:t xml:space="preserve"> </w:t>
      </w:r>
      <w:bookmarkStart w:id="5" w:name="References"/>
      <w:r w:rsidRPr="00E85919">
        <w:t>(2026/2565(RSP))</w:t>
      </w:r>
      <w:bookmarkEnd w:id="5"/>
    </w:p>
    <w:p w14:paraId="5BD3C2BA" w14:textId="77777777" w:rsidR="00AF2EA7" w:rsidRPr="00E85919" w:rsidRDefault="00AF2EA7" w:rsidP="00AF2EA7">
      <w:pPr>
        <w:pStyle w:val="EPComma"/>
      </w:pPr>
      <w:bookmarkStart w:id="6" w:name="TextBodyBegin"/>
      <w:bookmarkEnd w:id="6"/>
      <w:r w:rsidRPr="00E85919">
        <w:rPr>
          <w:i/>
          <w:iCs/>
        </w:rPr>
        <w:t>O Parlamento Europeu,</w:t>
      </w:r>
    </w:p>
    <w:p w14:paraId="65E24F48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as suas anteriores resoluções sobre o Irão,</w:t>
      </w:r>
    </w:p>
    <w:p w14:paraId="360864B5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 sua Resolução, de 13 de novembro de 2025, sobre medidas contra a repressão transnacional dos defensores dos direitos humanos</w:t>
      </w:r>
      <w:r w:rsidRPr="00E85919">
        <w:rPr>
          <w:rStyle w:val="FootnoteReference"/>
        </w:rPr>
        <w:footnoteReference w:id="1"/>
      </w:r>
      <w:r w:rsidRPr="00E85919">
        <w:t>,</w:t>
      </w:r>
    </w:p>
    <w:p w14:paraId="7B0C4EA3" w14:textId="55688000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 xml:space="preserve">Tendo em conta as declarações da presidente da Comissão, </w:t>
      </w:r>
      <w:proofErr w:type="spellStart"/>
      <w:r w:rsidRPr="00E85919">
        <w:t>Ursula</w:t>
      </w:r>
      <w:proofErr w:type="spellEnd"/>
      <w:r w:rsidRPr="00E85919">
        <w:t xml:space="preserve"> von der </w:t>
      </w:r>
      <w:proofErr w:type="spellStart"/>
      <w:r w:rsidRPr="00E85919">
        <w:t>Leyen</w:t>
      </w:r>
      <w:proofErr w:type="spellEnd"/>
      <w:r w:rsidRPr="00E85919">
        <w:t xml:space="preserve">, e da </w:t>
      </w:r>
      <w:r w:rsidR="00AB0E4B" w:rsidRPr="00E85919">
        <w:t>V</w:t>
      </w:r>
      <w:r w:rsidRPr="00E85919">
        <w:t>ice</w:t>
      </w:r>
      <w:r w:rsidRPr="00E85919">
        <w:noBreakHyphen/>
      </w:r>
      <w:r w:rsidR="00AB0E4B" w:rsidRPr="00E85919">
        <w:t>P</w:t>
      </w:r>
      <w:r w:rsidRPr="00E85919">
        <w:t>residente da Comissão/</w:t>
      </w:r>
      <w:r w:rsidR="00AB0E4B" w:rsidRPr="00E85919">
        <w:t>A</w:t>
      </w:r>
      <w:r w:rsidRPr="00E85919">
        <w:t xml:space="preserve">lta </w:t>
      </w:r>
      <w:r w:rsidR="00AB0E4B" w:rsidRPr="00E85919">
        <w:t>R</w:t>
      </w:r>
      <w:r w:rsidRPr="00E85919">
        <w:t xml:space="preserve">epresentante da União para os Negócios Estrangeiros e a Política de Segurança (VP/AR), </w:t>
      </w:r>
      <w:proofErr w:type="spellStart"/>
      <w:r w:rsidRPr="00E85919">
        <w:t>Kaja</w:t>
      </w:r>
      <w:proofErr w:type="spellEnd"/>
      <w:r w:rsidRPr="00E85919">
        <w:t xml:space="preserve"> </w:t>
      </w:r>
      <w:proofErr w:type="spellStart"/>
      <w:r w:rsidRPr="00E85919">
        <w:t>Kallas</w:t>
      </w:r>
      <w:proofErr w:type="spellEnd"/>
      <w:r w:rsidRPr="00E85919">
        <w:t>, na sequência da violenta repressão de janeiro de 2026,</w:t>
      </w:r>
    </w:p>
    <w:p w14:paraId="2231D015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 xml:space="preserve">Tendo em conta a atribuição do Prémio </w:t>
      </w:r>
      <w:proofErr w:type="spellStart"/>
      <w:r w:rsidRPr="00E85919">
        <w:t>Sakharov</w:t>
      </w:r>
      <w:proofErr w:type="spellEnd"/>
      <w:r w:rsidRPr="00E85919">
        <w:t xml:space="preserve"> para a Liberdade de Pensamento de 2023 a </w:t>
      </w:r>
      <w:proofErr w:type="spellStart"/>
      <w:r w:rsidRPr="00E85919">
        <w:t>Jina</w:t>
      </w:r>
      <w:proofErr w:type="spellEnd"/>
      <w:r w:rsidRPr="00E85919">
        <w:t xml:space="preserve"> </w:t>
      </w:r>
      <w:proofErr w:type="spellStart"/>
      <w:r w:rsidRPr="00E85919">
        <w:t>Mahsa</w:t>
      </w:r>
      <w:proofErr w:type="spellEnd"/>
      <w:r w:rsidRPr="00E85919">
        <w:t xml:space="preserve"> </w:t>
      </w:r>
      <w:proofErr w:type="spellStart"/>
      <w:r w:rsidRPr="00E85919">
        <w:t>Amini</w:t>
      </w:r>
      <w:proofErr w:type="spellEnd"/>
      <w:r w:rsidRPr="00E85919">
        <w:t xml:space="preserve"> e ao movimento «Mulher, Vida, Liberdade» no Irão,</w:t>
      </w:r>
    </w:p>
    <w:p w14:paraId="6C087BAF" w14:textId="52604D5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 decisão de Roberta Metsola, presidente do Parlamento</w:t>
      </w:r>
      <w:r w:rsidR="009D54FB" w:rsidRPr="00E85919">
        <w:t xml:space="preserve"> Europeu</w:t>
      </w:r>
      <w:r w:rsidRPr="00E85919">
        <w:t>, de interditar o acesso às instalações do Parlamento a todo o pessoal diplomático e aos representantes do regime iraniano,</w:t>
      </w:r>
    </w:p>
    <w:p w14:paraId="1C7DE269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 Carta dos Direitos Fundamentais da União Europeia,</w:t>
      </w:r>
    </w:p>
    <w:p w14:paraId="2463971C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o Pacto Internacional sobre os Direitos Civis e Políticos de 1966,</w:t>
      </w:r>
    </w:p>
    <w:p w14:paraId="1BA8D328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o regime global de sanções da UE em matéria de direitos humanos,</w:t>
      </w:r>
    </w:p>
    <w:p w14:paraId="36B97209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as diretrizes da UE relativas à violência contra as mulheres e à luta contra todas as formas de discriminação de que são alvo,</w:t>
      </w:r>
    </w:p>
    <w:p w14:paraId="03588835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 declaração conjunta, de 13 de janeiro de 2026, dos relatores especiais da ONU e dos peritos independentes,</w:t>
      </w:r>
    </w:p>
    <w:p w14:paraId="766E10EC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a Carta das Nações Unidas,</w:t>
      </w:r>
    </w:p>
    <w:p w14:paraId="778C2C5C" w14:textId="77777777" w:rsidR="00AF2EA7" w:rsidRPr="00E85919" w:rsidRDefault="00AF2EA7" w:rsidP="00AF2EA7">
      <w:pPr>
        <w:pStyle w:val="NormalHanging12a"/>
      </w:pPr>
      <w:r w:rsidRPr="00E85919">
        <w:lastRenderedPageBreak/>
        <w:t>–</w:t>
      </w:r>
      <w:r w:rsidRPr="00E85919">
        <w:tab/>
        <w:t>Tendo em conta a Declaração Universal dos Direitos Humanos de 1948,</w:t>
      </w:r>
    </w:p>
    <w:p w14:paraId="578EC4B9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os relatórios do Relator Especial das Nações Unidas, sobre a situação dos direitos humanos na República Islâmica do Irão,</w:t>
      </w:r>
    </w:p>
    <w:p w14:paraId="1B1DDE6D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o comunicado de imprensa do Alto Comissariado das Nações Unidas para os Direitos Humanos, de 10 de janeiro de 2026, intitulado «</w:t>
      </w:r>
      <w:proofErr w:type="spellStart"/>
      <w:r w:rsidRPr="00E85919">
        <w:t>Iran</w:t>
      </w:r>
      <w:proofErr w:type="spellEnd"/>
      <w:r w:rsidRPr="00E85919">
        <w:t xml:space="preserve">: UN </w:t>
      </w:r>
      <w:proofErr w:type="spellStart"/>
      <w:r w:rsidRPr="00E85919">
        <w:t>Fact</w:t>
      </w:r>
      <w:r w:rsidRPr="00E85919">
        <w:noBreakHyphen/>
        <w:t>Finding</w:t>
      </w:r>
      <w:proofErr w:type="spellEnd"/>
      <w:r w:rsidRPr="00E85919">
        <w:t xml:space="preserve"> </w:t>
      </w:r>
      <w:proofErr w:type="spellStart"/>
      <w:r w:rsidRPr="00E85919">
        <w:t>Mission</w:t>
      </w:r>
      <w:proofErr w:type="spellEnd"/>
      <w:r w:rsidRPr="00E85919">
        <w:t xml:space="preserve"> </w:t>
      </w:r>
      <w:proofErr w:type="spellStart"/>
      <w:r w:rsidRPr="00E85919">
        <w:t>calls</w:t>
      </w:r>
      <w:proofErr w:type="spellEnd"/>
      <w:r w:rsidRPr="00E85919">
        <w:t xml:space="preserve"> for </w:t>
      </w:r>
      <w:proofErr w:type="spellStart"/>
      <w:r w:rsidRPr="00E85919">
        <w:t>immediate</w:t>
      </w:r>
      <w:proofErr w:type="spellEnd"/>
      <w:r w:rsidRPr="00E85919">
        <w:t xml:space="preserve"> </w:t>
      </w:r>
      <w:proofErr w:type="spellStart"/>
      <w:r w:rsidRPr="00E85919">
        <w:t>restoration</w:t>
      </w:r>
      <w:proofErr w:type="spellEnd"/>
      <w:r w:rsidRPr="00E85919">
        <w:t xml:space="preserve"> </w:t>
      </w:r>
      <w:proofErr w:type="spellStart"/>
      <w:r w:rsidRPr="00E85919">
        <w:t>of</w:t>
      </w:r>
      <w:proofErr w:type="spellEnd"/>
      <w:r w:rsidRPr="00E85919">
        <w:t xml:space="preserve"> internet </w:t>
      </w:r>
      <w:proofErr w:type="spellStart"/>
      <w:r w:rsidRPr="00E85919">
        <w:t>access</w:t>
      </w:r>
      <w:proofErr w:type="spellEnd"/>
      <w:r w:rsidRPr="00E85919">
        <w:t xml:space="preserve"> </w:t>
      </w:r>
      <w:proofErr w:type="spellStart"/>
      <w:r w:rsidRPr="00E85919">
        <w:t>and</w:t>
      </w:r>
      <w:proofErr w:type="spellEnd"/>
      <w:r w:rsidRPr="00E85919">
        <w:t xml:space="preserve"> </w:t>
      </w:r>
      <w:proofErr w:type="spellStart"/>
      <w:r w:rsidRPr="00E85919">
        <w:t>adherence</w:t>
      </w:r>
      <w:proofErr w:type="spellEnd"/>
      <w:r w:rsidRPr="00E85919">
        <w:t xml:space="preserve"> to </w:t>
      </w:r>
      <w:proofErr w:type="spellStart"/>
      <w:r w:rsidRPr="00E85919">
        <w:t>international</w:t>
      </w:r>
      <w:proofErr w:type="spellEnd"/>
      <w:r w:rsidRPr="00E85919">
        <w:t xml:space="preserve"> </w:t>
      </w:r>
      <w:proofErr w:type="spellStart"/>
      <w:r w:rsidRPr="00E85919">
        <w:t>human</w:t>
      </w:r>
      <w:proofErr w:type="spellEnd"/>
      <w:r w:rsidRPr="00E85919">
        <w:t xml:space="preserve"> </w:t>
      </w:r>
      <w:proofErr w:type="spellStart"/>
      <w:r w:rsidRPr="00E85919">
        <w:t>rights</w:t>
      </w:r>
      <w:proofErr w:type="spellEnd"/>
      <w:r w:rsidRPr="00E85919">
        <w:t xml:space="preserve"> </w:t>
      </w:r>
      <w:proofErr w:type="spellStart"/>
      <w:r w:rsidRPr="00E85919">
        <w:t>law</w:t>
      </w:r>
      <w:proofErr w:type="spellEnd"/>
      <w:r w:rsidRPr="00E85919">
        <w:t>» (Irão: Missão de recolha de informações das Nações Unidas apela ao restabelecimento imediato do acesso à Internet e à observância do direito internacional dos direitos humanos),</w:t>
      </w:r>
    </w:p>
    <w:p w14:paraId="63EAC0AE" w14:textId="77777777" w:rsidR="00AF2EA7" w:rsidRPr="00E85919" w:rsidRDefault="00AF2EA7" w:rsidP="00AF2EA7">
      <w:pPr>
        <w:pStyle w:val="NormalHanging12a"/>
      </w:pPr>
      <w:r w:rsidRPr="00E85919">
        <w:t>–</w:t>
      </w:r>
      <w:r w:rsidRPr="00E85919">
        <w:tab/>
        <w:t>Tendo em conta o artigo 136.º, n.</w:t>
      </w:r>
      <w:r w:rsidRPr="00E85919">
        <w:rPr>
          <w:vertAlign w:val="superscript"/>
        </w:rPr>
        <w:t>os</w:t>
      </w:r>
      <w:r w:rsidRPr="00E85919">
        <w:t xml:space="preserve"> 2 e 4, do seu Regimento,</w:t>
      </w:r>
    </w:p>
    <w:p w14:paraId="3FEEBF2F" w14:textId="25036CCC" w:rsidR="00AF2EA7" w:rsidRPr="00E85919" w:rsidRDefault="00AF2EA7" w:rsidP="00AF2EA7">
      <w:pPr>
        <w:pStyle w:val="NormalHanging12a"/>
      </w:pPr>
      <w:r w:rsidRPr="00E85919">
        <w:t>A.</w:t>
      </w:r>
      <w:r w:rsidRPr="00E85919">
        <w:tab/>
        <w:t>Considerando que, em 28 de dezembro de 2025, eclodiram manifestações no Irão, que rapidamente se transformaram em protestos a nível nacional, tendo dezenas de milhares de iranianos saído às ruas em diferentes cidades e províncias a partir de 8 de janeiro de 2026, números que nos dias seguintes subiram para centenas de milhares</w:t>
      </w:r>
      <w:r w:rsidR="009D54FB" w:rsidRPr="00E85919">
        <w:t>; considerando que</w:t>
      </w:r>
      <w:r w:rsidRPr="00E85919">
        <w:t xml:space="preserve"> as manifestações foram iniciadas por comerciantes dos mercados — que fecharam as suas lojas para protestar contra a economia iraniana em declínio, a sua marginalização no seio da mesma, o colapso da moeda e a erosão do nível de vida — e evoluíram para protestos antigovernamentais mais alargados em representação de um vasto leque da sociedade iraniana, com os manifestantes a apelarem a mudanças políticas fundamentais e ao fim do atual regime;</w:t>
      </w:r>
    </w:p>
    <w:p w14:paraId="45293E19" w14:textId="0F719E10" w:rsidR="00AF2EA7" w:rsidRPr="00E85919" w:rsidRDefault="00AF2EA7" w:rsidP="00AF2EA7">
      <w:pPr>
        <w:pStyle w:val="NormalHanging12a"/>
      </w:pPr>
      <w:r w:rsidRPr="00E85919">
        <w:t>B.</w:t>
      </w:r>
      <w:r w:rsidRPr="00E85919">
        <w:tab/>
        <w:t>Considerando que as manifestações foram inicialmente instigadas pelo profundo descontentamento suscitado pelo estado desastroso da economia do país, pela subida drástica dos preços dos alimentos, pelo aumento da inflação e pela corrupção generalizada</w:t>
      </w:r>
      <w:r w:rsidR="009D54FB" w:rsidRPr="00E85919">
        <w:t>; considerando que</w:t>
      </w:r>
      <w:r w:rsidRPr="00E85919">
        <w:t xml:space="preserve"> o regime iraniano tem reiteradamente demonstrado incapacidade para dar resposta às necessidades básicas da sua população;</w:t>
      </w:r>
    </w:p>
    <w:p w14:paraId="5A401E9F" w14:textId="6181C77D" w:rsidR="00AF2EA7" w:rsidRPr="00E85919" w:rsidRDefault="00AF2EA7" w:rsidP="00AF2EA7">
      <w:pPr>
        <w:pStyle w:val="NormalHanging12a"/>
        <w:rPr>
          <w:bCs/>
        </w:rPr>
      </w:pPr>
      <w:r w:rsidRPr="00E85919">
        <w:t>C.</w:t>
      </w:r>
      <w:r w:rsidRPr="00E85919">
        <w:tab/>
        <w:t>Considerando que as forças de segurança iranianas, incluindo o Corpo de Guardas da Revolução Islâmica (IRGC) e a polícia, levaram a cabo uma repressão sistemática e violenta dos manifestantes a nível nacional, usando a força letal permitida pelo equipamento e tecnologia de vigilância chineses, e assassinando e detendo milhares de manifestantes pacíficos</w:t>
      </w:r>
      <w:r w:rsidR="009D54FB" w:rsidRPr="00E85919">
        <w:t>; considerando que</w:t>
      </w:r>
      <w:r w:rsidRPr="00E85919">
        <w:t xml:space="preserve"> há relatos de que as forças de segurança iranianas utilizaram armas químicas para reprimir os protestos</w:t>
      </w:r>
      <w:r w:rsidR="009D54FB" w:rsidRPr="00E85919">
        <w:t>; considerando que</w:t>
      </w:r>
      <w:r w:rsidRPr="00E85919">
        <w:t xml:space="preserve"> o número de mortes atualmente está subestimado, uma vez que um apagão da Internet está a impedir a comunicação</w:t>
      </w:r>
      <w:r w:rsidR="009D54FB" w:rsidRPr="00E85919">
        <w:t>; considerando que</w:t>
      </w:r>
      <w:r w:rsidRPr="00E85919">
        <w:t>, segundo a missão internacional independente de recolha de informações da ONU sobre a República Islâmica do Irão, relatos credíveis indicam que o Conselho Supremo de Segurança Nacional emitiu uma declaração na qual ordenava às forças de segurança que procedessem a uma repressão «decisiva» para pôr termo aos protestos</w:t>
      </w:r>
      <w:r w:rsidR="009D54FB" w:rsidRPr="00E85919">
        <w:t>; considerando que</w:t>
      </w:r>
      <w:r w:rsidRPr="00E85919">
        <w:t>, segundo a missão de recolha de informações da ONU, a violência de Estado foi particularmente brutal nas regiões com minorias étnicas</w:t>
      </w:r>
      <w:r w:rsidR="009D54FB" w:rsidRPr="00E85919">
        <w:t>; considerando que</w:t>
      </w:r>
      <w:r w:rsidRPr="00E85919">
        <w:t xml:space="preserve"> as autoridades iranianas levaram a cabo detenções arbitrárias em massa, detendo milhares de manifestantes, ativistas, jornalistas e defensores dos direitos humanos, sem quaisquer garantias processuais e com base em acusações falsas relacionadas com a segurança nacional</w:t>
      </w:r>
      <w:r w:rsidR="009D54FB" w:rsidRPr="00E85919">
        <w:t>; considerando que</w:t>
      </w:r>
      <w:r w:rsidRPr="00E85919">
        <w:t xml:space="preserve"> o poder judicial iraniano acelerou os processos sumários contra manifestantes detidos, submetendo</w:t>
      </w:r>
      <w:r w:rsidRPr="00E85919">
        <w:noBreakHyphen/>
        <w:t>os a julgamentos injustos e à pena de morte</w:t>
      </w:r>
      <w:r w:rsidR="009D54FB" w:rsidRPr="00E85919">
        <w:t>; considerando que</w:t>
      </w:r>
      <w:r w:rsidRPr="00E85919">
        <w:t xml:space="preserve">, durante os protestos, o poder judicial iraniano executou sentenças de morte com base em </w:t>
      </w:r>
      <w:r w:rsidRPr="00E85919">
        <w:lastRenderedPageBreak/>
        <w:t>condenações anteriores;</w:t>
      </w:r>
    </w:p>
    <w:p w14:paraId="68E395EC" w14:textId="77777777" w:rsidR="00AF2EA7" w:rsidRPr="00E85919" w:rsidRDefault="00AF2EA7" w:rsidP="00AF2EA7">
      <w:pPr>
        <w:pStyle w:val="NormalHanging12a"/>
      </w:pPr>
      <w:r w:rsidRPr="00E85919">
        <w:t>D.</w:t>
      </w:r>
      <w:r w:rsidRPr="00E85919">
        <w:tab/>
        <w:t>Considerando que estas ações constituem violações graves do direito internacional dos direitos humanos, incluindo das obrigações decorrentes do Pacto Internacional sobre os Direitos Civis e Políticos, do qual o Irão é um Estado parte;</w:t>
      </w:r>
    </w:p>
    <w:p w14:paraId="7DFB689B" w14:textId="77777777" w:rsidR="00AF2EA7" w:rsidRPr="00E85919" w:rsidRDefault="00AF2EA7" w:rsidP="00AF2EA7">
      <w:pPr>
        <w:pStyle w:val="NormalHanging12a"/>
      </w:pPr>
      <w:r w:rsidRPr="00E85919">
        <w:t>E.</w:t>
      </w:r>
      <w:r w:rsidRPr="00E85919">
        <w:tab/>
        <w:t>Considerando que o Irão continua a aplicar a pena de morte como instrumento fundamental de repressão para intimidar os manifestantes e silenciar a dissidência;</w:t>
      </w:r>
    </w:p>
    <w:p w14:paraId="30E8F566" w14:textId="4ACEEEEF" w:rsidR="00AF2EA7" w:rsidRPr="00E85919" w:rsidRDefault="00AF2EA7" w:rsidP="00AF2EA7">
      <w:pPr>
        <w:pStyle w:val="NormalHanging12a"/>
      </w:pPr>
      <w:r w:rsidRPr="00E85919">
        <w:t>F.</w:t>
      </w:r>
      <w:r w:rsidRPr="00E85919">
        <w:tab/>
        <w:t>Considerando que, desde 8 de janeiro de 2026, as autoridades iranianas impuseram um apagão das comunicações à escala nacional, cortando o acesso à Internet e encerrando as redes telefónicas móveis e fixas, o que constitui um dos apagões mais abrangentes e sofisticados da história mundial, dificultando a capacidade do povo iraniano de comunicar, se organizar e informar o mundo exterior no meio de uma repressão brutal, com o objetivo de ocultar a verdadeira dimensão dos protestos e a brutalidade da repressão e ainda de prejudicar a assistência médica</w:t>
      </w:r>
      <w:r w:rsidR="009D54FB" w:rsidRPr="00E85919">
        <w:t>; considerando que</w:t>
      </w:r>
      <w:r w:rsidRPr="00E85919">
        <w:t xml:space="preserve"> o Irão é um dos países que mais recorrem a encerramentos da Internet e tem um longo historial de bloqueio do acesso à Internet e às telecomunicações em tempos de agitação, a fim de silenciar a dissidência e reprimir os protestos;</w:t>
      </w:r>
    </w:p>
    <w:p w14:paraId="741B23E4" w14:textId="77777777" w:rsidR="00AF2EA7" w:rsidRPr="00E85919" w:rsidRDefault="00AF2EA7" w:rsidP="00AF2EA7">
      <w:pPr>
        <w:pStyle w:val="NormalHanging12a"/>
      </w:pPr>
      <w:r w:rsidRPr="00E85919">
        <w:t>G.</w:t>
      </w:r>
      <w:r w:rsidRPr="00E85919">
        <w:tab/>
        <w:t>Considerando que o artigo 20.º da Declaração Universal dos Direitos Humanos protege o direito à liberdade de reunião e de associação pacíficas;</w:t>
      </w:r>
    </w:p>
    <w:p w14:paraId="503CD9DD" w14:textId="7FB12F92" w:rsidR="00AF2EA7" w:rsidRPr="00E85919" w:rsidRDefault="00AF2EA7" w:rsidP="00AF2EA7">
      <w:pPr>
        <w:pStyle w:val="NormalHanging12a"/>
      </w:pPr>
      <w:r w:rsidRPr="00E85919">
        <w:t>H.</w:t>
      </w:r>
      <w:r w:rsidRPr="00E85919">
        <w:tab/>
        <w:t>Considerando que a liderança do regime continua a ignorar as reivindicações legítimas dos manifestantes</w:t>
      </w:r>
      <w:r w:rsidR="009D54FB" w:rsidRPr="00E85919">
        <w:t>; considerando que</w:t>
      </w:r>
      <w:r w:rsidRPr="00E85919">
        <w:t>, de acordo com a Divisão de Estatística das Nações Unidas, quase 60 % da população do Irão tem menos de 39 anos e que a maioria da população nasceu após a Revolução Islâmica de 1979;</w:t>
      </w:r>
    </w:p>
    <w:p w14:paraId="497ECCD3" w14:textId="0522DE67" w:rsidR="00AF2EA7" w:rsidRPr="00E85919" w:rsidRDefault="00AF2EA7" w:rsidP="00AF2EA7">
      <w:pPr>
        <w:pStyle w:val="NormalHanging12a"/>
      </w:pPr>
      <w:r w:rsidRPr="00E85919">
        <w:t>I.</w:t>
      </w:r>
      <w:r w:rsidRPr="00E85919">
        <w:tab/>
        <w:t>Considerando que as autoridades iranianas ameaçaram publicamente continuar a reprimir as manifestações e punir severamente as pessoas implicadas</w:t>
      </w:r>
      <w:r w:rsidR="009D54FB" w:rsidRPr="00E85919">
        <w:t>; considerando que</w:t>
      </w:r>
      <w:r w:rsidRPr="00E85919">
        <w:t>, em 14 de janeiro de 2026, o ministro da Justiça do Irão alegadamente declarou que qualquer pessoa detida após 8 de janeiro</w:t>
      </w:r>
      <w:r w:rsidR="00B502A1">
        <w:t xml:space="preserve"> de 2026</w:t>
      </w:r>
      <w:r w:rsidRPr="00E85919">
        <w:t xml:space="preserve"> era criminosa e terrorista, criminalizando na prática os protestos pacíficos e reprimindo ainda mais a liberdade de expressão e de reunião</w:t>
      </w:r>
      <w:r w:rsidR="009D54FB" w:rsidRPr="00E85919">
        <w:t>; considerando que</w:t>
      </w:r>
      <w:r w:rsidRPr="00E85919">
        <w:t xml:space="preserve"> o Parlamento tem condenado, de forma consistente e inequívoca, a opressão e a violência do regime iraniano contra o seu próprio povo, incluindo o recurso a execuções, as sentenças de condenação à morte na sequência de julgamentos injustos, as condições de detenção desumanas e a perseguição sistemática de ativistas políticos e de comunidades étnicas e religiosas</w:t>
      </w:r>
      <w:r w:rsidR="009D54FB" w:rsidRPr="00E85919">
        <w:t>; considerando que</w:t>
      </w:r>
      <w:r w:rsidRPr="00E85919">
        <w:t xml:space="preserve"> o Parlamento tem apelado repetidamente à designação do IRGC como organização terrorista;</w:t>
      </w:r>
    </w:p>
    <w:p w14:paraId="208496D1" w14:textId="77777777" w:rsidR="00AF2EA7" w:rsidRPr="00E85919" w:rsidRDefault="00AF2EA7" w:rsidP="00AF2EA7">
      <w:pPr>
        <w:pStyle w:val="NormalHanging12a"/>
      </w:pPr>
      <w:r w:rsidRPr="00E85919">
        <w:t>J.</w:t>
      </w:r>
      <w:r w:rsidRPr="00E85919">
        <w:tab/>
        <w:t>Considerando que sete peritos das Nações Unidas em direitos humanos exortaram as autoridades iranianas a acabarem com o ciclo de violência, a respeitarem o direito fundamental dos cidadãos a expressar opiniões divergentes e a participar em protestos pacíficos sem receio de represálias, tendo igualmente apelado a que essas autoridades respondessem às exigências dos cidadãos em matéria de direitos civis, políticos, económicos e culturais;</w:t>
      </w:r>
    </w:p>
    <w:p w14:paraId="199A9370" w14:textId="13A233D0" w:rsidR="00AF2EA7" w:rsidRPr="00E85919" w:rsidRDefault="00AF2EA7" w:rsidP="00AF2EA7">
      <w:pPr>
        <w:pStyle w:val="NormalHanging12a"/>
      </w:pPr>
      <w:r w:rsidRPr="00E85919">
        <w:t>K.</w:t>
      </w:r>
      <w:r w:rsidRPr="00E85919">
        <w:tab/>
        <w:t>Considerando que a recente vaga de manifestações é o culminar de uma longa série de protestos em massa, seguidos de terrível repressão</w:t>
      </w:r>
      <w:r w:rsidR="009D54FB" w:rsidRPr="00E85919">
        <w:t>; considerando que</w:t>
      </w:r>
      <w:r w:rsidRPr="00E85919">
        <w:t xml:space="preserve"> as últimas insurreições a nível nacional no Irão — o «Movimento Verde» em 2009 e o movimento </w:t>
      </w:r>
      <w:r w:rsidRPr="00E85919">
        <w:lastRenderedPageBreak/>
        <w:t xml:space="preserve">«Mulher, Vida, Liberdade», de setembro de 2022, desencadeado pelo assassinato de </w:t>
      </w:r>
      <w:proofErr w:type="spellStart"/>
      <w:r w:rsidRPr="00E85919">
        <w:t>Jina</w:t>
      </w:r>
      <w:proofErr w:type="spellEnd"/>
      <w:r w:rsidRPr="00E85919">
        <w:t xml:space="preserve"> </w:t>
      </w:r>
      <w:proofErr w:type="spellStart"/>
      <w:r w:rsidRPr="00E85919">
        <w:t>Mahsa</w:t>
      </w:r>
      <w:proofErr w:type="spellEnd"/>
      <w:r w:rsidRPr="00E85919">
        <w:t xml:space="preserve"> </w:t>
      </w:r>
      <w:proofErr w:type="spellStart"/>
      <w:r w:rsidRPr="00E85919">
        <w:t>Amini</w:t>
      </w:r>
      <w:proofErr w:type="spellEnd"/>
      <w:r w:rsidRPr="00E85919">
        <w:t>, de 22 anos de idade, pela polícia da moralidade do país — também foram alvo de repressão violenta contra as mulheres, tendo sido disparados tiros de espingarda contra os seus rostos, peitos e órgãos genitais;</w:t>
      </w:r>
    </w:p>
    <w:p w14:paraId="5A16FC6A" w14:textId="77777777" w:rsidR="00AF2EA7" w:rsidRPr="00E85919" w:rsidRDefault="00AF2EA7" w:rsidP="00AF2EA7">
      <w:pPr>
        <w:pStyle w:val="NormalHanging12a"/>
      </w:pPr>
      <w:r w:rsidRPr="00E85919">
        <w:t>L.</w:t>
      </w:r>
      <w:r w:rsidRPr="00E85919">
        <w:tab/>
        <w:t xml:space="preserve">Considerando que o Parlamento Europeu atribuiu o Prémio </w:t>
      </w:r>
      <w:proofErr w:type="spellStart"/>
      <w:r w:rsidRPr="00E85919">
        <w:t>Sakharov</w:t>
      </w:r>
      <w:proofErr w:type="spellEnd"/>
      <w:r w:rsidRPr="00E85919">
        <w:t xml:space="preserve"> para a Liberdade de Pensamento de 2023 a </w:t>
      </w:r>
      <w:proofErr w:type="spellStart"/>
      <w:r w:rsidRPr="00E85919">
        <w:t>Jina</w:t>
      </w:r>
      <w:proofErr w:type="spellEnd"/>
      <w:r w:rsidRPr="00E85919">
        <w:t xml:space="preserve"> </w:t>
      </w:r>
      <w:proofErr w:type="spellStart"/>
      <w:r w:rsidRPr="00E85919">
        <w:t>Mahsa</w:t>
      </w:r>
      <w:proofErr w:type="spellEnd"/>
      <w:r w:rsidRPr="00E85919">
        <w:t xml:space="preserve"> </w:t>
      </w:r>
      <w:proofErr w:type="spellStart"/>
      <w:r w:rsidRPr="00E85919">
        <w:t>Amini</w:t>
      </w:r>
      <w:proofErr w:type="spellEnd"/>
      <w:r w:rsidRPr="00E85919">
        <w:t xml:space="preserve"> e ao movimento «Mulher, Vida, Liberdade» no Irão, em homenagem ao denodo das mulheres, dos homens e dos jovens do Irão que, sob enorme pressão, continuaram a lutar pelos seus direitos e pela mudança;</w:t>
      </w:r>
    </w:p>
    <w:p w14:paraId="3EDE4859" w14:textId="32BD8EF4" w:rsidR="00AF2EA7" w:rsidRPr="00E85919" w:rsidRDefault="00AF2EA7" w:rsidP="00AF2EA7">
      <w:pPr>
        <w:pStyle w:val="NormalHanging12a"/>
      </w:pPr>
      <w:r w:rsidRPr="00E85919">
        <w:t>M.</w:t>
      </w:r>
      <w:r w:rsidRPr="00E85919">
        <w:tab/>
        <w:t>Considerando que as políticas estatais permitiram uma aplicação quotidiana das normas obrigatórias de vestuário, através de patrulhas da moralidade, de tecnologias de vigilância e de sanções administrativas, o que deu lugar a detenções, multas, recusas de acesso à educação e ao emprego e a penas privativas de liberdade para as mulheres e raparigas incumpridoras</w:t>
      </w:r>
      <w:r w:rsidR="009D54FB" w:rsidRPr="00E85919">
        <w:t>; considerando que</w:t>
      </w:r>
      <w:r w:rsidRPr="00E85919">
        <w:t xml:space="preserve"> há casos documentados de maus</w:t>
      </w:r>
      <w:r w:rsidRPr="00E85919">
        <w:noBreakHyphen/>
        <w:t>tratos físicos e de mortes durante a detenção associados à aplicação das referidas normas</w:t>
      </w:r>
      <w:r w:rsidR="009D54FB" w:rsidRPr="00E85919">
        <w:t>; considerando que</w:t>
      </w:r>
      <w:r w:rsidRPr="00E85919">
        <w:t xml:space="preserve"> a extraordinária bravura e determinação das mulheres corajosas do Irão, que têm enfrentado as táticas covardes do regime com intrepidez e valentia, têm sido indispensáveis para a resistência contra este regime brutal;</w:t>
      </w:r>
    </w:p>
    <w:p w14:paraId="708A5000" w14:textId="2D21FFF5" w:rsidR="00AF2EA7" w:rsidRPr="00E85919" w:rsidRDefault="00AF2EA7" w:rsidP="00AF2EA7">
      <w:pPr>
        <w:pStyle w:val="NormalHanging12a"/>
      </w:pPr>
      <w:r w:rsidRPr="00E85919">
        <w:t>N.</w:t>
      </w:r>
      <w:r w:rsidRPr="00E85919">
        <w:tab/>
        <w:t xml:space="preserve">Considerando que a República Islâmica do Irão tem tido um papel extremamente desestabilizador no Médio Oriente e em toda a região, em particular ao apoiar grupos terroristas que atuam por procuração, como o </w:t>
      </w:r>
      <w:proofErr w:type="spellStart"/>
      <w:r w:rsidRPr="00E85919">
        <w:t>Hezbolá</w:t>
      </w:r>
      <w:proofErr w:type="spellEnd"/>
      <w:r w:rsidRPr="00E85919">
        <w:t xml:space="preserve"> no Líbano, os </w:t>
      </w:r>
      <w:proofErr w:type="spellStart"/>
      <w:r w:rsidRPr="00E85919">
        <w:t>hutis</w:t>
      </w:r>
      <w:proofErr w:type="spellEnd"/>
      <w:r w:rsidRPr="00E85919">
        <w:t xml:space="preserve"> no Iémen, o Hamas em Gaza e as milícias xiitas no Iraque, e ao criar um eixo de terror que abrange toda a região</w:t>
      </w:r>
      <w:r w:rsidR="009D54FB" w:rsidRPr="00E85919">
        <w:t>; considerando que</w:t>
      </w:r>
      <w:r w:rsidRPr="00E85919">
        <w:t xml:space="preserve"> a influência perniciosa do Irão não se limita ao Médio Oriente, porquanto o mesmo continua a representar um enorme risco para a segurança europeia e para as democracias em todo o mundo, através de ameaças híbridas e </w:t>
      </w:r>
      <w:proofErr w:type="spellStart"/>
      <w:r w:rsidRPr="00E85919">
        <w:t>ciberatividades</w:t>
      </w:r>
      <w:proofErr w:type="spellEnd"/>
      <w:r w:rsidRPr="00E85919">
        <w:t xml:space="preserve"> maliciosas, nomeadamente ao ser cúmplice da Rússia na sua guerra de agressão contra a Ucrânia — por exemplo, fornecendo </w:t>
      </w:r>
      <w:proofErr w:type="spellStart"/>
      <w:r w:rsidRPr="00E85919">
        <w:rPr>
          <w:i/>
          <w:iCs/>
        </w:rPr>
        <w:t>drones</w:t>
      </w:r>
      <w:proofErr w:type="spellEnd"/>
      <w:r w:rsidRPr="00E85919">
        <w:t xml:space="preserve"> armados, mísseis e munições e contribuindo com tecnologia e formação que permitiram à Rússia aumentar a sua produção — e ao apoiar a ditadura venezuelana;</w:t>
      </w:r>
    </w:p>
    <w:p w14:paraId="052C0FC2" w14:textId="77777777" w:rsidR="00AF2EA7" w:rsidRPr="00E85919" w:rsidRDefault="00AF2EA7" w:rsidP="00AF2EA7">
      <w:pPr>
        <w:pStyle w:val="NormalHanging12a"/>
      </w:pPr>
      <w:r w:rsidRPr="00E85919">
        <w:t>O.</w:t>
      </w:r>
      <w:r w:rsidRPr="00E85919">
        <w:tab/>
        <w:t>Considerando que existem provas credíveis de que as missões diplomáticas iranianas em vários Estados</w:t>
      </w:r>
      <w:r w:rsidRPr="00E85919">
        <w:noBreakHyphen/>
        <w:t>Membros estiveram envolvidas em atos de propaganda, desinformação e intimidação contra as comunidades da diáspora iraniana na Europa, em violação do direito internacional e dos princípios que regem as relações diplomáticas;</w:t>
      </w:r>
    </w:p>
    <w:p w14:paraId="06652D6B" w14:textId="0C652144" w:rsidR="00AF2EA7" w:rsidRPr="00E85919" w:rsidRDefault="00AF2EA7" w:rsidP="00AF2EA7">
      <w:pPr>
        <w:pStyle w:val="NormalHanging12a"/>
      </w:pPr>
      <w:r w:rsidRPr="00E85919">
        <w:t>P.</w:t>
      </w:r>
      <w:r w:rsidRPr="00E85919">
        <w:tab/>
        <w:t>Considerando que a UE adotou três regimes de sanções contra o Irão: um em resposta a graves violações dos direitos humanos no país, renovado anualmente e prorrogado pela última vez até 13 de abril de 2026, um relacionado com a não proliferação de armas de destruição maciça e o terceiro em resposta ao apoio militar do Irão à guerra de agressão da Rússia contra a Ucrânia e ainda a grupos armados e outras entidades no Médio Oriente e na região do Mar Vermelho</w:t>
      </w:r>
      <w:r w:rsidR="009D54FB" w:rsidRPr="00E85919">
        <w:t>; considerando que</w:t>
      </w:r>
      <w:r w:rsidRPr="00E85919">
        <w:t>, por meio destes regimes, mais de 230 pessoas e 40 entidades no Irão, incluindo o IRGC, estão atualmente sujeitas a sanções;</w:t>
      </w:r>
    </w:p>
    <w:p w14:paraId="728C0E3A" w14:textId="77777777" w:rsidR="00AF2EA7" w:rsidRPr="00E85919" w:rsidRDefault="00AF2EA7" w:rsidP="00AF2EA7">
      <w:pPr>
        <w:pStyle w:val="NormalHanging12a"/>
      </w:pPr>
      <w:r w:rsidRPr="00E85919">
        <w:t>Q.</w:t>
      </w:r>
      <w:r w:rsidRPr="00E85919">
        <w:tab/>
        <w:t xml:space="preserve">Considerando que, em janeiro de 2026, o Parlamento, por decisão da sua presidente, proibiu todo o pessoal diplomático e representantes da República Islâmica do Irão de entrar em quaisquer instalações do Parlamento em Bruxelas, Estrasburgo e Luxemburgo, em resposta à violenta repressão das manifestações a nível nacional por </w:t>
      </w:r>
      <w:r w:rsidRPr="00E85919">
        <w:lastRenderedPageBreak/>
        <w:t>parte das autoridades iranianas e à sua recusa em respeitar as liberdades fundamentais, estando os titulares de passaportes iranianos sujeitos a triagem e recusa de entrada se forem identificados como agindo em nome do regime;</w:t>
      </w:r>
    </w:p>
    <w:p w14:paraId="020AB54B" w14:textId="77777777" w:rsidR="00AF2EA7" w:rsidRPr="00E85919" w:rsidRDefault="00AF2EA7" w:rsidP="00AF2EA7">
      <w:pPr>
        <w:pStyle w:val="NormalHanging12a"/>
      </w:pPr>
      <w:r w:rsidRPr="00E85919">
        <w:t>R.</w:t>
      </w:r>
      <w:r w:rsidRPr="00E85919">
        <w:tab/>
        <w:t>Considerando que, nos últimos anos, as autoridades iranianas intensificaram a perseguição e a punição de comunidades étnicas e religiosas, em particular de cristãos, tendo os tribunais nacionais aplicado longas penas de prisão por acusações exclusivamente relacionadas com a sua fé ou atividades religiosas;</w:t>
      </w:r>
    </w:p>
    <w:p w14:paraId="6FD9B936" w14:textId="77777777" w:rsidR="00AF2EA7" w:rsidRPr="00E85919" w:rsidRDefault="00AF2EA7" w:rsidP="00AF2EA7">
      <w:pPr>
        <w:pStyle w:val="NormalHanging12a"/>
      </w:pPr>
      <w:r w:rsidRPr="00E85919">
        <w:t>1.</w:t>
      </w:r>
      <w:r w:rsidRPr="00E85919">
        <w:tab/>
        <w:t>Manifesta a sua inequívoca condenação e choque em face da repressão violenta e dos assassínios em massa perpetrados pelo regime iraniano contra manifestantes que saíram à rua em dezenas de cidades nas últimas duas semanas; expressa total solidariedade para com o povo iraniano e o seu movimento de protesto corajoso e legítimo, que exige dignidade, segurança e respeito pelos direitos do povo iraniano;</w:t>
      </w:r>
    </w:p>
    <w:p w14:paraId="0EA34AF4" w14:textId="77777777" w:rsidR="00AF2EA7" w:rsidRPr="00E85919" w:rsidRDefault="00AF2EA7" w:rsidP="00AF2EA7">
      <w:pPr>
        <w:pStyle w:val="NormalHanging12a"/>
      </w:pPr>
      <w:r w:rsidRPr="00E85919">
        <w:t>2.</w:t>
      </w:r>
      <w:r w:rsidRPr="00E85919">
        <w:tab/>
        <w:t>Exige que as autoridades iranianas, sob o comando do ditador Ali Khamenei, ponham incondicionalmente termo ao uso da violência contra manifestantes pacíficos, cessem imediatamente todas as execuções e ponham fim à repressão e ao assassínio de civis que exercem os seus direitos fundamentais; pede que estes direitos, mormente as liberdades de expressão e de reunião, sejam respeitados sem reservas e permanentemente;</w:t>
      </w:r>
    </w:p>
    <w:p w14:paraId="297F2046" w14:textId="77777777" w:rsidR="00AF2EA7" w:rsidRPr="00E85919" w:rsidRDefault="00AF2EA7" w:rsidP="00AF2EA7">
      <w:pPr>
        <w:pStyle w:val="NormalHanging12a"/>
      </w:pPr>
      <w:r w:rsidRPr="00E85919">
        <w:t>3.</w:t>
      </w:r>
      <w:r w:rsidRPr="00E85919">
        <w:tab/>
        <w:t>Apela à libertação imediata de todos os manifestantes e presos políticos detidos; manifesta consternação com o número terrivelmente elevado de vítimas mortais e com o número considerável de manifestantes ilegalmente detidos;</w:t>
      </w:r>
    </w:p>
    <w:p w14:paraId="0D05E8A9" w14:textId="77777777" w:rsidR="00AF2EA7" w:rsidRPr="00E85919" w:rsidRDefault="00AF2EA7" w:rsidP="00AF2EA7">
      <w:pPr>
        <w:pStyle w:val="NormalHanging12a"/>
      </w:pPr>
      <w:r w:rsidRPr="00E85919">
        <w:t>4.</w:t>
      </w:r>
      <w:r w:rsidRPr="00E85919">
        <w:tab/>
        <w:t>Apresenta as suas mais sinceras condolências às famílias de todos os que foram assassinados em resultado da violenta repressão exercida pelas autoridades iranianas; exprime a sua forte indignação em face dos relatos de ataques e da intimidação por parte das forças de segurança opressivas e dos membros do IRGC contra as famílias e os familiares das pessoas mortas durante as manifestações; está profundamente preocupado com a alegada prática abominável das autoridades iranianas de extorquir grandes somas de dinheiro às famílias das vítimas para que os corpos dos seus familiares falecidos sejam devolvidos;</w:t>
      </w:r>
    </w:p>
    <w:p w14:paraId="36BB5CF5" w14:textId="77777777" w:rsidR="00AF2EA7" w:rsidRPr="00E85919" w:rsidRDefault="00AF2EA7" w:rsidP="00AF2EA7">
      <w:pPr>
        <w:pStyle w:val="NormalHanging12a"/>
      </w:pPr>
      <w:r w:rsidRPr="00E85919">
        <w:t>5.</w:t>
      </w:r>
      <w:r w:rsidRPr="00E85919">
        <w:tab/>
        <w:t>Insta o Conselho, em conformidade com a Posição comum do Conselho, de 27 de dezembro de 2001, relativa à aplicação de medidas específicas de combate ao terrorismo</w:t>
      </w:r>
      <w:r w:rsidRPr="00E85919">
        <w:rPr>
          <w:rStyle w:val="FootnoteReference"/>
        </w:rPr>
        <w:footnoteReference w:id="2"/>
      </w:r>
      <w:r w:rsidRPr="00E85919">
        <w:t>, o Regulamento (CE) n.º 2580/2001 do Conselho</w:t>
      </w:r>
      <w:r w:rsidRPr="00E85919">
        <w:rPr>
          <w:rStyle w:val="FootnoteReference"/>
        </w:rPr>
        <w:footnoteReference w:id="3"/>
      </w:r>
      <w:r w:rsidRPr="00E85919">
        <w:t>, a Diretiva (UE) 2017/541</w:t>
      </w:r>
      <w:r w:rsidRPr="00E85919">
        <w:rPr>
          <w:rStyle w:val="FootnoteReference"/>
        </w:rPr>
        <w:footnoteReference w:id="4"/>
      </w:r>
      <w:r w:rsidRPr="00E85919">
        <w:t xml:space="preserve"> e o regime global de sanções da UE em matéria de direitos humanos, a designar sem demora o IRGC, incluindo a milícia </w:t>
      </w:r>
      <w:proofErr w:type="spellStart"/>
      <w:r w:rsidRPr="00E85919">
        <w:t>Basij</w:t>
      </w:r>
      <w:proofErr w:type="spellEnd"/>
      <w:r w:rsidRPr="00E85919">
        <w:t xml:space="preserve"> e a Força </w:t>
      </w:r>
      <w:proofErr w:type="spellStart"/>
      <w:r w:rsidRPr="00E85919">
        <w:t>Quds</w:t>
      </w:r>
      <w:proofErr w:type="spellEnd"/>
      <w:r w:rsidRPr="00E85919">
        <w:t>, como organizações terroristas; lamenta a persistente oposição de alguns Estados</w:t>
      </w:r>
      <w:r w:rsidRPr="00E85919">
        <w:noBreakHyphen/>
        <w:t xml:space="preserve">Membros ao reforço das medidas restritivas contra o regime do Irão; solicita que essa designação se reflita no regime de medidas restritivas da UE; apela ao alargamento e à aplicação </w:t>
      </w:r>
      <w:r w:rsidRPr="00E85919">
        <w:lastRenderedPageBreak/>
        <w:t>rigorosa do regime global de sanções da UE em matéria de direitos humanos e de outras medidas restritivas da UE, em particular o congelamento de bens e a proibição de vistos, a todos os funcionários iranianos responsáveis pela repressão e a todas as entidades sob o controlo do Gabinete do Líder Supremo ou que atuem em seu nome, nomeadamente a inclusão de todos os componentes e pessoas pertinentes do IRGC na lista UE de terroristas e a aplicação do congelamento de bens, da proibição de viajar e de outras medidas restritivas adequadas; insiste em que o IRGC, inclusive todas as suas sucursais e entidades afiliadas, tem um papel central na repressão violenta de manifestantes pacíficos e em graves violações dos direitos humanos, execuções extrajudiciais e terrorismo patrocinado pelo Estado, à escala tanto nacional como regional; convida os Estados</w:t>
      </w:r>
      <w:r w:rsidRPr="00E85919">
        <w:noBreakHyphen/>
        <w:t xml:space="preserve">Membros a tomarem em simultâneo todas as medidas nacionais adequadas para assegurar a plena aplicação e execução desta designação; </w:t>
      </w:r>
    </w:p>
    <w:p w14:paraId="4CE9FA5F" w14:textId="77777777" w:rsidR="00AF2EA7" w:rsidRPr="00E85919" w:rsidRDefault="00AF2EA7" w:rsidP="00AF2EA7">
      <w:pPr>
        <w:pStyle w:val="NormalHanging12a"/>
      </w:pPr>
      <w:r w:rsidRPr="00E85919">
        <w:t>6.</w:t>
      </w:r>
      <w:r w:rsidRPr="00E85919">
        <w:tab/>
        <w:t>Presta homenagem e manifesta o seu firme apoio ao corajoso povo iraniano que, durante semanas, saiu às ruas para protestar contra a opressão do regime e contra condições económicas e sociais extremamente difíceis; louva a coragem dos imensos jovens, mulheres e defensores dos direitos humanos que continuam a lutar pelos seus direitos, apesar das repercussões pessoais e da repressão violenta que enfrentam; reconhece o papel crucial desempenhado pelo movimento «Mulher, Vida, Liberdade» ao incutir coragem na população e nos manifestantes e ao expor a fraqueza do regime e o seu afastamento do povo iraniano; condena as sanções impostas pelas autoridades iranianas contra os deputados ao Parlamento Europeu e de outros parlamentos nacionais e apela ao seu levantamento imediato;</w:t>
      </w:r>
    </w:p>
    <w:p w14:paraId="4736E069" w14:textId="77777777" w:rsidR="00AF2EA7" w:rsidRPr="00E85919" w:rsidRDefault="00AF2EA7" w:rsidP="00AF2EA7">
      <w:pPr>
        <w:pStyle w:val="NormalHanging12a"/>
      </w:pPr>
      <w:r w:rsidRPr="00E85919">
        <w:t>7.</w:t>
      </w:r>
      <w:r w:rsidRPr="00E85919">
        <w:tab/>
        <w:t>Condena veementemente o uso generalizado, brutal, intencional e desproporcionado da força pelas forças de segurança iranianas contra manifestantes pacíficos; lamenta que estes assassínios não resultem de confrontos esporádicos, mas de uma política generalizada e sistemática e de uma decisão premeditada de eliminar qualquer resistência e manifestações; manifesta</w:t>
      </w:r>
      <w:r w:rsidRPr="00E85919">
        <w:noBreakHyphen/>
        <w:t>se apreensivo com o facto de o assassínio de milhares de manifestantes assinalar uma mudança desanimadora na política de opressão do regime iraniano, da dissuasão para a eliminação estratégica; insta os Estados</w:t>
      </w:r>
      <w:r w:rsidRPr="00E85919">
        <w:noBreakHyphen/>
        <w:t>Membros a responsabilizarem os funcionários iranianos que estejam, de forma comprovada, diretamente envolvidos na repressão em curso pelos seus crimes ao abrigo do Direito Internacional; exorta a UE e os Estados</w:t>
      </w:r>
      <w:r w:rsidRPr="00E85919">
        <w:noBreakHyphen/>
        <w:t>Membros a prepararem</w:t>
      </w:r>
      <w:r w:rsidRPr="00E85919">
        <w:noBreakHyphen/>
        <w:t>se para todos os cenários possíveis, incluindo um eventual colapso do regime iraniano, e a garantirem que não é concedido asilo no território da UE a nenhum autor de repressão em momento algum;</w:t>
      </w:r>
    </w:p>
    <w:p w14:paraId="1F4BE414" w14:textId="77777777" w:rsidR="00AF2EA7" w:rsidRPr="00E85919" w:rsidRDefault="00AF2EA7" w:rsidP="00AF2EA7">
      <w:pPr>
        <w:pStyle w:val="NormalHanging12a"/>
      </w:pPr>
      <w:r w:rsidRPr="00E85919">
        <w:t>8.</w:t>
      </w:r>
      <w:r w:rsidRPr="00E85919">
        <w:tab/>
        <w:t>Exige que todos os manifestantes, defensores dos direitos humanos e jornalistas atualmente detidos no Irão sejam libertados sem reservas; exige que as autoridades informem todas as famílias sobre a localização dos seus familiares detidos; pede que se permita o acesso sem entraves de advogados e observadores internacionais a todas as pessoas detidas durante as manifestações e que se comunique a identidade dos detidos à comunidade internacional; reclama a libertação imediata e o repatriamento seguro de todos os cidadãos da UE atualmente detidos no Irão e condena com firmeza o recurso infame à diplomacia de reféns por parte do regime;</w:t>
      </w:r>
    </w:p>
    <w:p w14:paraId="3D799521" w14:textId="77777777" w:rsidR="00AF2EA7" w:rsidRPr="00E85919" w:rsidRDefault="00AF2EA7" w:rsidP="00AF2EA7">
      <w:pPr>
        <w:pStyle w:val="NormalHanging12a"/>
      </w:pPr>
      <w:r w:rsidRPr="00E85919">
        <w:t>9.</w:t>
      </w:r>
      <w:r w:rsidRPr="00E85919">
        <w:tab/>
        <w:t xml:space="preserve">Rejeita categoricamente as alegações das autoridades iranianas de que as manifestações foram instigadas por agentes estrangeiros; observa que as manifestações resultam do profundo descontentamento de grandes segmentos da população iraniana — em particular dos jovens, das mulheres e dos grupos minoritários — com as crises </w:t>
      </w:r>
      <w:r w:rsidRPr="00E85919">
        <w:lastRenderedPageBreak/>
        <w:t>profundas e múltiplas que o país enfrenta;</w:t>
      </w:r>
    </w:p>
    <w:p w14:paraId="7C5ADFDD" w14:textId="77777777" w:rsidR="00AF2EA7" w:rsidRPr="00E85919" w:rsidRDefault="00AF2EA7" w:rsidP="00AF2EA7">
      <w:pPr>
        <w:pStyle w:val="NormalHanging12a"/>
      </w:pPr>
      <w:r w:rsidRPr="00E85919">
        <w:t>10.</w:t>
      </w:r>
      <w:r w:rsidRPr="00E85919">
        <w:tab/>
        <w:t>Recorda ao Irão as suas obrigações internacionais em matéria de direitos humanos, incluindo o respeito pelo direito de reunião pacífica, a liberdade de expressão e o direito à vida, consagrados na Declaração Universal dos Direitos Humanos e nos tratados internacionais de que o Irão é parte; solicita à UE que continue a apoiar as organizações da sociedade civil, de direitos humanos e humanitárias no Irão;</w:t>
      </w:r>
    </w:p>
    <w:p w14:paraId="454B0910" w14:textId="77777777" w:rsidR="00AF2EA7" w:rsidRPr="00E85919" w:rsidRDefault="00AF2EA7" w:rsidP="00AF2EA7">
      <w:pPr>
        <w:pStyle w:val="NormalHanging12a"/>
      </w:pPr>
      <w:r w:rsidRPr="00E85919">
        <w:t>11.</w:t>
      </w:r>
      <w:r w:rsidRPr="00E85919">
        <w:tab/>
        <w:t>Salienta o carácter profundamente ilegítimo e violento do desumano regime iraniano, que assenta exclusivamente no terror, no medo e na intimidação e se opõe a qualquer pluralismo religioso, cultural e étnico; exorta a Comissão e os Estados</w:t>
      </w:r>
      <w:r w:rsidRPr="00E85919">
        <w:noBreakHyphen/>
        <w:t>Membros a exercerem uma pressão eficaz sobre o regime; reconhece na vasta vaga de protestos um sinal inequívoco da insustentabilidade deste sistema, após décadas de opressão, e exorta a uma transição livre e democrática no Irão; expressa a sua total solidariedade para com a diáspora iraniana, que desempenha um papel crucial na exigência de liberdade e democracia e no apoio às manifestações; está ciente de que o povo iraniano é a única fonte legítima de autoridade e soberania no Irão;</w:t>
      </w:r>
    </w:p>
    <w:p w14:paraId="6AA77451" w14:textId="77777777" w:rsidR="00AF2EA7" w:rsidRPr="00E85919" w:rsidRDefault="00AF2EA7" w:rsidP="00AF2EA7">
      <w:pPr>
        <w:pStyle w:val="NormalHanging12a"/>
      </w:pPr>
      <w:r w:rsidRPr="00E85919">
        <w:t>12.</w:t>
      </w:r>
      <w:r w:rsidRPr="00E85919">
        <w:tab/>
        <w:t>Solicita que estas medidas sejam coordenadas com parceiros que partilham os mesmos valores e que as mesmas sejam acompanhadas de esforços para combater a evasão às sanções a nível mundial; congratula</w:t>
      </w:r>
      <w:r w:rsidRPr="00E85919">
        <w:noBreakHyphen/>
        <w:t>se com a recente adoção pelos Estados Unidos de sanções contra altos funcionários iranianos responsáveis pela repressão e insta a UE a adotar medidas semelhantes; apela à expulsão dos familiares dos membros do IRGC que estudam ou trabalham na UE;</w:t>
      </w:r>
    </w:p>
    <w:p w14:paraId="35262889" w14:textId="77777777" w:rsidR="00AF2EA7" w:rsidRPr="00E85919" w:rsidRDefault="00AF2EA7" w:rsidP="00AF2EA7">
      <w:pPr>
        <w:pStyle w:val="NormalHanging12a"/>
        <w:rPr>
          <w:bCs/>
        </w:rPr>
      </w:pPr>
      <w:r w:rsidRPr="00E85919">
        <w:t>13.</w:t>
      </w:r>
      <w:r w:rsidRPr="00E85919">
        <w:tab/>
        <w:t>Exorta a UE e os seus Estados</w:t>
      </w:r>
      <w:r w:rsidRPr="00E85919">
        <w:noBreakHyphen/>
        <w:t xml:space="preserve">Membros a utilizarem todos os instrumentos à sua disposição para prevenir, dissuadir e responder a </w:t>
      </w:r>
      <w:proofErr w:type="spellStart"/>
      <w:r w:rsidRPr="00E85919">
        <w:t>ciberatividades</w:t>
      </w:r>
      <w:proofErr w:type="spellEnd"/>
      <w:r w:rsidRPr="00E85919">
        <w:t xml:space="preserve"> maliciosas e à manipulação da informação e ingerência por parte de agentes estrangeiros, incluindo as atividades conduzidas pelas autoridades iranianas ou a elas atribuídas; incentiva a plena utilização do conjunto de instrumentos de </w:t>
      </w:r>
      <w:proofErr w:type="spellStart"/>
      <w:r w:rsidRPr="00E85919">
        <w:t>ciberdiplomacia</w:t>
      </w:r>
      <w:proofErr w:type="spellEnd"/>
      <w:r w:rsidRPr="00E85919">
        <w:t xml:space="preserve"> da UE, incluindo as medidas restritivas contra pessoas e entidades responsáveis por ciberataques, e do regime de sanções da UE contra os referidos ataques; insiste em que a UE reforce as suas capacidades nos domínios da comunicação estratégica, do reforço da resiliência e da atribuição, em coordenação com os parceiros internacionais;</w:t>
      </w:r>
    </w:p>
    <w:p w14:paraId="13EDD2D5" w14:textId="77777777" w:rsidR="00AF2EA7" w:rsidRPr="00E85919" w:rsidRDefault="00AF2EA7" w:rsidP="00AF2EA7">
      <w:pPr>
        <w:pStyle w:val="NormalHanging12a"/>
      </w:pPr>
      <w:r w:rsidRPr="00E85919">
        <w:t>14.</w:t>
      </w:r>
      <w:r w:rsidRPr="00E85919">
        <w:tab/>
        <w:t>Condena as tentativas do regime iraniano de censurar as manifestações, cortando o acesso à Internet e às redes telefónicas em todo o país; reclama o levantamento imediato de todas as interdições que afetam as comunicações e os serviços em linha no Irão; insta a UE e os seus Estados</w:t>
      </w:r>
      <w:r w:rsidRPr="00E85919">
        <w:noBreakHyphen/>
        <w:t>Membros a aumentarem substancialmente o apoio técnico e financeiro destinado a garantir um acesso digital seguro e a disponibilizarem ferramentas de evasão à censura e de proteção digital aos membros da sociedade civil, aos jornalistas e aos defensores dos direitos humanos iranianos; insta os fornecedores de tecnologia e serviços por satélite a explorarem todos os meios legais e viáveis para facilitar o acesso seguro aos serviços de comunicação — como a conectividade «</w:t>
      </w:r>
      <w:proofErr w:type="spellStart"/>
      <w:r w:rsidRPr="00E85919">
        <w:t>direct</w:t>
      </w:r>
      <w:proofErr w:type="spellEnd"/>
      <w:r w:rsidRPr="00E85919">
        <w:noBreakHyphen/>
        <w:t>to</w:t>
      </w:r>
      <w:r w:rsidRPr="00E85919">
        <w:noBreakHyphen/>
      </w:r>
      <w:proofErr w:type="spellStart"/>
      <w:r w:rsidRPr="00E85919">
        <w:t>cell</w:t>
      </w:r>
      <w:proofErr w:type="spellEnd"/>
      <w:r w:rsidRPr="00E85919">
        <w:t>» (de ligação direta) — a fim de assegurar o acesso ininterrupto à informação por parte dos cidadãos iranianos e, em particular, para permitir comunicações de emergência e alertas por SMS, bem como a evitarem a utilização abusiva de plataformas para fins de repressão;</w:t>
      </w:r>
    </w:p>
    <w:p w14:paraId="25BDFEA9" w14:textId="77777777" w:rsidR="00AF2EA7" w:rsidRPr="00E85919" w:rsidRDefault="00AF2EA7" w:rsidP="00AF2EA7">
      <w:pPr>
        <w:pStyle w:val="NormalHanging12a"/>
      </w:pPr>
      <w:r w:rsidRPr="00E85919">
        <w:t>15.</w:t>
      </w:r>
      <w:r w:rsidRPr="00E85919">
        <w:tab/>
        <w:t xml:space="preserve">Salienta que o regime iraniano persegue sistematicamente, há já várias décadas, ativistas dos direitos humanos, dissidentes políticos, comunidades minoritárias e mulheres, em </w:t>
      </w:r>
      <w:r w:rsidRPr="00E85919">
        <w:lastRenderedPageBreak/>
        <w:t xml:space="preserve">particular através dum sistema implacável de repressão; manifesta a sua solidariedade para com todas as pessoas no Irão perseguidas pelas suas crenças ou identidade e reconhece a coragem das comunidades minoritárias que enfrentam uma discriminação sistémica, incluindo as de curdos, </w:t>
      </w:r>
      <w:proofErr w:type="spellStart"/>
      <w:r w:rsidRPr="00E85919">
        <w:t>baluchis</w:t>
      </w:r>
      <w:proofErr w:type="spellEnd"/>
      <w:r w:rsidRPr="00E85919">
        <w:t xml:space="preserve">, </w:t>
      </w:r>
      <w:proofErr w:type="spellStart"/>
      <w:r w:rsidRPr="00E85919">
        <w:t>bahaís</w:t>
      </w:r>
      <w:proofErr w:type="spellEnd"/>
      <w:r w:rsidRPr="00E85919">
        <w:t xml:space="preserve"> e cristãos; exige a libertação imediata e incondicional de todas as pessoas detidas apenas pelo exercício da sua liberdade de religião ou crença;</w:t>
      </w:r>
    </w:p>
    <w:p w14:paraId="04DF659A" w14:textId="77777777" w:rsidR="00AF2EA7" w:rsidRPr="00E85919" w:rsidRDefault="00AF2EA7" w:rsidP="00AF2EA7">
      <w:pPr>
        <w:pStyle w:val="NormalHanging12a"/>
        <w:rPr>
          <w:bCs/>
        </w:rPr>
      </w:pPr>
      <w:r w:rsidRPr="00E85919">
        <w:t>16.</w:t>
      </w:r>
      <w:r w:rsidRPr="00E85919">
        <w:tab/>
        <w:t>Reitera o seu apelo ao Irão para que conceda acesso imediato e sem entraves à missão de recolha de informações mandatada pela ONU, dada a necessidade dum controlo internacional neste clima de impunidade total, no qual as autoridades iranianas cometeram sistematicamente crimes graves ao abrigo do direito internacional — incluindo assassinatos, tortura, violações e desaparecimentos forçados — para silenciar a dissidência, bem como a necessidade de recolher e preservar provas para apoiar futuras ações penais; insta a UE a apoiar a prorrogação do mandato da missão de recolha de informações da ONU sobre o Irão no Conselho dos Direitos Humanos e a alargar o seu mandato à investigação das atrocidades atuais;</w:t>
      </w:r>
    </w:p>
    <w:p w14:paraId="09496E02" w14:textId="77777777" w:rsidR="00AF2EA7" w:rsidRPr="00E85919" w:rsidRDefault="00AF2EA7" w:rsidP="00AF2EA7">
      <w:pPr>
        <w:pStyle w:val="NormalHanging12a"/>
      </w:pPr>
      <w:r w:rsidRPr="00E85919">
        <w:t>17.</w:t>
      </w:r>
      <w:r w:rsidRPr="00E85919">
        <w:tab/>
        <w:t xml:space="preserve">Constata o papel proeminente das mulheres e raparigas nos protestos e condena a opressão sistémica das mulheres e de outros grupos vulneráveis por parte do regime, através de leis e regulamentos que restringem duramente as suas liberdades e os seus direitos — incluindo a lei degradante sobre o uso obrigatório do </w:t>
      </w:r>
      <w:proofErr w:type="spellStart"/>
      <w:r w:rsidRPr="00E85919">
        <w:t>hijabe</w:t>
      </w:r>
      <w:proofErr w:type="spellEnd"/>
      <w:r w:rsidRPr="00E85919">
        <w:t xml:space="preserve"> e a sua aplicação abusiva, as severas restrições aos direitos das mulheres em matéria de saúde sexual e reprodutiva e as violações dos direitos políticos, sociais, económicos, culturais e pessoais das mulheres; realça que a discriminação sucessória e a legislação em matéria de testemunho e de nacionalidade — que concedem às mulheres um estatuto jurídico desigual e limitam a sua autonomia na vida pública e privada — contrariam as normas internacionais em matéria de direitos humanos a que o Irão está vinculado;</w:t>
      </w:r>
    </w:p>
    <w:p w14:paraId="610E0AE1" w14:textId="77777777" w:rsidR="00AF2EA7" w:rsidRPr="00E85919" w:rsidRDefault="00AF2EA7" w:rsidP="00AF2EA7">
      <w:pPr>
        <w:pStyle w:val="NormalHanging12a"/>
      </w:pPr>
      <w:r w:rsidRPr="00E85919">
        <w:t>18.</w:t>
      </w:r>
      <w:r w:rsidRPr="00E85919">
        <w:tab/>
        <w:t>Critica, uma vez mais, o número pavorosamente elevado de execuções levadas a cabo nos últimos dois anos, em especial desde o início das recentes manifestações no final de dezembro, que simboliza o absoluto desrespeito do regime pela vida e dignidade humanas;</w:t>
      </w:r>
    </w:p>
    <w:p w14:paraId="72C456DE" w14:textId="77777777" w:rsidR="00AF2EA7" w:rsidRPr="00E85919" w:rsidRDefault="00AF2EA7" w:rsidP="00AF2EA7">
      <w:pPr>
        <w:pStyle w:val="NormalHanging12a"/>
      </w:pPr>
      <w:r w:rsidRPr="00E85919">
        <w:t>19.</w:t>
      </w:r>
      <w:r w:rsidRPr="00E85919">
        <w:tab/>
        <w:t>Recorda que o Irão tem a taxa mais elevada de sentenças de morte per capita do mundo e que, desde o movimento «Mulher, Vida, Liberdade» em 2022, as autoridades iranianas têm empreendido uma inexorável campanha de execuções, nomeadamente contra dissidentes, mulheres, jornalistas e minorias; critica a execução pelo regime de 1 500 pessoas só em 2025; reitera a oposição de longa data da UE à pena capital e exorta à abolição imediata da pena de morte;</w:t>
      </w:r>
    </w:p>
    <w:p w14:paraId="71456986" w14:textId="77777777" w:rsidR="00AF2EA7" w:rsidRPr="00E85919" w:rsidRDefault="00AF2EA7" w:rsidP="00AF2EA7">
      <w:pPr>
        <w:pStyle w:val="NormalHanging12a"/>
      </w:pPr>
      <w:r w:rsidRPr="00E85919">
        <w:t>20.</w:t>
      </w:r>
      <w:r w:rsidRPr="00E85919">
        <w:tab/>
        <w:t>Expressa o seu apoio sem reservas à oposição iraniana e convida a VP/AR a iniciar um diálogo inclusivo com a oposição democrática iraniana, com o objetivo de promover um futuro democrático, livre e pluralista para o Irão; insta a convidar representantes da oposição democrática iraniana a visitar o Parlamento Europeu, reiterando simultaneamente que cabe ao povo iraniano determinar o seu futuro governo; incentiva a Comissão a ampliar a assistência técnica e financeira à sociedade civil iraniana; convida os vários intervenientes da oposição democrática a trabalharem em conjunto e a abrirem caminho a um processo justo, inclusivo e democrático que logre oferecer a liberdade e a dignidade a todos os cidadãos iranianos, independentemente da sua etnia, religião e género; insta a UE e os seus Estados</w:t>
      </w:r>
      <w:r w:rsidRPr="00E85919">
        <w:noBreakHyphen/>
        <w:t xml:space="preserve">Membros a cooperarem estreitamente com parceiros que partilham das mesmas ideias, a fim de apoiar um Irão livre, onde </w:t>
      </w:r>
      <w:r w:rsidRPr="00E85919">
        <w:lastRenderedPageBreak/>
        <w:t xml:space="preserve">prevaleçam os direitos humanos universais e a igualdade e moldado pelo próprio povo iraniano; está convicto de que a promoção das diferentes comunidades do país e da sua fundamental diversidade regional, cultural e étnica é essencial para garantir um futuro democrático e pacífico para o Irão; </w:t>
      </w:r>
    </w:p>
    <w:p w14:paraId="0EEE22A8" w14:textId="77777777" w:rsidR="00AF2EA7" w:rsidRPr="00E85919" w:rsidRDefault="00AF2EA7" w:rsidP="00AF2EA7">
      <w:pPr>
        <w:pStyle w:val="NormalHanging12a"/>
      </w:pPr>
      <w:r w:rsidRPr="00E85919">
        <w:t>21.</w:t>
      </w:r>
      <w:r w:rsidRPr="00E85919">
        <w:tab/>
        <w:t>Reitera que o regime iraniano semeia ativamente o caos e a destruição em toda a região há décadas, ao mesmo tempo que aplica um sistema brutal de repressão interna e transnacional; condena o recurso brutal das autoridades iranianas à repressão transnacional, tanto em linha como fora de linha, para silenciar, intimidar, reprimir, coagir ou mesmo raptar opositores, bem como para ameaçar as suas famílias no estrangeiro; insta a Comissão, em cooperação estreita com os Estados</w:t>
      </w:r>
      <w:r w:rsidRPr="00E85919">
        <w:noBreakHyphen/>
        <w:t>Membros, a reforçar os mecanismos de prevenção, proteção e resposta na UE e a assegurar que todos os atos de repressão transnacional sejam efetivamente investigados e julgados; salienta que o Irão continua a ser a maior e mais concreta ameaça à segurança e à estabilidade de toda a região e o principal obstáculo à paz; condena uma vez mais as atividades mal</w:t>
      </w:r>
      <w:r w:rsidRPr="00E85919">
        <w:noBreakHyphen/>
        <w:t>intencionadas e a ingerência do Irão em toda a região e não só, sobretudo no Líbano, na Síria, no Iémen, no Iraque, na Cisjordânia e na Faixa de Gaza;</w:t>
      </w:r>
    </w:p>
    <w:p w14:paraId="60B44CF0" w14:textId="77777777" w:rsidR="00AF2EA7" w:rsidRPr="00E85919" w:rsidRDefault="00AF2EA7" w:rsidP="00AF2EA7">
      <w:pPr>
        <w:pStyle w:val="NormalHanging12a"/>
      </w:pPr>
      <w:r w:rsidRPr="00E85919">
        <w:t>22.</w:t>
      </w:r>
      <w:r w:rsidRPr="00E85919">
        <w:tab/>
        <w:t>Observa que o Irão e a Rússia têm partilhado cada vez mais informações críticas e cooperado na evasão às sanções através de empresas de fachada, ligações bancárias e transferências de petróleo com dispositivos de rastreio desligados; requer uma melhor aplicação das sanções da UE, a atualização urgente dos sistemas de identificação automática para combater a evasão às sanções e aos embargos, bem como uma maior vigilância e inspeção dos navios iranianos suspeitos;</w:t>
      </w:r>
    </w:p>
    <w:p w14:paraId="7FF87F15" w14:textId="77777777" w:rsidR="00AF2EA7" w:rsidRPr="00E85919" w:rsidRDefault="00AF2EA7" w:rsidP="00AF2EA7">
      <w:pPr>
        <w:pStyle w:val="NormalHanging12a"/>
        <w:rPr>
          <w:bCs/>
        </w:rPr>
      </w:pPr>
      <w:r w:rsidRPr="00E85919">
        <w:t>23.</w:t>
      </w:r>
      <w:r w:rsidRPr="00E85919">
        <w:tab/>
        <w:t>Exorta a VP/AR, em coordenação com os Estados</w:t>
      </w:r>
      <w:r w:rsidRPr="00E85919">
        <w:noBreakHyphen/>
        <w:t>Membros, a intensificar a sua ação diplomática a favor do povo iraniano e a ponderar a possibilidade de reforçar a presença ou a representação diplomática da UE capaz de proporcionar proteção, assistência humanitária e apoio consular às pessoas em risco por exercerem os seus direitos fundamentais, incluindo os manifestantes pacíficos; frisa que é necessário estudar medidas que possam proporcionar pontos de refúgio, informação e assistência em conformidade com o direito internacional e os precedentes jurídicos pertinentes dos Estados</w:t>
      </w:r>
      <w:r w:rsidRPr="00E85919">
        <w:noBreakHyphen/>
        <w:t>Membros da UE, com o objetivo de melhorar a capacidade da União para supervisionar, denunciar e reagir a violações graves dos direitos humanos no terreno;</w:t>
      </w:r>
    </w:p>
    <w:p w14:paraId="7B30380B" w14:textId="77777777" w:rsidR="00AF2EA7" w:rsidRPr="00E85919" w:rsidRDefault="00AF2EA7" w:rsidP="00AF2EA7">
      <w:pPr>
        <w:pStyle w:val="NormalHanging12a"/>
        <w:rPr>
          <w:bCs/>
        </w:rPr>
      </w:pPr>
      <w:r w:rsidRPr="00E85919">
        <w:t>24.</w:t>
      </w:r>
      <w:r w:rsidRPr="00E85919">
        <w:tab/>
        <w:t>Acolhe favoravelmente o compromisso da VP/AR de aplicar novas medidas coercivas contra o Irão; insta o Conselho e os Estados</w:t>
      </w:r>
      <w:r w:rsidRPr="00E85919">
        <w:noBreakHyphen/>
        <w:t>Membros a ampliarem rapidamente as medidas restritivas existentes, a fim de dar uma resposta urgente e adequada à repressão em curso; congratula</w:t>
      </w:r>
      <w:r w:rsidRPr="00E85919">
        <w:noBreakHyphen/>
        <w:t>se por a UE estar a ponderar aplicar sanções específicas contra pessoas e entidades responsáveis pela repressão violenta dos manifestantes e insta à sua adoção rápida;</w:t>
      </w:r>
    </w:p>
    <w:p w14:paraId="03E30219" w14:textId="77777777" w:rsidR="00AF2EA7" w:rsidRPr="00E85919" w:rsidRDefault="00AF2EA7" w:rsidP="00AF2EA7">
      <w:pPr>
        <w:pStyle w:val="NormalHanging12a"/>
      </w:pPr>
      <w:r w:rsidRPr="00E85919">
        <w:t>25.</w:t>
      </w:r>
      <w:r w:rsidRPr="00E85919">
        <w:tab/>
        <w:t>Exige que o Serviço Europeu para a Ação Externa (SEAE) apresente relatórios regulares sobre a situação no Irão; sugere a criação ou identificação de um domínio em que os nomes de todas as vítimas dos recentes massacres possam ser registados, a fim de documentar e conservar registos das pessoas mortas ou feridas;</w:t>
      </w:r>
    </w:p>
    <w:p w14:paraId="36D4358D" w14:textId="77777777" w:rsidR="00AF2EA7" w:rsidRPr="00E85919" w:rsidRDefault="00AF2EA7" w:rsidP="00AF2EA7">
      <w:pPr>
        <w:pStyle w:val="NormalHanging12a"/>
      </w:pPr>
      <w:r w:rsidRPr="00E85919">
        <w:t>26.</w:t>
      </w:r>
      <w:r w:rsidRPr="00E85919">
        <w:tab/>
        <w:t>Insta os Estados</w:t>
      </w:r>
      <w:r w:rsidRPr="00E85919">
        <w:noBreakHyphen/>
        <w:t>Membros da UE e o SEAE a solicitarem uma sessão especial do Conselho dos Direitos Humanos da ONU sobre a crise dos direitos humanos no Irão, a fim de demonstrar e promover a oposição internacional legítima à conduta do regime iraniano;</w:t>
      </w:r>
    </w:p>
    <w:p w14:paraId="06172C1B" w14:textId="77777777" w:rsidR="00AF2EA7" w:rsidRPr="00E85919" w:rsidRDefault="00AF2EA7" w:rsidP="00AF2EA7">
      <w:pPr>
        <w:pStyle w:val="NormalHanging12a"/>
      </w:pPr>
      <w:r w:rsidRPr="00E85919">
        <w:lastRenderedPageBreak/>
        <w:t>27.</w:t>
      </w:r>
      <w:r w:rsidRPr="00E85919">
        <w:tab/>
        <w:t>Insta a Comissão e os Estados</w:t>
      </w:r>
      <w:r w:rsidRPr="00E85919">
        <w:noBreakHyphen/>
        <w:t>Membros a apoiarem todos os esforços de responsabilização, dentro e fora da ONU, relativamente ao trabalho com vista a documentar as mortes e a sua investigação rápida, independente e transparente, nomeadamente através da recolha de testemunhos e provas de pessoas que fogem do país; acolhe favoravelmente a decisão do Conselho dos Direitos Humanos da ONU de realizar uma reunião especial sobre a situação no Irão;</w:t>
      </w:r>
    </w:p>
    <w:p w14:paraId="4203BF08" w14:textId="77777777" w:rsidR="00AF2EA7" w:rsidRPr="00E85919" w:rsidRDefault="00AF2EA7" w:rsidP="00AF2EA7">
      <w:pPr>
        <w:pStyle w:val="NormalHanging12a"/>
      </w:pPr>
      <w:r w:rsidRPr="00E85919">
        <w:t>28.</w:t>
      </w:r>
      <w:r w:rsidRPr="00E85919">
        <w:tab/>
        <w:t>Salienta que qualquer normalização das relações com o Irão depende da libertação incondicional de todos os presos políticos, do fim verificável da repressão sistemática e de um verdadeiro progresso na via da democracia e do Estado de direito;</w:t>
      </w:r>
    </w:p>
    <w:p w14:paraId="24C46ABA" w14:textId="77777777" w:rsidR="00AF2EA7" w:rsidRPr="00E85919" w:rsidRDefault="00AF2EA7" w:rsidP="00AF2EA7">
      <w:pPr>
        <w:pStyle w:val="NormalHanging12a"/>
      </w:pPr>
      <w:r w:rsidRPr="00E85919">
        <w:t>29.</w:t>
      </w:r>
      <w:r w:rsidRPr="00E85919">
        <w:tab/>
        <w:t>Insta o SEAE, a Comissão e os Estados</w:t>
      </w:r>
      <w:r w:rsidRPr="00E85919">
        <w:noBreakHyphen/>
        <w:t>Membros a continuarem a evocar as violações cometidas pelo regime iraniano nos fóruns bilaterais e multilaterais e a assegurarem que as medidas restritivas da UE continuam a ser específicas, baseadas em dados concretos e dirigidas às pessoas e entidades responsáveis por violações graves dos direitos humanos;</w:t>
      </w:r>
    </w:p>
    <w:p w14:paraId="1E3F2CBA" w14:textId="77777777" w:rsidR="00AF2EA7" w:rsidRPr="00E85919" w:rsidRDefault="00AF2EA7" w:rsidP="00AF2EA7">
      <w:pPr>
        <w:pStyle w:val="NormalHanging12a"/>
      </w:pPr>
      <w:r w:rsidRPr="00E85919">
        <w:t>30.</w:t>
      </w:r>
      <w:r w:rsidRPr="00E85919">
        <w:tab/>
        <w:t>Aplaude a decisão da sua presidente, Roberta Metsola, de interditar o acesso a todas as instalações do Parlamento a todo o pessoal diplomático e aos representantes do regime iraniano; exorta os Estados</w:t>
      </w:r>
      <w:r w:rsidRPr="00E85919">
        <w:noBreakHyphen/>
        <w:t>Membros a seguirem o seu exemplo e a adotarem restrições semelhantes, como seja a revogação, se necessário, do estatuto diplomático do pessoal das missões diplomáticas e consulares do Irão em toda a UE;</w:t>
      </w:r>
    </w:p>
    <w:p w14:paraId="5E6E057C" w14:textId="38E9DF65" w:rsidR="00E365E1" w:rsidRPr="00E85919" w:rsidRDefault="00AF2EA7" w:rsidP="00E85919">
      <w:pPr>
        <w:pStyle w:val="NormalHanging12a"/>
      </w:pPr>
      <w:r w:rsidRPr="00E85919">
        <w:t>31.</w:t>
      </w:r>
      <w:r w:rsidRPr="00E85919">
        <w:tab/>
        <w:t>Encarrega a sua Presidente de transmitir a presente resolução ao Conselho, à Comissão, à Vice</w:t>
      </w:r>
      <w:r w:rsidRPr="00E85919">
        <w:noBreakHyphen/>
        <w:t>Presidente da Comissão/Alta Representante da União para os Negócios Estrangeiros e a Política de Segurança, aos Estados</w:t>
      </w:r>
      <w:r w:rsidRPr="00E85919">
        <w:noBreakHyphen/>
        <w:t>Membros e ao Gabinete do Presidente da República Islâmica do Irão.</w:t>
      </w:r>
    </w:p>
    <w:sectPr w:rsidR="00E365E1" w:rsidRPr="00E85919" w:rsidSect="00CB4C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045BC" w14:textId="77777777" w:rsidR="00774566" w:rsidRPr="00CB4C5C" w:rsidRDefault="00774566">
      <w:r w:rsidRPr="00CB4C5C">
        <w:separator/>
      </w:r>
    </w:p>
  </w:endnote>
  <w:endnote w:type="continuationSeparator" w:id="0">
    <w:p w14:paraId="77A81EA7" w14:textId="77777777" w:rsidR="00774566" w:rsidRPr="00CB4C5C" w:rsidRDefault="00774566">
      <w:r w:rsidRPr="00CB4C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D5503" w14:textId="77777777" w:rsidR="00064002" w:rsidRPr="00CB4C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D301" w14:textId="77777777" w:rsidR="00064002" w:rsidRPr="00CB4C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6DF63" w14:textId="77777777" w:rsidR="00064002" w:rsidRPr="00CB4C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5D6F" w14:textId="77777777" w:rsidR="00774566" w:rsidRPr="00CB4C5C" w:rsidRDefault="00774566">
      <w:r w:rsidRPr="00CB4C5C">
        <w:separator/>
      </w:r>
    </w:p>
  </w:footnote>
  <w:footnote w:type="continuationSeparator" w:id="0">
    <w:p w14:paraId="441280C1" w14:textId="77777777" w:rsidR="00774566" w:rsidRPr="00CB4C5C" w:rsidRDefault="00774566">
      <w:r w:rsidRPr="00CB4C5C">
        <w:continuationSeparator/>
      </w:r>
    </w:p>
  </w:footnote>
  <w:footnote w:id="1">
    <w:p w14:paraId="36C4A4BF" w14:textId="72479F05" w:rsidR="00AF2EA7" w:rsidRPr="00CB4C5C" w:rsidRDefault="00AF2EA7" w:rsidP="00CB4C5C">
      <w:pPr>
        <w:pStyle w:val="FootnoteText"/>
        <w:ind w:left="567" w:hanging="567"/>
        <w:rPr>
          <w:sz w:val="24"/>
          <w:lang w:val="pt-PT"/>
        </w:rPr>
      </w:pPr>
      <w:r w:rsidRPr="00CB4C5C">
        <w:rPr>
          <w:rStyle w:val="FootnoteReference"/>
          <w:sz w:val="24"/>
          <w:lang w:val="pt-PT"/>
        </w:rPr>
        <w:footnoteRef/>
      </w:r>
      <w:r w:rsidR="00CB4C5C" w:rsidRPr="00CB4C5C">
        <w:rPr>
          <w:sz w:val="24"/>
          <w:lang w:val="pt-PT"/>
        </w:rPr>
        <w:t xml:space="preserve"> </w:t>
      </w:r>
      <w:r w:rsidR="00CB4C5C" w:rsidRPr="00CB4C5C">
        <w:rPr>
          <w:sz w:val="24"/>
          <w:lang w:val="pt-PT"/>
        </w:rPr>
        <w:tab/>
      </w:r>
      <w:r w:rsidRPr="00CB4C5C">
        <w:rPr>
          <w:sz w:val="24"/>
          <w:lang w:val="pt-PT"/>
        </w:rPr>
        <w:t>Textos Aprovados, P10_TA(2025)0258.</w:t>
      </w:r>
    </w:p>
  </w:footnote>
  <w:footnote w:id="2">
    <w:p w14:paraId="30F104FC" w14:textId="36111E38" w:rsidR="00AF2EA7" w:rsidRPr="00CB4C5C" w:rsidRDefault="00AF2EA7" w:rsidP="00CB4C5C">
      <w:pPr>
        <w:pStyle w:val="FootnoteText"/>
        <w:ind w:left="567" w:hanging="567"/>
        <w:rPr>
          <w:sz w:val="24"/>
          <w:lang w:val="pt-PT"/>
        </w:rPr>
      </w:pPr>
      <w:r w:rsidRPr="00CB4C5C">
        <w:rPr>
          <w:rStyle w:val="FootnoteReference"/>
          <w:sz w:val="24"/>
          <w:lang w:val="pt-PT"/>
        </w:rPr>
        <w:footnoteRef/>
      </w:r>
      <w:r w:rsidR="00CB4C5C" w:rsidRPr="00CB4C5C">
        <w:rPr>
          <w:sz w:val="24"/>
          <w:lang w:val="pt-PT"/>
        </w:rPr>
        <w:t xml:space="preserve"> </w:t>
      </w:r>
      <w:r w:rsidR="00CB4C5C" w:rsidRPr="00CB4C5C">
        <w:rPr>
          <w:sz w:val="24"/>
          <w:lang w:val="pt-PT"/>
        </w:rPr>
        <w:tab/>
      </w:r>
      <w:r w:rsidRPr="00CB4C5C">
        <w:rPr>
          <w:sz w:val="24"/>
          <w:lang w:val="pt-PT"/>
        </w:rPr>
        <w:t>JO L 344 de 28.12.2001, p. 93, ELI: </w:t>
      </w:r>
      <w:hyperlink r:id="rId1" w:tooltip="Permite aceder ao documento através do seu identificador ELI." w:history="1">
        <w:r w:rsidRPr="00CB4C5C">
          <w:rPr>
            <w:rStyle w:val="Hyperlink"/>
            <w:sz w:val="24"/>
            <w:lang w:val="pt-PT"/>
          </w:rPr>
          <w:t>http://data.europa.eu/eli/compos/2001/931/oj</w:t>
        </w:r>
      </w:hyperlink>
      <w:r w:rsidRPr="00CB4C5C">
        <w:rPr>
          <w:sz w:val="24"/>
          <w:lang w:val="pt-PT"/>
        </w:rPr>
        <w:t>.</w:t>
      </w:r>
    </w:p>
  </w:footnote>
  <w:footnote w:id="3">
    <w:p w14:paraId="295909F8" w14:textId="0F262CD0" w:rsidR="00AF2EA7" w:rsidRPr="00CB4C5C" w:rsidRDefault="00AF2EA7" w:rsidP="00CB4C5C">
      <w:pPr>
        <w:pStyle w:val="FootnoteText"/>
        <w:ind w:left="567" w:hanging="567"/>
        <w:rPr>
          <w:sz w:val="24"/>
          <w:lang w:val="pt-PT"/>
        </w:rPr>
      </w:pPr>
      <w:r w:rsidRPr="00CB4C5C">
        <w:rPr>
          <w:rStyle w:val="FootnoteReference"/>
          <w:sz w:val="24"/>
          <w:lang w:val="pt-PT"/>
        </w:rPr>
        <w:footnoteRef/>
      </w:r>
      <w:r w:rsidR="00CB4C5C" w:rsidRPr="00CB4C5C">
        <w:rPr>
          <w:sz w:val="24"/>
          <w:lang w:val="pt-PT"/>
        </w:rPr>
        <w:t xml:space="preserve"> </w:t>
      </w:r>
      <w:r w:rsidR="00CB4C5C" w:rsidRPr="00CB4C5C">
        <w:rPr>
          <w:sz w:val="24"/>
          <w:lang w:val="pt-PT"/>
        </w:rPr>
        <w:tab/>
      </w:r>
      <w:r w:rsidRPr="00CB4C5C">
        <w:rPr>
          <w:sz w:val="24"/>
          <w:lang w:val="pt-PT"/>
        </w:rPr>
        <w:t>Regulamento (CE) n.º 2580/2001 do Conselho, de 27 de dezembro de 2001, relativo a medidas restritivas específicas de combate ao terrorismo dirigidas contra determinadas pessoas e entidades (JO L 344 de 28.12.2001, p. 70, ELI:  </w:t>
      </w:r>
      <w:hyperlink r:id="rId2" w:tooltip="Permite aceder ao documento através do seu identificador ELI." w:history="1">
        <w:r w:rsidRPr="00CB4C5C">
          <w:rPr>
            <w:rStyle w:val="Hyperlink"/>
            <w:sz w:val="24"/>
            <w:lang w:val="pt-PT"/>
          </w:rPr>
          <w:t>http://data.europa.eu/eli/reg/2001/2580/oj</w:t>
        </w:r>
      </w:hyperlink>
      <w:r w:rsidRPr="00CB4C5C">
        <w:rPr>
          <w:sz w:val="24"/>
          <w:lang w:val="pt-PT"/>
        </w:rPr>
        <w:t>).</w:t>
      </w:r>
    </w:p>
  </w:footnote>
  <w:footnote w:id="4">
    <w:p w14:paraId="57E04170" w14:textId="6644AC84" w:rsidR="00AF2EA7" w:rsidRPr="00CB4C5C" w:rsidRDefault="00AF2EA7" w:rsidP="00CB4C5C">
      <w:pPr>
        <w:pStyle w:val="FootnoteText"/>
        <w:ind w:left="567" w:hanging="567"/>
        <w:rPr>
          <w:sz w:val="24"/>
          <w:lang w:val="pt-PT"/>
        </w:rPr>
      </w:pPr>
      <w:r w:rsidRPr="00CB4C5C">
        <w:rPr>
          <w:rStyle w:val="FootnoteReference"/>
          <w:sz w:val="24"/>
          <w:lang w:val="pt-PT"/>
        </w:rPr>
        <w:footnoteRef/>
      </w:r>
      <w:r w:rsidR="00CB4C5C" w:rsidRPr="00CB4C5C">
        <w:rPr>
          <w:sz w:val="24"/>
          <w:lang w:val="pt-PT"/>
        </w:rPr>
        <w:t xml:space="preserve"> </w:t>
      </w:r>
      <w:r w:rsidR="00CB4C5C" w:rsidRPr="00CB4C5C">
        <w:rPr>
          <w:sz w:val="24"/>
          <w:lang w:val="pt-PT"/>
        </w:rPr>
        <w:tab/>
      </w:r>
      <w:r w:rsidRPr="00CB4C5C">
        <w:rPr>
          <w:sz w:val="24"/>
          <w:lang w:val="pt-PT"/>
        </w:rPr>
        <w:t>Diretiva (UE) 2017/541 do Parlamento Europeu e do Conselho, de 15 de março de 2017, relativa à luta contra o terrorismo e que substitui a Decisão</w:t>
      </w:r>
      <w:r w:rsidRPr="00CB4C5C">
        <w:rPr>
          <w:sz w:val="24"/>
          <w:lang w:val="pt-PT"/>
        </w:rPr>
        <w:noBreakHyphen/>
        <w:t>Quadro 2002/475/JAI do Conselho e altera a Decisão 2005/671/JAI do Conselho (JO L 88 de 31.3.2017, p. 6, ELI: </w:t>
      </w:r>
      <w:hyperlink r:id="rId3" w:tooltip="Permite aceder ao documento através do seu identificador ELI." w:history="1">
        <w:r w:rsidRPr="00CB4C5C">
          <w:rPr>
            <w:rStyle w:val="Hyperlink"/>
            <w:sz w:val="24"/>
            <w:lang w:val="pt-PT"/>
          </w:rPr>
          <w:t>http://data.europa.eu/eli/dir/2017/541/oj</w:t>
        </w:r>
      </w:hyperlink>
      <w:r w:rsidRPr="00CB4C5C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23905" w14:textId="77777777" w:rsidR="00064002" w:rsidRPr="00CB4C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6DD71" w14:textId="77777777" w:rsidR="00064002" w:rsidRPr="00CB4C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CC969" w14:textId="77777777" w:rsidR="00064002" w:rsidRPr="00CB4C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7089498">
    <w:abstractNumId w:val="9"/>
  </w:num>
  <w:num w:numId="2" w16cid:durableId="1692413051">
    <w:abstractNumId w:val="9"/>
  </w:num>
  <w:num w:numId="3" w16cid:durableId="1725718590">
    <w:abstractNumId w:val="7"/>
  </w:num>
  <w:num w:numId="4" w16cid:durableId="1112162762">
    <w:abstractNumId w:val="7"/>
  </w:num>
  <w:num w:numId="5" w16cid:durableId="435441254">
    <w:abstractNumId w:val="6"/>
  </w:num>
  <w:num w:numId="6" w16cid:durableId="1723407231">
    <w:abstractNumId w:val="6"/>
  </w:num>
  <w:num w:numId="7" w16cid:durableId="1739091453">
    <w:abstractNumId w:val="5"/>
  </w:num>
  <w:num w:numId="8" w16cid:durableId="925191531">
    <w:abstractNumId w:val="5"/>
  </w:num>
  <w:num w:numId="9" w16cid:durableId="338503256">
    <w:abstractNumId w:val="4"/>
  </w:num>
  <w:num w:numId="10" w16cid:durableId="1536387348">
    <w:abstractNumId w:val="4"/>
  </w:num>
  <w:num w:numId="11" w16cid:durableId="1083990503">
    <w:abstractNumId w:val="8"/>
  </w:num>
  <w:num w:numId="12" w16cid:durableId="49042968">
    <w:abstractNumId w:val="8"/>
  </w:num>
  <w:num w:numId="13" w16cid:durableId="6103399">
    <w:abstractNumId w:val="3"/>
  </w:num>
  <w:num w:numId="14" w16cid:durableId="438960658">
    <w:abstractNumId w:val="3"/>
  </w:num>
  <w:num w:numId="15" w16cid:durableId="827869967">
    <w:abstractNumId w:val="2"/>
  </w:num>
  <w:num w:numId="16" w16cid:durableId="287469352">
    <w:abstractNumId w:val="2"/>
  </w:num>
  <w:num w:numId="17" w16cid:durableId="124200205">
    <w:abstractNumId w:val="1"/>
  </w:num>
  <w:num w:numId="18" w16cid:durableId="1200508721">
    <w:abstractNumId w:val="1"/>
  </w:num>
  <w:num w:numId="19" w16cid:durableId="695497397">
    <w:abstractNumId w:val="0"/>
  </w:num>
  <w:num w:numId="20" w16cid:durableId="275796143">
    <w:abstractNumId w:val="0"/>
  </w:num>
  <w:num w:numId="21" w16cid:durableId="1373194129">
    <w:abstractNumId w:val="9"/>
  </w:num>
  <w:num w:numId="22" w16cid:durableId="1739551411">
    <w:abstractNumId w:val="7"/>
  </w:num>
  <w:num w:numId="23" w16cid:durableId="732585385">
    <w:abstractNumId w:val="6"/>
  </w:num>
  <w:num w:numId="24" w16cid:durableId="1776510135">
    <w:abstractNumId w:val="5"/>
  </w:num>
  <w:num w:numId="25" w16cid:durableId="952709278">
    <w:abstractNumId w:val="4"/>
  </w:num>
  <w:num w:numId="26" w16cid:durableId="282081918">
    <w:abstractNumId w:val="8"/>
  </w:num>
  <w:num w:numId="27" w16cid:durableId="1966504074">
    <w:abstractNumId w:val="3"/>
  </w:num>
  <w:num w:numId="28" w16cid:durableId="186023686">
    <w:abstractNumId w:val="2"/>
  </w:num>
  <w:num w:numId="29" w16cid:durableId="1558592436">
    <w:abstractNumId w:val="1"/>
  </w:num>
  <w:num w:numId="30" w16cid:durableId="1345136573">
    <w:abstractNumId w:val="0"/>
  </w:num>
  <w:num w:numId="31" w16cid:durableId="1730228715">
    <w:abstractNumId w:val="9"/>
  </w:num>
  <w:num w:numId="32" w16cid:durableId="1309018619">
    <w:abstractNumId w:val="7"/>
  </w:num>
  <w:num w:numId="33" w16cid:durableId="1708601520">
    <w:abstractNumId w:val="6"/>
  </w:num>
  <w:num w:numId="34" w16cid:durableId="2137944487">
    <w:abstractNumId w:val="5"/>
  </w:num>
  <w:num w:numId="35" w16cid:durableId="60833053">
    <w:abstractNumId w:val="4"/>
  </w:num>
  <w:num w:numId="36" w16cid:durableId="364643358">
    <w:abstractNumId w:val="8"/>
  </w:num>
  <w:num w:numId="37" w16cid:durableId="1474056219">
    <w:abstractNumId w:val="3"/>
  </w:num>
  <w:num w:numId="38" w16cid:durableId="1355886669">
    <w:abstractNumId w:val="2"/>
  </w:num>
  <w:num w:numId="39" w16cid:durableId="1121653460">
    <w:abstractNumId w:val="1"/>
  </w:num>
  <w:num w:numId="40" w16cid:durableId="1517188630">
    <w:abstractNumId w:val="0"/>
  </w:num>
  <w:num w:numId="41" w16cid:durableId="516579634">
    <w:abstractNumId w:val="10"/>
  </w:num>
  <w:num w:numId="42" w16cid:durableId="2028411740">
    <w:abstractNumId w:val="10"/>
  </w:num>
  <w:num w:numId="43" w16cid:durableId="295570864">
    <w:abstractNumId w:val="10"/>
  </w:num>
  <w:num w:numId="44" w16cid:durableId="695735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1, 0080, 0081, 0083 e 0095/2026"/>
    <w:docVar w:name="dvlangue" w:val="PT"/>
    <w:docVar w:name="dvnumam" w:val="0"/>
    <w:docVar w:name="dvpe" w:val="782.027"/>
    <w:docVar w:name="dvtitre" w:val="Resolução do Parlamento Europeu, de ... de ... de 2026,_x000d__x000a_ sobre a repressão violenta de manifestantes no Irão(2026/2565(RSP))"/>
  </w:docVars>
  <w:rsids>
    <w:rsidRoot w:val="007745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D5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56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4FB"/>
    <w:rsid w:val="00A06156"/>
    <w:rsid w:val="00A062AD"/>
    <w:rsid w:val="00A1687D"/>
    <w:rsid w:val="00A43E52"/>
    <w:rsid w:val="00A4678D"/>
    <w:rsid w:val="00A778C7"/>
    <w:rsid w:val="00AB0E4B"/>
    <w:rsid w:val="00AB441E"/>
    <w:rsid w:val="00AB6293"/>
    <w:rsid w:val="00AE0928"/>
    <w:rsid w:val="00AF2EA7"/>
    <w:rsid w:val="00AF3B82"/>
    <w:rsid w:val="00B12E95"/>
    <w:rsid w:val="00B22876"/>
    <w:rsid w:val="00B502A1"/>
    <w:rsid w:val="00B558F0"/>
    <w:rsid w:val="00BD48FE"/>
    <w:rsid w:val="00BD7BD8"/>
    <w:rsid w:val="00BE6ADC"/>
    <w:rsid w:val="00C05BFE"/>
    <w:rsid w:val="00C23CD4"/>
    <w:rsid w:val="00C61C0C"/>
    <w:rsid w:val="00C941CB"/>
    <w:rsid w:val="00CB4C5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919"/>
    <w:rsid w:val="00EB006A"/>
    <w:rsid w:val="00EB4772"/>
    <w:rsid w:val="00ED169E"/>
    <w:rsid w:val="00ED4235"/>
    <w:rsid w:val="00EE4A7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11A6E"/>
  <w15:chartTrackingRefBased/>
  <w15:docId w15:val="{675BE743-15D2-4101-A0BA-5B0ED680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F2EA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F2EA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F2EA7"/>
    <w:rPr>
      <w:sz w:val="24"/>
      <w:lang w:val="pt-PT"/>
    </w:rPr>
  </w:style>
  <w:style w:type="character" w:styleId="Hyperlink">
    <w:name w:val="Hyperlink"/>
    <w:basedOn w:val="DefaultParagraphFont"/>
    <w:unhideWhenUsed/>
    <w:rsid w:val="00AF2EA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84D5B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7/541/oj" TargetMode="External"/><Relationship Id="rId2" Type="http://schemas.openxmlformats.org/officeDocument/2006/relationships/hyperlink" Target="http://data.europa.eu/eli/reg/2001/2580/oj" TargetMode="External"/><Relationship Id="rId1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4820</Words>
  <Characters>26403</Characters>
  <Application>Microsoft Office Word</Application>
  <DocSecurity>0</DocSecurity>
  <Lines>677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PEREIRA Dulce</cp:lastModifiedBy>
  <cp:revision>2</cp:revision>
  <cp:lastPrinted>2004-11-19T15:42:00Z</cp:lastPrinted>
  <dcterms:created xsi:type="dcterms:W3CDTF">2026-02-26T15:58:00Z</dcterms:created>
  <dcterms:modified xsi:type="dcterms:W3CDTF">2026-02-26T15:58:00Z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B10-0071, 0080, 0081, 0083 e 0095/2026</vt:lpwstr>
  </property>
  <property fmtid="{D5CDD505-2E9C-101B-9397-08002B2CF9AE}" pid="4" name="&lt;Type&gt;">
    <vt:lpwstr>RR</vt:lpwstr>
  </property>
</Properties>
</file>