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A4F91" w14:paraId="5E1545A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F17C83" w14:textId="77777777" w:rsidR="00751A4A" w:rsidRPr="008A4F91" w:rsidRDefault="00D32A41" w:rsidP="0010095E">
            <w:pPr>
              <w:pStyle w:val="EPName"/>
            </w:pPr>
            <w:r w:rsidRPr="008A4F91">
              <w:t>Europski parlament</w:t>
            </w:r>
          </w:p>
          <w:p w14:paraId="044274A0" w14:textId="77777777" w:rsidR="00751A4A" w:rsidRPr="008A4F9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A4F91">
              <w:t>2024</w:t>
            </w:r>
            <w:r w:rsidR="00817416" w:rsidRPr="008A4F91">
              <w:t>-202</w:t>
            </w:r>
            <w:r w:rsidRPr="008A4F91">
              <w:t>9</w:t>
            </w:r>
          </w:p>
        </w:tc>
        <w:tc>
          <w:tcPr>
            <w:tcW w:w="2268" w:type="dxa"/>
            <w:shd w:val="clear" w:color="auto" w:fill="auto"/>
          </w:tcPr>
          <w:p w14:paraId="0480D919" w14:textId="77777777" w:rsidR="00751A4A" w:rsidRPr="008A4F91" w:rsidRDefault="00187494" w:rsidP="0010095E">
            <w:pPr>
              <w:pStyle w:val="EPLogo"/>
            </w:pPr>
            <w:r w:rsidRPr="008A4F91">
              <w:rPr>
                <w:noProof/>
                <w:lang w:eastAsia="ja-JP"/>
              </w:rPr>
              <w:drawing>
                <wp:inline distT="0" distB="0" distL="0" distR="0" wp14:anchorId="777EE2B0" wp14:editId="59CB83A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1F2DDA" w14:textId="77777777" w:rsidR="00D058B8" w:rsidRPr="008A4F91" w:rsidRDefault="00D058B8" w:rsidP="004C5D52">
      <w:pPr>
        <w:pStyle w:val="LineTop"/>
      </w:pPr>
    </w:p>
    <w:p w14:paraId="542EF7E2" w14:textId="77777777" w:rsidR="00680577" w:rsidRPr="008A4F91" w:rsidRDefault="00D32A41" w:rsidP="00680577">
      <w:pPr>
        <w:pStyle w:val="EPBodyTA1"/>
      </w:pPr>
      <w:r w:rsidRPr="008A4F91">
        <w:t>USVOJENI TEKSTOVI</w:t>
      </w:r>
    </w:p>
    <w:p w14:paraId="28E88453" w14:textId="77777777" w:rsidR="00D058B8" w:rsidRPr="008A4F91" w:rsidRDefault="00D058B8" w:rsidP="00D058B8">
      <w:pPr>
        <w:pStyle w:val="LineBottom"/>
      </w:pPr>
    </w:p>
    <w:p w14:paraId="7B293B37" w14:textId="56A72D65" w:rsidR="00D32A41" w:rsidRPr="008A4F91" w:rsidRDefault="00D32A41" w:rsidP="00D32A41">
      <w:pPr>
        <w:pStyle w:val="ATHeading1"/>
      </w:pPr>
      <w:bookmarkStart w:id="0" w:name="TANumber"/>
      <w:r w:rsidRPr="008A4F91">
        <w:t>P10_TA(2026)00</w:t>
      </w:r>
      <w:r w:rsidR="005D11DE">
        <w:t>25</w:t>
      </w:r>
      <w:bookmarkEnd w:id="0"/>
    </w:p>
    <w:p w14:paraId="77D1AFBA" w14:textId="77777777" w:rsidR="00D32A41" w:rsidRPr="008A4F91" w:rsidRDefault="00D32A41" w:rsidP="00D32A41">
      <w:pPr>
        <w:pStyle w:val="ATHeading2"/>
      </w:pPr>
      <w:bookmarkStart w:id="1" w:name="title"/>
      <w:r w:rsidRPr="008A4F91">
        <w:t>Utvrđivanje popisa sigurnih zemalja podrijetla na razini Unije</w:t>
      </w:r>
      <w:bookmarkEnd w:id="1"/>
    </w:p>
    <w:p w14:paraId="424F716D" w14:textId="77777777" w:rsidR="00D32A41" w:rsidRPr="008A4F91" w:rsidRDefault="00D32A41" w:rsidP="00D32A41">
      <w:pPr>
        <w:rPr>
          <w:i/>
          <w:vanish/>
        </w:rPr>
      </w:pPr>
      <w:r w:rsidRPr="008A4F91">
        <w:rPr>
          <w:i/>
        </w:rPr>
        <w:fldChar w:fldCharType="begin"/>
      </w:r>
      <w:r w:rsidRPr="008A4F91">
        <w:rPr>
          <w:i/>
        </w:rPr>
        <w:instrText xml:space="preserve"> TC"(</w:instrText>
      </w:r>
      <w:bookmarkStart w:id="2" w:name="DocNumber"/>
      <w:r w:rsidRPr="008A4F91">
        <w:rPr>
          <w:i/>
        </w:rPr>
        <w:instrText>A10-0259/2025</w:instrText>
      </w:r>
      <w:bookmarkEnd w:id="2"/>
      <w:r w:rsidRPr="008A4F91">
        <w:rPr>
          <w:i/>
        </w:rPr>
        <w:instrText xml:space="preserve"> - Izvjestitelj: Alessandro </w:instrText>
      </w:r>
      <w:proofErr w:type="spellStart"/>
      <w:r w:rsidRPr="008A4F91">
        <w:rPr>
          <w:i/>
        </w:rPr>
        <w:instrText>Ciriani</w:instrText>
      </w:r>
      <w:proofErr w:type="spellEnd"/>
      <w:r w:rsidRPr="008A4F91">
        <w:rPr>
          <w:i/>
        </w:rPr>
        <w:instrText xml:space="preserve">)"\l3 \n&gt; \* MERGEFORMAT </w:instrText>
      </w:r>
      <w:r w:rsidRPr="008A4F91">
        <w:rPr>
          <w:i/>
        </w:rPr>
        <w:fldChar w:fldCharType="end"/>
      </w:r>
    </w:p>
    <w:p w14:paraId="7CBF2A00" w14:textId="77777777" w:rsidR="00D32A41" w:rsidRPr="008A4F91" w:rsidRDefault="00D32A41" w:rsidP="00D32A41">
      <w:pPr>
        <w:rPr>
          <w:vanish/>
        </w:rPr>
      </w:pPr>
      <w:bookmarkStart w:id="3" w:name="Commission"/>
      <w:r w:rsidRPr="008A4F91">
        <w:rPr>
          <w:vanish/>
        </w:rPr>
        <w:t>Odbor za građanske slobode, pravosuđe i unutarnje poslove</w:t>
      </w:r>
      <w:bookmarkEnd w:id="3"/>
    </w:p>
    <w:p w14:paraId="4CBB462C" w14:textId="77777777" w:rsidR="00D32A41" w:rsidRPr="008A4F91" w:rsidRDefault="00D32A41" w:rsidP="00D32A41">
      <w:pPr>
        <w:rPr>
          <w:vanish/>
        </w:rPr>
      </w:pPr>
      <w:bookmarkStart w:id="4" w:name="PE"/>
      <w:r w:rsidRPr="008A4F91">
        <w:rPr>
          <w:vanish/>
        </w:rPr>
        <w:t>PE778.073</w:t>
      </w:r>
      <w:bookmarkEnd w:id="4"/>
    </w:p>
    <w:p w14:paraId="477FEFB5" w14:textId="42882BF5" w:rsidR="00D32A41" w:rsidRPr="008A4F91" w:rsidRDefault="00D32A41" w:rsidP="00D32A41">
      <w:pPr>
        <w:pStyle w:val="ATHeading3"/>
      </w:pPr>
      <w:bookmarkStart w:id="5" w:name="Sujet"/>
      <w:r w:rsidRPr="008A4F91">
        <w:t xml:space="preserve">Zakonodavna rezolucija Europskog parlamenta od </w:t>
      </w:r>
      <w:r w:rsidR="008A4F91">
        <w:t>10</w:t>
      </w:r>
      <w:r w:rsidRPr="008A4F91">
        <w:t xml:space="preserve">. </w:t>
      </w:r>
      <w:r w:rsidR="008A4F91">
        <w:t xml:space="preserve">veljače </w:t>
      </w:r>
      <w:r w:rsidRPr="008A4F91">
        <w:t>2026. o Prijedlogu uredbe Europskog parlamenta i Vijeća o izmjeni Uredbe (EU) 2024/1348 u pogledu utvrđivanja popisa sigurnih zemalja podrijetla na razini Unije</w:t>
      </w:r>
      <w:bookmarkEnd w:id="5"/>
      <w:r w:rsidRPr="008A4F91">
        <w:t xml:space="preserve"> </w:t>
      </w:r>
      <w:bookmarkStart w:id="6" w:name="References"/>
      <w:r w:rsidRPr="008A4F91">
        <w:t>(COM(2025)0186 – C10-0069/2025 – 2025/0101(COD))</w:t>
      </w:r>
      <w:bookmarkEnd w:id="6"/>
    </w:p>
    <w:p w14:paraId="61F641E7" w14:textId="77777777" w:rsidR="00E03FCE" w:rsidRPr="008A4F91" w:rsidRDefault="00E03FCE" w:rsidP="00E03FCE">
      <w:pPr>
        <w:rPr>
          <w:b/>
        </w:rPr>
      </w:pPr>
      <w:r w:rsidRPr="008A4F91">
        <w:rPr>
          <w:b/>
        </w:rPr>
        <w:t>(Redovni zakonodavni postupak: prvo čitanje)</w:t>
      </w:r>
    </w:p>
    <w:p w14:paraId="3F4B3487" w14:textId="77777777" w:rsidR="00E03FCE" w:rsidRPr="008A4F91" w:rsidRDefault="00E03FCE" w:rsidP="00E03FCE">
      <w:pPr>
        <w:spacing w:before="480" w:after="240"/>
      </w:pPr>
      <w:r w:rsidRPr="008A4F91">
        <w:rPr>
          <w:i/>
        </w:rPr>
        <w:t>Europski parlament</w:t>
      </w:r>
      <w:r w:rsidRPr="008A4F91">
        <w:t>,</w:t>
      </w:r>
    </w:p>
    <w:p w14:paraId="432AF150" w14:textId="77777777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Prijedlog Komisije upućen Europskom parlamentu i Vijeću (COM(2025)0186),</w:t>
      </w:r>
    </w:p>
    <w:p w14:paraId="617874D5" w14:textId="77777777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članak 294. stavak 2. i članak 78. stavak 2. točku (d) Ugovora o funkcioniranju Europske unije, u skladu s kojima je Komisija podnijela Prijedlog Parlamentu (C10</w:t>
      </w:r>
      <w:r w:rsidRPr="008A4F91">
        <w:noBreakHyphen/>
        <w:t>0069/2025),</w:t>
      </w:r>
    </w:p>
    <w:p w14:paraId="6527095C" w14:textId="77777777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članak 294. stavak 3. Ugovora o funkcioniranju Europske unije,</w:t>
      </w:r>
    </w:p>
    <w:p w14:paraId="259F0389" w14:textId="741414F4" w:rsidR="00E03FCE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mišljenje Europskoga gospodarskog i socijalnog odbora</w:t>
      </w:r>
      <w:r w:rsidR="008A4F91">
        <w:t xml:space="preserve"> od 23. listopada 2025.</w:t>
      </w:r>
      <w:r w:rsidRPr="008A4F91">
        <w:rPr>
          <w:vertAlign w:val="superscript"/>
        </w:rPr>
        <w:footnoteReference w:id="1"/>
      </w:r>
      <w:r w:rsidRPr="008A4F91">
        <w:t>,</w:t>
      </w:r>
    </w:p>
    <w:p w14:paraId="400A10CF" w14:textId="286C218C" w:rsidR="008A4F91" w:rsidRPr="008A4F91" w:rsidRDefault="008A4F91" w:rsidP="005D11DE">
      <w:pPr>
        <w:pStyle w:val="NormalHanging12a"/>
      </w:pPr>
      <w:r w:rsidRPr="00591C4A">
        <w:t>–</w:t>
      </w:r>
      <w:r w:rsidRPr="00591C4A">
        <w:tab/>
      </w:r>
      <w:r w:rsidRPr="00226049">
        <w:t>uzimajući u obzir privremeni sporazum koji je odobrio nadležni odbor u skladu s člankom 7</w:t>
      </w:r>
      <w:r>
        <w:t>5</w:t>
      </w:r>
      <w:r w:rsidRPr="00226049">
        <w:t>. stavkom 4. Poslovnika te činjenicu da se predstavnik Vijeća pismom od 1</w:t>
      </w:r>
      <w:r>
        <w:t>9</w:t>
      </w:r>
      <w:r w:rsidRPr="00226049">
        <w:t xml:space="preserve">. </w:t>
      </w:r>
      <w:r>
        <w:t>prosinca</w:t>
      </w:r>
      <w:r w:rsidRPr="00226049">
        <w:t xml:space="preserve"> 202</w:t>
      </w:r>
      <w:r>
        <w:t>5</w:t>
      </w:r>
      <w:r w:rsidRPr="00226049">
        <w:t>. obvezao prihvatiti stajalište Europskog parlamenta u skladu s člankom 294. stavkom 4. Ugovora o funkcioniranju Europske unije,</w:t>
      </w:r>
    </w:p>
    <w:p w14:paraId="605774EF" w14:textId="77777777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članak 60. Poslovnika,</w:t>
      </w:r>
    </w:p>
    <w:p w14:paraId="162DF0AF" w14:textId="3F769302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 xml:space="preserve">uzimajući u obzir mišljenje </w:t>
      </w:r>
      <w:r w:rsidR="001C2453">
        <w:t>Odbora za vanjske poslove</w:t>
      </w:r>
      <w:r w:rsidRPr="008A4F91">
        <w:t>,</w:t>
      </w:r>
    </w:p>
    <w:p w14:paraId="7B7726B6" w14:textId="77777777" w:rsidR="00E03FCE" w:rsidRPr="008A4F91" w:rsidRDefault="00E03FCE" w:rsidP="00E03FCE">
      <w:pPr>
        <w:spacing w:after="240"/>
        <w:ind w:left="567" w:hanging="567"/>
      </w:pPr>
      <w:r w:rsidRPr="008A4F91">
        <w:t>–</w:t>
      </w:r>
      <w:r w:rsidRPr="008A4F91">
        <w:tab/>
        <w:t>uzimajući u obzir izvješće Odbora za građanske slobode, pravosuđe i unutarnje poslove (A10</w:t>
      </w:r>
      <w:r w:rsidRPr="008A4F91">
        <w:noBreakHyphen/>
        <w:t>0259/2025),</w:t>
      </w:r>
    </w:p>
    <w:p w14:paraId="25151CB7" w14:textId="42F2962F" w:rsidR="00E03FCE" w:rsidRPr="008A4F91" w:rsidRDefault="00E03FCE" w:rsidP="00E03FCE">
      <w:pPr>
        <w:spacing w:after="240"/>
        <w:ind w:left="567" w:hanging="567"/>
      </w:pPr>
      <w:r w:rsidRPr="008A4F91">
        <w:lastRenderedPageBreak/>
        <w:t>1.</w:t>
      </w:r>
      <w:r w:rsidRPr="008A4F91">
        <w:tab/>
        <w:t xml:space="preserve">usvaja </w:t>
      </w:r>
      <w:r w:rsidR="001C2453">
        <w:t>niže navedeno</w:t>
      </w:r>
      <w:r w:rsidRPr="008A4F91">
        <w:t xml:space="preserve"> stajalište u prvom čitanju;</w:t>
      </w:r>
    </w:p>
    <w:p w14:paraId="35FB510D" w14:textId="77777777" w:rsidR="00E03FCE" w:rsidRPr="008A4F91" w:rsidRDefault="00E03FCE" w:rsidP="00E03FCE">
      <w:pPr>
        <w:spacing w:after="240"/>
        <w:ind w:left="567" w:hanging="567"/>
      </w:pPr>
      <w:r w:rsidRPr="008A4F91">
        <w:t>2.</w:t>
      </w:r>
      <w:r w:rsidRPr="008A4F91">
        <w:tab/>
        <w:t>poziva Komisiju da predmet ponovno uputi Parlamentu ako zamijeni, bitno izmijeni ili namjerava bitno izmijeniti svoj Prijedlog;</w:t>
      </w:r>
    </w:p>
    <w:p w14:paraId="05613EE3" w14:textId="77777777" w:rsidR="00E03FCE" w:rsidRPr="008A4F91" w:rsidRDefault="00E03FCE" w:rsidP="00E03FCE">
      <w:pPr>
        <w:spacing w:after="240"/>
        <w:ind w:left="567" w:hanging="567"/>
      </w:pPr>
      <w:r w:rsidRPr="008A4F91">
        <w:t>3.</w:t>
      </w:r>
      <w:r w:rsidRPr="008A4F91">
        <w:tab/>
        <w:t>nalaže svojoj predsjednici da stajalište Parlamenta proslijedi Vijeću, Komisiji i nacionalnim parlamentima.</w:t>
      </w:r>
    </w:p>
    <w:p w14:paraId="7EB631CC" w14:textId="77777777" w:rsidR="00E03FCE" w:rsidRPr="008A4F91" w:rsidRDefault="00E03FCE" w:rsidP="00E03FCE"/>
    <w:p w14:paraId="5D47A205" w14:textId="77777777" w:rsidR="0052117A" w:rsidRDefault="0052117A" w:rsidP="0052117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52117A" w:rsidSect="003B02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846BD28" w14:textId="094CB30A" w:rsidR="0052117A" w:rsidRPr="00F10048" w:rsidRDefault="0052117A" w:rsidP="0052117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10048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44981C26" w14:textId="3B7BC571" w:rsidR="0052117A" w:rsidRDefault="0052117A" w:rsidP="0052117A">
      <w:pPr>
        <w:widowControl/>
        <w:spacing w:before="120" w:after="120"/>
        <w:rPr>
          <w:rFonts w:eastAsia="Calibri"/>
          <w:b/>
          <w:szCs w:val="22"/>
          <w:lang w:eastAsia="hr-HR" w:bidi="hr-HR"/>
        </w:rPr>
      </w:pPr>
      <w:r w:rsidRPr="00844DD4">
        <w:rPr>
          <w:b/>
          <w:bCs/>
        </w:rPr>
        <w:t>Stajalište Europskog parlamenta usvojeno u prvom čitanju 1</w:t>
      </w:r>
      <w:r>
        <w:rPr>
          <w:b/>
          <w:bCs/>
        </w:rPr>
        <w:t>0</w:t>
      </w:r>
      <w:r w:rsidRPr="00844DD4">
        <w:rPr>
          <w:b/>
          <w:bCs/>
        </w:rPr>
        <w:t xml:space="preserve">. </w:t>
      </w:r>
      <w:r>
        <w:rPr>
          <w:b/>
          <w:bCs/>
        </w:rPr>
        <w:t>veljače</w:t>
      </w:r>
      <w:r w:rsidRPr="00844DD4">
        <w:rPr>
          <w:b/>
          <w:bCs/>
        </w:rPr>
        <w:t xml:space="preserve"> 202</w:t>
      </w:r>
      <w:r>
        <w:rPr>
          <w:b/>
          <w:bCs/>
        </w:rPr>
        <w:t>6</w:t>
      </w:r>
      <w:r w:rsidRPr="00844DD4">
        <w:rPr>
          <w:b/>
          <w:bCs/>
        </w:rPr>
        <w:t xml:space="preserve">. radi donošenja 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U</w:t>
      </w:r>
      <w:r>
        <w:rPr>
          <w:rFonts w:eastAsia="Calibri"/>
          <w:b/>
          <w:noProof/>
          <w:color w:val="000000"/>
          <w:szCs w:val="22"/>
          <w:lang w:eastAsia="en-US"/>
        </w:rPr>
        <w:t>redbe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(EU) 2026/...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uropskog parlamenta </w:t>
      </w:r>
      <w:r>
        <w:rPr>
          <w:rFonts w:eastAsia="Calibri"/>
          <w:b/>
          <w:noProof/>
          <w:color w:val="000000"/>
          <w:szCs w:val="22"/>
          <w:lang w:eastAsia="en-US"/>
        </w:rPr>
        <w:t>i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>
        <w:rPr>
          <w:rFonts w:eastAsia="Calibri"/>
          <w:b/>
          <w:noProof/>
          <w:color w:val="000000"/>
          <w:szCs w:val="22"/>
          <w:lang w:eastAsia="en-US"/>
        </w:rPr>
        <w:t>V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ijeća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 w:rsidRPr="0052117A">
        <w:rPr>
          <w:rFonts w:eastAsia="Calibri"/>
          <w:b/>
          <w:szCs w:val="22"/>
          <w:lang w:eastAsia="hr-HR" w:bidi="hr-HR"/>
        </w:rPr>
        <w:t>o izmjeni Uredbe (EU) 2024/1348 u pogledu utvrđivanja popisa sigurnih zemalja podrijetla na razini Unije</w:t>
      </w:r>
    </w:p>
    <w:p w14:paraId="7CEF8F49" w14:textId="1D79C9E8" w:rsidR="00A0575C" w:rsidRPr="00A0575C" w:rsidRDefault="00A0575C" w:rsidP="00A0575C">
      <w:pPr>
        <w:widowControl/>
        <w:spacing w:before="360" w:after="120"/>
        <w:rPr>
          <w:rFonts w:eastAsia="Calibri"/>
          <w:bCs/>
          <w:szCs w:val="22"/>
          <w:lang w:eastAsia="hr-HR" w:bidi="hr-HR"/>
        </w:rPr>
      </w:pPr>
      <w:r w:rsidRPr="00A0575C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Uredbi (EU) 2026/464.)</w:t>
      </w:r>
    </w:p>
    <w:sectPr w:rsidR="00A0575C" w:rsidRPr="00A0575C" w:rsidSect="003B023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AF99" w14:textId="77777777" w:rsidR="00D32A41" w:rsidRPr="003B0231" w:rsidRDefault="00D32A41">
      <w:r w:rsidRPr="003B0231">
        <w:separator/>
      </w:r>
    </w:p>
  </w:endnote>
  <w:endnote w:type="continuationSeparator" w:id="0">
    <w:p w14:paraId="2596D50D" w14:textId="77777777" w:rsidR="00D32A41" w:rsidRPr="003B0231" w:rsidRDefault="00D32A41">
      <w:r w:rsidRPr="003B02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98A4" w14:textId="77777777" w:rsidR="00064002" w:rsidRPr="003B023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27CA" w14:textId="77777777" w:rsidR="00064002" w:rsidRPr="003B023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1522" w14:textId="77777777" w:rsidR="00064002" w:rsidRPr="003B023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4EFF" w14:textId="77777777" w:rsidR="00D32A41" w:rsidRPr="003B0231" w:rsidRDefault="00D32A41">
      <w:r w:rsidRPr="003B0231">
        <w:separator/>
      </w:r>
    </w:p>
  </w:footnote>
  <w:footnote w:type="continuationSeparator" w:id="0">
    <w:p w14:paraId="5480BA19" w14:textId="77777777" w:rsidR="00D32A41" w:rsidRPr="003B0231" w:rsidRDefault="00D32A41">
      <w:r w:rsidRPr="003B0231">
        <w:continuationSeparator/>
      </w:r>
    </w:p>
  </w:footnote>
  <w:footnote w:id="1">
    <w:p w14:paraId="424A20E9" w14:textId="332E4C82" w:rsidR="00E03FCE" w:rsidRPr="003B0231" w:rsidRDefault="00E03FCE" w:rsidP="008A4F91">
      <w:pPr>
        <w:pStyle w:val="FootnoteText"/>
        <w:spacing w:before="120"/>
        <w:ind w:left="567" w:hanging="567"/>
        <w:rPr>
          <w:sz w:val="24"/>
          <w:lang w:val="hr-HR"/>
        </w:rPr>
      </w:pPr>
      <w:r w:rsidRPr="003B0231">
        <w:rPr>
          <w:rStyle w:val="FootnoteReference"/>
          <w:sz w:val="24"/>
          <w:szCs w:val="24"/>
          <w:lang w:val="hr-HR"/>
        </w:rPr>
        <w:footnoteRef/>
      </w:r>
      <w:r w:rsidR="003B0231" w:rsidRPr="003B0231">
        <w:rPr>
          <w:sz w:val="24"/>
          <w:lang w:val="hr-HR"/>
        </w:rPr>
        <w:t xml:space="preserve"> </w:t>
      </w:r>
      <w:r w:rsidR="003B0231" w:rsidRPr="003B0231">
        <w:rPr>
          <w:sz w:val="24"/>
          <w:lang w:val="hr-HR"/>
        </w:rPr>
        <w:tab/>
      </w:r>
      <w:r w:rsidRPr="003B0231">
        <w:rPr>
          <w:sz w:val="24"/>
          <w:lang w:val="hr-HR"/>
        </w:rPr>
        <w:t>Još nije objavljeno u Službenom listu.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AA2D" w14:textId="77777777" w:rsidR="00064002" w:rsidRPr="003B023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BAF" w14:textId="77777777" w:rsidR="00064002" w:rsidRPr="003B023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24B8" w14:textId="77777777" w:rsidR="00064002" w:rsidRPr="003B023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22013871">
    <w:abstractNumId w:val="9"/>
  </w:num>
  <w:num w:numId="2" w16cid:durableId="709840788">
    <w:abstractNumId w:val="9"/>
  </w:num>
  <w:num w:numId="3" w16cid:durableId="1366370295">
    <w:abstractNumId w:val="7"/>
  </w:num>
  <w:num w:numId="4" w16cid:durableId="1584946562">
    <w:abstractNumId w:val="7"/>
  </w:num>
  <w:num w:numId="5" w16cid:durableId="1579821626">
    <w:abstractNumId w:val="6"/>
  </w:num>
  <w:num w:numId="6" w16cid:durableId="411046885">
    <w:abstractNumId w:val="6"/>
  </w:num>
  <w:num w:numId="7" w16cid:durableId="565577890">
    <w:abstractNumId w:val="5"/>
  </w:num>
  <w:num w:numId="8" w16cid:durableId="1479230347">
    <w:abstractNumId w:val="5"/>
  </w:num>
  <w:num w:numId="9" w16cid:durableId="54475906">
    <w:abstractNumId w:val="4"/>
  </w:num>
  <w:num w:numId="10" w16cid:durableId="1642538597">
    <w:abstractNumId w:val="4"/>
  </w:num>
  <w:num w:numId="11" w16cid:durableId="661348466">
    <w:abstractNumId w:val="8"/>
  </w:num>
  <w:num w:numId="12" w16cid:durableId="308096420">
    <w:abstractNumId w:val="8"/>
  </w:num>
  <w:num w:numId="13" w16cid:durableId="1495299599">
    <w:abstractNumId w:val="3"/>
  </w:num>
  <w:num w:numId="14" w16cid:durableId="95252095">
    <w:abstractNumId w:val="3"/>
  </w:num>
  <w:num w:numId="15" w16cid:durableId="1282953005">
    <w:abstractNumId w:val="2"/>
  </w:num>
  <w:num w:numId="16" w16cid:durableId="1129317713">
    <w:abstractNumId w:val="2"/>
  </w:num>
  <w:num w:numId="17" w16cid:durableId="452291868">
    <w:abstractNumId w:val="1"/>
  </w:num>
  <w:num w:numId="18" w16cid:durableId="1984239808">
    <w:abstractNumId w:val="1"/>
  </w:num>
  <w:num w:numId="19" w16cid:durableId="340085624">
    <w:abstractNumId w:val="0"/>
  </w:num>
  <w:num w:numId="20" w16cid:durableId="701635352">
    <w:abstractNumId w:val="0"/>
  </w:num>
  <w:num w:numId="21" w16cid:durableId="178736953">
    <w:abstractNumId w:val="9"/>
  </w:num>
  <w:num w:numId="22" w16cid:durableId="1783301959">
    <w:abstractNumId w:val="7"/>
  </w:num>
  <w:num w:numId="23" w16cid:durableId="2111924690">
    <w:abstractNumId w:val="6"/>
  </w:num>
  <w:num w:numId="24" w16cid:durableId="1368262771">
    <w:abstractNumId w:val="5"/>
  </w:num>
  <w:num w:numId="25" w16cid:durableId="463961835">
    <w:abstractNumId w:val="4"/>
  </w:num>
  <w:num w:numId="26" w16cid:durableId="1987279223">
    <w:abstractNumId w:val="8"/>
  </w:num>
  <w:num w:numId="27" w16cid:durableId="1901361069">
    <w:abstractNumId w:val="3"/>
  </w:num>
  <w:num w:numId="28" w16cid:durableId="1377126699">
    <w:abstractNumId w:val="2"/>
  </w:num>
  <w:num w:numId="29" w16cid:durableId="182280486">
    <w:abstractNumId w:val="1"/>
  </w:num>
  <w:num w:numId="30" w16cid:durableId="924145350">
    <w:abstractNumId w:val="0"/>
  </w:num>
  <w:num w:numId="31" w16cid:durableId="2016685980">
    <w:abstractNumId w:val="9"/>
  </w:num>
  <w:num w:numId="32" w16cid:durableId="393548821">
    <w:abstractNumId w:val="7"/>
  </w:num>
  <w:num w:numId="33" w16cid:durableId="2108575782">
    <w:abstractNumId w:val="6"/>
  </w:num>
  <w:num w:numId="34" w16cid:durableId="1337726593">
    <w:abstractNumId w:val="5"/>
  </w:num>
  <w:num w:numId="35" w16cid:durableId="1389306183">
    <w:abstractNumId w:val="4"/>
  </w:num>
  <w:num w:numId="36" w16cid:durableId="994256839">
    <w:abstractNumId w:val="8"/>
  </w:num>
  <w:num w:numId="37" w16cid:durableId="1691489716">
    <w:abstractNumId w:val="3"/>
  </w:num>
  <w:num w:numId="38" w16cid:durableId="657806945">
    <w:abstractNumId w:val="2"/>
  </w:num>
  <w:num w:numId="39" w16cid:durableId="1943952186">
    <w:abstractNumId w:val="1"/>
  </w:num>
  <w:num w:numId="40" w16cid:durableId="284195665">
    <w:abstractNumId w:val="0"/>
  </w:num>
  <w:num w:numId="41" w16cid:durableId="598606173">
    <w:abstractNumId w:val="10"/>
  </w:num>
  <w:num w:numId="42" w16cid:durableId="1727800498">
    <w:abstractNumId w:val="10"/>
  </w:num>
  <w:num w:numId="43" w16cid:durableId="22217721">
    <w:abstractNumId w:val="10"/>
  </w:num>
  <w:num w:numId="44" w16cid:durableId="1107847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HR"/>
    <w:docVar w:name="dvnumam" w:val="46"/>
    <w:docVar w:name="dvpe" w:val="778.073"/>
    <w:docVar w:name="dvrapporteur" w:val="Izvjestitelj: "/>
    <w:docVar w:name="dvstar" w:val="***I"/>
    <w:docVar w:name="dvtitre" w:val="Zakonodavna rezolucija Europskog parlamenta od .... 2026. o Prijedlogu uredbe Europskog parlamenta i Vijeća o izmjeni Uredbe (EU) 2024/1348 u pogledu utvrđivanja popisa sigurnih zemalja podrijetla na razini Unije(COM(2025)0186 – C10-0069/2025 – 2025/0101(COD))"/>
  </w:docVars>
  <w:rsids>
    <w:rsidRoot w:val="00D32A4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2453"/>
    <w:rsid w:val="001F32AE"/>
    <w:rsid w:val="002767FF"/>
    <w:rsid w:val="002B18FE"/>
    <w:rsid w:val="002B5493"/>
    <w:rsid w:val="003217BF"/>
    <w:rsid w:val="00343214"/>
    <w:rsid w:val="00361C00"/>
    <w:rsid w:val="00395FA1"/>
    <w:rsid w:val="003A5164"/>
    <w:rsid w:val="003B0231"/>
    <w:rsid w:val="003E15D4"/>
    <w:rsid w:val="00411CCE"/>
    <w:rsid w:val="0041666E"/>
    <w:rsid w:val="00421060"/>
    <w:rsid w:val="00426377"/>
    <w:rsid w:val="00471C19"/>
    <w:rsid w:val="004867E3"/>
    <w:rsid w:val="00494A28"/>
    <w:rsid w:val="004C0004"/>
    <w:rsid w:val="004C5D52"/>
    <w:rsid w:val="004F1AE0"/>
    <w:rsid w:val="0050519A"/>
    <w:rsid w:val="005072A1"/>
    <w:rsid w:val="00514517"/>
    <w:rsid w:val="0052117A"/>
    <w:rsid w:val="00545827"/>
    <w:rsid w:val="00547D77"/>
    <w:rsid w:val="00560270"/>
    <w:rsid w:val="005C2568"/>
    <w:rsid w:val="005D11DE"/>
    <w:rsid w:val="005F1B17"/>
    <w:rsid w:val="006037C0"/>
    <w:rsid w:val="006631B6"/>
    <w:rsid w:val="00680577"/>
    <w:rsid w:val="006E590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4F91"/>
    <w:rsid w:val="008C2AC6"/>
    <w:rsid w:val="00930C23"/>
    <w:rsid w:val="0093193B"/>
    <w:rsid w:val="009509D8"/>
    <w:rsid w:val="00950B64"/>
    <w:rsid w:val="00981893"/>
    <w:rsid w:val="009D527D"/>
    <w:rsid w:val="00A0575C"/>
    <w:rsid w:val="00A1687D"/>
    <w:rsid w:val="00A43E52"/>
    <w:rsid w:val="00A4678D"/>
    <w:rsid w:val="00A778C7"/>
    <w:rsid w:val="00A84873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2A41"/>
    <w:rsid w:val="00D56C11"/>
    <w:rsid w:val="00D834A0"/>
    <w:rsid w:val="00D872DF"/>
    <w:rsid w:val="00D91E21"/>
    <w:rsid w:val="00DA7FCD"/>
    <w:rsid w:val="00E03FC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823C0"/>
  <w15:chartTrackingRefBased/>
  <w15:docId w15:val="{4D73895C-15BA-48C8-BC25-5E531A88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Revision">
    <w:name w:val="Revision"/>
    <w:hidden/>
    <w:uiPriority w:val="99"/>
    <w:semiHidden/>
    <w:rsid w:val="008A4F91"/>
    <w:rPr>
      <w:sz w:val="24"/>
      <w:lang w:val="hr-HR"/>
    </w:rPr>
  </w:style>
  <w:style w:type="paragraph" w:customStyle="1" w:styleId="NormalHanging12a">
    <w:name w:val="NormalHanging12a"/>
    <w:basedOn w:val="Normal"/>
    <w:rsid w:val="008A4F91"/>
    <w:pPr>
      <w:spacing w:after="240"/>
      <w:ind w:left="567" w:hanging="567"/>
    </w:pPr>
  </w:style>
  <w:style w:type="paragraph" w:customStyle="1" w:styleId="AmNumberTabs">
    <w:name w:val="AmNumberTabs"/>
    <w:basedOn w:val="Normal"/>
    <w:link w:val="AmNumberTabsChar"/>
    <w:qFormat/>
    <w:rsid w:val="00547D7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547D77"/>
    <w:rPr>
      <w:b/>
      <w:sz w:val="24"/>
      <w:lang w:val="hr-HR"/>
    </w:rPr>
  </w:style>
  <w:style w:type="character" w:customStyle="1" w:styleId="Hyperlink1">
    <w:name w:val="Hyperlink1"/>
    <w:basedOn w:val="DefaultParagraphFont"/>
    <w:uiPriority w:val="99"/>
    <w:unhideWhenUsed/>
    <w:rsid w:val="0052117A"/>
    <w:rPr>
      <w:color w:val="0000FF"/>
      <w:u w:val="single"/>
    </w:rPr>
  </w:style>
  <w:style w:type="character" w:styleId="Hyperlink">
    <w:name w:val="Hyperlink"/>
    <w:basedOn w:val="DefaultParagraphFont"/>
    <w:rsid w:val="005211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2026-04-14T14:38:00Z</dcterms:created>
  <dcterms:modified xsi:type="dcterms:W3CDTF">2026-04-14T14:38:00Z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