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1DB8" w14:paraId="7F624B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DC6368" w14:textId="77777777" w:rsidR="00751A4A" w:rsidRPr="00D71DB8" w:rsidRDefault="007B1E24" w:rsidP="0010095E">
            <w:pPr>
              <w:pStyle w:val="EPName"/>
            </w:pPr>
            <w:r w:rsidRPr="00D71DB8">
              <w:t>Europa-Parlamentet</w:t>
            </w:r>
          </w:p>
          <w:p w14:paraId="16DE9215" w14:textId="77777777" w:rsidR="00751A4A" w:rsidRPr="00D71D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1DB8">
              <w:t>2024</w:t>
            </w:r>
            <w:r w:rsidR="00817416" w:rsidRPr="00D71DB8">
              <w:t>-202</w:t>
            </w:r>
            <w:r w:rsidRPr="00D71DB8">
              <w:t>9</w:t>
            </w:r>
          </w:p>
        </w:tc>
        <w:tc>
          <w:tcPr>
            <w:tcW w:w="2268" w:type="dxa"/>
            <w:shd w:val="clear" w:color="auto" w:fill="auto"/>
          </w:tcPr>
          <w:p w14:paraId="7396E87F" w14:textId="77777777" w:rsidR="00751A4A" w:rsidRPr="00D71DB8" w:rsidRDefault="00187494" w:rsidP="0010095E">
            <w:pPr>
              <w:pStyle w:val="EPLogo"/>
            </w:pPr>
            <w:r w:rsidRPr="00D71DB8">
              <w:rPr>
                <w:noProof/>
                <w:lang w:eastAsia="ja-JP"/>
              </w:rPr>
              <w:drawing>
                <wp:inline distT="0" distB="0" distL="0" distR="0" wp14:anchorId="4B971EE2" wp14:editId="7F88AB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EA9459" w14:textId="77777777" w:rsidR="00D058B8" w:rsidRPr="00D71DB8" w:rsidRDefault="00D058B8" w:rsidP="004C5D52">
      <w:pPr>
        <w:pStyle w:val="LineTop"/>
      </w:pPr>
    </w:p>
    <w:p w14:paraId="5A4A118B" w14:textId="77777777" w:rsidR="00680577" w:rsidRPr="00D71DB8" w:rsidRDefault="007B1E24" w:rsidP="00680577">
      <w:pPr>
        <w:pStyle w:val="EPBodyTA1"/>
      </w:pPr>
      <w:r w:rsidRPr="00D71DB8">
        <w:t>VEDTAGNE TEKSTER</w:t>
      </w:r>
    </w:p>
    <w:p w14:paraId="668FDB09" w14:textId="77777777" w:rsidR="00D058B8" w:rsidRPr="00D71DB8" w:rsidRDefault="00D058B8" w:rsidP="00D058B8">
      <w:pPr>
        <w:pStyle w:val="LineBottom"/>
      </w:pPr>
    </w:p>
    <w:p w14:paraId="37D2C46F" w14:textId="39153E4A" w:rsidR="007B1E24" w:rsidRPr="00D71DB8" w:rsidRDefault="007B1E24" w:rsidP="007B1E24">
      <w:pPr>
        <w:pStyle w:val="ATHeading1"/>
      </w:pPr>
      <w:bookmarkStart w:id="0" w:name="TANumber"/>
      <w:r w:rsidRPr="00D71DB8">
        <w:t>P10_TA(2026)00</w:t>
      </w:r>
      <w:bookmarkEnd w:id="0"/>
      <w:r w:rsidR="004F5511">
        <w:t>26</w:t>
      </w:r>
    </w:p>
    <w:p w14:paraId="2BC699D6" w14:textId="1D52FFC1" w:rsidR="007B1E24" w:rsidRPr="00F477A5" w:rsidRDefault="00F477A5" w:rsidP="007B1E24">
      <w:pPr>
        <w:pStyle w:val="ATHeading2"/>
      </w:pPr>
      <w:r w:rsidRPr="00C35E83">
        <w:rPr>
          <w:bCs/>
        </w:rPr>
        <w:t>Anvendelse af begrebet "sikkert tredjeland"</w:t>
      </w:r>
    </w:p>
    <w:p w14:paraId="7D087377" w14:textId="77777777" w:rsidR="007B1E24" w:rsidRPr="00D71DB8" w:rsidRDefault="007B1E24" w:rsidP="007B1E24">
      <w:pPr>
        <w:rPr>
          <w:i/>
          <w:vanish/>
        </w:rPr>
      </w:pPr>
      <w:r w:rsidRPr="00D71DB8">
        <w:rPr>
          <w:i/>
        </w:rPr>
        <w:fldChar w:fldCharType="begin"/>
      </w:r>
      <w:r w:rsidRPr="00D71DB8">
        <w:rPr>
          <w:i/>
        </w:rPr>
        <w:instrText xml:space="preserve"> TC"(</w:instrText>
      </w:r>
      <w:bookmarkStart w:id="1" w:name="DocNumber"/>
      <w:r w:rsidRPr="00D71DB8">
        <w:rPr>
          <w:i/>
        </w:rPr>
        <w:instrText>A10-0255/2025</w:instrText>
      </w:r>
      <w:bookmarkEnd w:id="1"/>
      <w:r w:rsidRPr="00D71DB8">
        <w:rPr>
          <w:i/>
        </w:rPr>
        <w:instrText xml:space="preserve"> - Ordfører: Lena Düpont)"\l3 \n&gt; \* MERGEFORMAT </w:instrText>
      </w:r>
      <w:r w:rsidRPr="00D71DB8">
        <w:rPr>
          <w:i/>
        </w:rPr>
        <w:fldChar w:fldCharType="end"/>
      </w:r>
    </w:p>
    <w:p w14:paraId="48429C6F" w14:textId="77777777" w:rsidR="007B1E24" w:rsidRPr="00D71DB8" w:rsidRDefault="007B1E24" w:rsidP="007B1E24">
      <w:pPr>
        <w:rPr>
          <w:vanish/>
        </w:rPr>
      </w:pPr>
      <w:bookmarkStart w:id="2" w:name="Commission"/>
      <w:r w:rsidRPr="00D71DB8">
        <w:rPr>
          <w:vanish/>
        </w:rPr>
        <w:t>Udvalget om Borgernes Rettigheder og Retlige og Indre Anliggender</w:t>
      </w:r>
      <w:bookmarkEnd w:id="2"/>
    </w:p>
    <w:p w14:paraId="3E782012" w14:textId="77777777" w:rsidR="007B1E24" w:rsidRPr="00D71DB8" w:rsidRDefault="007B1E24" w:rsidP="007B1E24">
      <w:pPr>
        <w:rPr>
          <w:vanish/>
        </w:rPr>
      </w:pPr>
      <w:bookmarkStart w:id="3" w:name="PE"/>
      <w:r w:rsidRPr="00D71DB8">
        <w:rPr>
          <w:vanish/>
        </w:rPr>
        <w:t>PE778.391</w:t>
      </w:r>
      <w:bookmarkEnd w:id="3"/>
    </w:p>
    <w:p w14:paraId="217332E6" w14:textId="431E184D" w:rsidR="007B1E24" w:rsidRPr="00D71DB8" w:rsidRDefault="007B1E24" w:rsidP="007B1E24">
      <w:pPr>
        <w:pStyle w:val="ATHeading3"/>
      </w:pPr>
      <w:bookmarkStart w:id="4" w:name="Sujet"/>
      <w:r w:rsidRPr="00D71DB8">
        <w:t xml:space="preserve">Europa-Parlamentets lovgivningsmæssige beslutning af </w:t>
      </w:r>
      <w:r w:rsidR="00F477A5">
        <w:t>10. februar</w:t>
      </w:r>
      <w:r w:rsidRPr="00D71DB8">
        <w:t xml:space="preserve"> 2026 om forslag til Europa-Parlamentets og Rådets forordning om ændring af forordning (EU) 2024/1348 for så vidt angår anvendelsen af begrebet "sikkert tredjeland"</w:t>
      </w:r>
      <w:bookmarkEnd w:id="4"/>
      <w:r w:rsidRPr="00D71DB8">
        <w:t xml:space="preserve"> </w:t>
      </w:r>
      <w:bookmarkStart w:id="5" w:name="References"/>
      <w:r w:rsidRPr="00D71DB8">
        <w:t>(</w:t>
      </w:r>
      <w:proofErr w:type="gramStart"/>
      <w:r w:rsidRPr="00D71DB8">
        <w:t>COM(</w:t>
      </w:r>
      <w:proofErr w:type="gramEnd"/>
      <w:r w:rsidRPr="00D71DB8">
        <w:t>2025)0259 – C10-0088/2025 – 2025/0132(COD))</w:t>
      </w:r>
      <w:bookmarkEnd w:id="5"/>
    </w:p>
    <w:p w14:paraId="0462344F" w14:textId="77777777" w:rsidR="00CE6BB6" w:rsidRPr="00D71DB8" w:rsidRDefault="00CE6BB6" w:rsidP="00CE6BB6">
      <w:pPr>
        <w:pStyle w:val="NormalBold"/>
      </w:pPr>
      <w:r w:rsidRPr="00D71DB8">
        <w:t>(Almindelig lovgivningsprocedure: førstebehandling)</w:t>
      </w:r>
    </w:p>
    <w:p w14:paraId="467D7511" w14:textId="77777777" w:rsidR="00CE6BB6" w:rsidRPr="00D71DB8" w:rsidRDefault="00CE6BB6" w:rsidP="00CE6BB6">
      <w:pPr>
        <w:pStyle w:val="EPComma"/>
      </w:pPr>
      <w:r w:rsidRPr="00D71DB8">
        <w:rPr>
          <w:i/>
          <w:iCs/>
        </w:rPr>
        <w:t>Europa-Parlamentet</w:t>
      </w:r>
      <w:r w:rsidRPr="00D71DB8">
        <w:t>,</w:t>
      </w:r>
    </w:p>
    <w:p w14:paraId="5600FA1F" w14:textId="77777777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Kommissionens forslag til Europa-Parlamentet og Rådet (</w:t>
      </w:r>
      <w:proofErr w:type="gramStart"/>
      <w:r w:rsidRPr="00D71DB8">
        <w:t>COM(</w:t>
      </w:r>
      <w:proofErr w:type="gramEnd"/>
      <w:r w:rsidRPr="00D71DB8">
        <w:t>2025)0259),</w:t>
      </w:r>
    </w:p>
    <w:p w14:paraId="7E885525" w14:textId="77777777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artikel 294, stk. 2, og artikel 78, stk. 2, litra d), i traktaten om Den Europæiske Unions funktionsmåde, på grundlag af hvilke Kommissionen har forelagt forslaget for Parlamentet (C10</w:t>
      </w:r>
      <w:r w:rsidRPr="00D71DB8">
        <w:noBreakHyphen/>
        <w:t>0088/2025),</w:t>
      </w:r>
    </w:p>
    <w:p w14:paraId="4F375D22" w14:textId="77777777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artikel 294, stk. 3, i traktaten om Den Europæiske Unions funktionsmåde,</w:t>
      </w:r>
    </w:p>
    <w:p w14:paraId="19FCC263" w14:textId="77777777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udtalelse af 23. oktober 2025 fra Det Europæiske Økonomiske og Sociale Udvalg</w:t>
      </w:r>
      <w:r w:rsidRPr="00D71DB8">
        <w:rPr>
          <w:rStyle w:val="FootnoteReference"/>
        </w:rPr>
        <w:footnoteReference w:id="1"/>
      </w:r>
      <w:r w:rsidRPr="00D71DB8">
        <w:t>,</w:t>
      </w:r>
    </w:p>
    <w:p w14:paraId="52C6FC15" w14:textId="0C9F5153" w:rsidR="00F477A5" w:rsidRDefault="00F477A5" w:rsidP="00CE6BB6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>
        <w:rPr>
          <w:noProof/>
          <w:szCs w:val="24"/>
        </w:rPr>
        <w:t>75</w:t>
      </w:r>
      <w:r w:rsidRPr="00110487">
        <w:rPr>
          <w:noProof/>
          <w:szCs w:val="24"/>
        </w:rPr>
        <w:t xml:space="preserve">, stk. 4, og at Rådets repræsentant ved skrivelse af </w:t>
      </w:r>
      <w:r>
        <w:rPr>
          <w:noProof/>
          <w:szCs w:val="24"/>
        </w:rPr>
        <w:t>19. december</w:t>
      </w:r>
      <w:r w:rsidRPr="00110487">
        <w:rPr>
          <w:noProof/>
          <w:szCs w:val="24"/>
        </w:rPr>
        <w:t xml:space="preserve"> 20</w:t>
      </w:r>
      <w:r>
        <w:rPr>
          <w:noProof/>
          <w:szCs w:val="24"/>
        </w:rPr>
        <w:t>25</w:t>
      </w:r>
      <w:r w:rsidRPr="00110487">
        <w:rPr>
          <w:noProof/>
          <w:szCs w:val="24"/>
        </w:rPr>
        <w:t xml:space="preserve"> forpligtede sig til at godkende Europa-Parlamentets holdning, jf. artikel 294, stk. 4, i traktaten om Den Europæiske Unions funktionsmåde</w:t>
      </w:r>
      <w:r w:rsidRPr="007A23CB">
        <w:t xml:space="preserve">, </w:t>
      </w:r>
    </w:p>
    <w:p w14:paraId="10BA0C10" w14:textId="01C3E223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forretningsordenens artikel 60,</w:t>
      </w:r>
    </w:p>
    <w:p w14:paraId="4C6D68DA" w14:textId="77777777" w:rsidR="00CE6BB6" w:rsidRPr="00D71DB8" w:rsidRDefault="00CE6BB6" w:rsidP="00CE6BB6">
      <w:pPr>
        <w:pStyle w:val="NormalHanging12a"/>
      </w:pPr>
      <w:r w:rsidRPr="00D71DB8">
        <w:t>–</w:t>
      </w:r>
      <w:r w:rsidRPr="00D71DB8">
        <w:tab/>
        <w:t>der henviser til betænkning fra Udvalget om Borgernes Rettigheder og Retlige og Indre Anliggender (A10-0255/2025),</w:t>
      </w:r>
    </w:p>
    <w:p w14:paraId="1C5C3F06" w14:textId="77777777" w:rsidR="00CE6BB6" w:rsidRPr="00D71DB8" w:rsidRDefault="00CE6BB6" w:rsidP="00CE6BB6">
      <w:pPr>
        <w:pStyle w:val="NormalHanging12a"/>
      </w:pPr>
      <w:r w:rsidRPr="00D71DB8">
        <w:t>1.</w:t>
      </w:r>
      <w:r w:rsidRPr="00D71DB8">
        <w:tab/>
        <w:t>vedtager nedenstående holdning ved førstebehandling;</w:t>
      </w:r>
    </w:p>
    <w:p w14:paraId="19EA9C21" w14:textId="77777777" w:rsidR="00CE6BB6" w:rsidRPr="00D71DB8" w:rsidRDefault="00CE6BB6" w:rsidP="00CE6BB6">
      <w:pPr>
        <w:pStyle w:val="NormalHanging12a"/>
      </w:pPr>
      <w:r w:rsidRPr="00D71DB8">
        <w:lastRenderedPageBreak/>
        <w:t>2.</w:t>
      </w:r>
      <w:r w:rsidRPr="00D71DB8">
        <w:tab/>
        <w:t>anmoder om fornyet forelæggelse, hvis Kommissionen erstatter, i væsentlig grad ændrer eller agter i væsentlig grad at ændre sit forslag;</w:t>
      </w:r>
    </w:p>
    <w:p w14:paraId="58745463" w14:textId="77777777" w:rsidR="00CE6BB6" w:rsidRPr="00D71DB8" w:rsidRDefault="00CE6BB6" w:rsidP="00CE6BB6">
      <w:pPr>
        <w:pStyle w:val="NormalHanging12a"/>
      </w:pPr>
      <w:r w:rsidRPr="00D71DB8">
        <w:t>3.</w:t>
      </w:r>
      <w:r w:rsidRPr="00D71DB8">
        <w:tab/>
        <w:t>pålægger sin formand at sende Parlamentets holdning til Rådet og Kommissionen samt til de nationale parlamenter.</w:t>
      </w:r>
    </w:p>
    <w:p w14:paraId="01D62EDD" w14:textId="77777777" w:rsidR="00CE6BB6" w:rsidRPr="00D71DB8" w:rsidRDefault="00CE6BB6" w:rsidP="00CE6BB6">
      <w:pPr>
        <w:pStyle w:val="NormalHanging12a"/>
        <w:ind w:left="0" w:firstLine="0"/>
        <w:sectPr w:rsidR="00CE6BB6" w:rsidRPr="00D71DB8" w:rsidSect="00D71DB8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DBED484" w14:textId="1DD49604" w:rsidR="00255B45" w:rsidRPr="00606380" w:rsidRDefault="00255B45" w:rsidP="00AA368B">
      <w:pPr>
        <w:autoSpaceDE w:val="0"/>
        <w:autoSpaceDN w:val="0"/>
        <w:adjustRightInd w:val="0"/>
        <w:spacing w:after="240"/>
        <w:ind w:left="720" w:hanging="720"/>
        <w:rPr>
          <w:rFonts w:eastAsia="Calibri"/>
          <w:b/>
          <w:bCs/>
          <w:color w:val="000000"/>
          <w:szCs w:val="24"/>
        </w:rPr>
      </w:pPr>
      <w:r w:rsidRPr="00606380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606380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606380">
        <w:rPr>
          <w:rFonts w:eastAsia="Calibri"/>
          <w:b/>
          <w:bCs/>
          <w:color w:val="000000"/>
          <w:szCs w:val="24"/>
        </w:rPr>
        <w:t>202</w:t>
      </w:r>
      <w:r>
        <w:rPr>
          <w:rFonts w:eastAsia="Calibri"/>
          <w:b/>
          <w:bCs/>
          <w:color w:val="000000"/>
          <w:szCs w:val="24"/>
        </w:rPr>
        <w:t>5</w:t>
      </w:r>
      <w:r w:rsidRPr="00606380">
        <w:rPr>
          <w:rFonts w:eastAsia="Calibri"/>
          <w:b/>
          <w:bCs/>
          <w:color w:val="000000"/>
          <w:szCs w:val="24"/>
        </w:rPr>
        <w:t>)</w:t>
      </w:r>
      <w:r w:rsidR="00834444">
        <w:rPr>
          <w:rFonts w:eastAsia="Calibri"/>
          <w:b/>
          <w:bCs/>
          <w:color w:val="000000"/>
          <w:szCs w:val="24"/>
        </w:rPr>
        <w:t>0132</w:t>
      </w:r>
    </w:p>
    <w:p w14:paraId="7CEBA5A4" w14:textId="18E93B62" w:rsidR="00255B45" w:rsidRDefault="00255B45" w:rsidP="00AA368B">
      <w:pPr>
        <w:pStyle w:val="NormalHanging12a"/>
        <w:ind w:left="0" w:firstLine="0"/>
        <w:rPr>
          <w:rFonts w:eastAsia="Calibri"/>
          <w:b/>
          <w:color w:val="000000"/>
          <w:szCs w:val="22"/>
          <w:lang w:eastAsia="da-DK" w:bidi="da-DK"/>
        </w:rPr>
      </w:pPr>
      <w:r w:rsidRPr="00115245">
        <w:rPr>
          <w:b/>
        </w:rPr>
        <w:t xml:space="preserve">Europa-Parlamentets holdning fastlagt ved </w:t>
      </w:r>
      <w:r w:rsidRPr="00511370">
        <w:rPr>
          <w:b/>
        </w:rPr>
        <w:t xml:space="preserve">førstebehandlingen den </w:t>
      </w:r>
      <w:r w:rsidR="00834444">
        <w:rPr>
          <w:b/>
        </w:rPr>
        <w:t>10. februar 2026</w:t>
      </w:r>
      <w:r w:rsidRPr="00511370">
        <w:rPr>
          <w:b/>
        </w:rPr>
        <w:t xml:space="preserve"> med henblik på vedtagelse af Europa-Parlamentets og Rådets </w:t>
      </w:r>
      <w:r w:rsidRPr="00511370">
        <w:rPr>
          <w:rFonts w:eastAsia="Calibri"/>
          <w:b/>
        </w:rPr>
        <w:t xml:space="preserve">forordning </w:t>
      </w:r>
      <w:r w:rsidRPr="00511370">
        <w:rPr>
          <w:b/>
        </w:rPr>
        <w:t xml:space="preserve">(EU) </w:t>
      </w:r>
      <w:r w:rsidR="00834444">
        <w:rPr>
          <w:rFonts w:eastAsia="Calibri"/>
          <w:b/>
        </w:rPr>
        <w:t>2026</w:t>
      </w:r>
      <w:r w:rsidRPr="00511370">
        <w:rPr>
          <w:rFonts w:eastAsia="Calibri"/>
          <w:b/>
        </w:rPr>
        <w:t xml:space="preserve">/… om </w:t>
      </w:r>
      <w:r w:rsidR="00834444" w:rsidRPr="00255B45">
        <w:rPr>
          <w:rFonts w:eastAsia="Calibri"/>
          <w:b/>
          <w:color w:val="000000"/>
          <w:szCs w:val="22"/>
          <w:lang w:eastAsia="da-DK" w:bidi="da-DK"/>
        </w:rPr>
        <w:t>ændring af forordning (EU) 2024/1348 for så vidt angår anvendelse af begrebet sikkert tredjeland</w:t>
      </w:r>
    </w:p>
    <w:p w14:paraId="1C3FE6CC" w14:textId="1B7210FF" w:rsidR="00834444" w:rsidRDefault="00097025" w:rsidP="00AA368B">
      <w:pPr>
        <w:pStyle w:val="NormalHanging12a"/>
        <w:ind w:left="0" w:firstLine="0"/>
        <w:rPr>
          <w:rFonts w:eastAsia="Calibri"/>
          <w:b/>
        </w:rPr>
      </w:pPr>
      <w:r w:rsidRPr="00DC166C">
        <w:rPr>
          <w:i/>
        </w:rPr>
        <w:t xml:space="preserve">(Eftersom der var indgået en aftale mellem Parlamentet og Rådet, svarer Parlamentets holdning til den endelige </w:t>
      </w:r>
      <w:r w:rsidRPr="00097025">
        <w:rPr>
          <w:i/>
        </w:rPr>
        <w:t>retsakt, forordning (EU) 202</w:t>
      </w:r>
      <w:r w:rsidRPr="00097025">
        <w:rPr>
          <w:i/>
        </w:rPr>
        <w:t>6</w:t>
      </w:r>
      <w:r w:rsidRPr="00097025">
        <w:rPr>
          <w:i/>
        </w:rPr>
        <w:t>/</w:t>
      </w:r>
      <w:r w:rsidRPr="00097025">
        <w:rPr>
          <w:i/>
        </w:rPr>
        <w:t>463</w:t>
      </w:r>
      <w:r w:rsidRPr="00097025">
        <w:rPr>
          <w:i/>
        </w:rPr>
        <w:t>.)</w:t>
      </w:r>
    </w:p>
    <w:sectPr w:rsidR="00834444" w:rsidSect="00D71D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7754" w14:textId="77777777" w:rsidR="007B1E24" w:rsidRPr="00D71DB8" w:rsidRDefault="007B1E24">
      <w:r w:rsidRPr="00D71DB8">
        <w:separator/>
      </w:r>
    </w:p>
  </w:endnote>
  <w:endnote w:type="continuationSeparator" w:id="0">
    <w:p w14:paraId="7F251B8B" w14:textId="77777777" w:rsidR="007B1E24" w:rsidRPr="00D71DB8" w:rsidRDefault="007B1E24">
      <w:r w:rsidRPr="00D71D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9A0C" w14:textId="77777777" w:rsidR="00CE6BB6" w:rsidRPr="00D71DB8" w:rsidRDefault="00CE6BB6" w:rsidP="00967A59">
    <w:pPr>
      <w:pStyle w:val="EPFooter"/>
    </w:pPr>
    <w:r w:rsidRPr="00D71DB8">
      <w:t>PE</w:t>
    </w:r>
    <w:r w:rsidRPr="00D71DB8">
      <w:rPr>
        <w:rStyle w:val="HideTWBExt"/>
      </w:rPr>
      <w:t>&lt;NoPE&gt;</w:t>
    </w:r>
    <w:r w:rsidRPr="00D71DB8">
      <w:t>778.391</w:t>
    </w:r>
    <w:r w:rsidRPr="00D71DB8">
      <w:rPr>
        <w:rStyle w:val="HideTWBExt"/>
      </w:rPr>
      <w:t>&lt;/NoPE&gt;&lt;Version&gt;</w:t>
    </w:r>
    <w:r w:rsidRPr="00D71DB8">
      <w:t>v02-00</w:t>
    </w:r>
    <w:r w:rsidRPr="00D71DB8">
      <w:rPr>
        <w:rStyle w:val="HideTWBExt"/>
      </w:rPr>
      <w:t>&lt;/Version&gt;</w:t>
    </w:r>
    <w:r w:rsidRPr="00D71DB8">
      <w:tab/>
    </w:r>
    <w:r w:rsidRPr="00D71DB8">
      <w:fldChar w:fldCharType="begin"/>
    </w:r>
    <w:r w:rsidRPr="00D71DB8">
      <w:instrText xml:space="preserve"> PAGE  \* MERGEFORMAT </w:instrText>
    </w:r>
    <w:r w:rsidRPr="00D71DB8">
      <w:fldChar w:fldCharType="separate"/>
    </w:r>
    <w:r w:rsidRPr="00D71DB8">
      <w:rPr>
        <w:noProof/>
      </w:rPr>
      <w:t>1</w:t>
    </w:r>
    <w:r w:rsidRPr="00D71DB8">
      <w:fldChar w:fldCharType="end"/>
    </w:r>
    <w:r w:rsidRPr="00D71DB8">
      <w:t>/</w:t>
    </w:r>
    <w:fldSimple w:instr=" NUMPAGES  \* MERGEFORMAT ">
      <w:r w:rsidRPr="00D71DB8">
        <w:rPr>
          <w:noProof/>
        </w:rPr>
        <w:t>1</w:t>
      </w:r>
    </w:fldSimple>
    <w:r w:rsidRPr="00D71DB8">
      <w:tab/>
    </w:r>
    <w:r w:rsidRPr="00D71DB8">
      <w:rPr>
        <w:rStyle w:val="HideTWBExt"/>
      </w:rPr>
      <w:t>&lt;PathFdR&gt;</w:t>
    </w:r>
    <w:r w:rsidRPr="00D71DB8">
      <w:t>RR\1333853DA.docx</w:t>
    </w:r>
    <w:r w:rsidRPr="00D71DB8">
      <w:rPr>
        <w:rStyle w:val="HideTWBExt"/>
      </w:rPr>
      <w:t>&lt;/PathFdR&gt;</w:t>
    </w:r>
  </w:p>
  <w:p w14:paraId="35CC85B1" w14:textId="77777777" w:rsidR="00CE6BB6" w:rsidRPr="00D71DB8" w:rsidRDefault="00CE6BB6" w:rsidP="00967A59">
    <w:pPr>
      <w:pStyle w:val="EPFooter2"/>
    </w:pPr>
    <w:r w:rsidRPr="00D71DB8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BCE9" w14:textId="77777777" w:rsidR="00CE6BB6" w:rsidRPr="00D71DB8" w:rsidRDefault="00CE6BB6" w:rsidP="00967A59">
    <w:pPr>
      <w:pStyle w:val="EPFooter"/>
    </w:pPr>
    <w:r w:rsidRPr="00D71DB8">
      <w:rPr>
        <w:rStyle w:val="HideTWBExt"/>
      </w:rPr>
      <w:t>&lt;PathFdR&gt;</w:t>
    </w:r>
    <w:r w:rsidRPr="00D71DB8">
      <w:t>RR\1333853DA.docx</w:t>
    </w:r>
    <w:r w:rsidRPr="00D71DB8">
      <w:rPr>
        <w:rStyle w:val="HideTWBExt"/>
      </w:rPr>
      <w:t>&lt;/PathFdR&gt;</w:t>
    </w:r>
    <w:r w:rsidRPr="00D71DB8">
      <w:tab/>
    </w:r>
    <w:r w:rsidRPr="00D71DB8">
      <w:tab/>
      <w:t>PE</w:t>
    </w:r>
    <w:r w:rsidRPr="00D71DB8">
      <w:rPr>
        <w:rStyle w:val="HideTWBExt"/>
      </w:rPr>
      <w:t>&lt;NoPE&gt;</w:t>
    </w:r>
    <w:r w:rsidRPr="00D71DB8">
      <w:t>778.391</w:t>
    </w:r>
    <w:r w:rsidRPr="00D71DB8">
      <w:rPr>
        <w:rStyle w:val="HideTWBExt"/>
      </w:rPr>
      <w:t>&lt;/NoPE&gt;&lt;Version&gt;</w:t>
    </w:r>
    <w:r w:rsidRPr="00D71DB8">
      <w:t>v02-00</w:t>
    </w:r>
    <w:r w:rsidRPr="00D71DB8">
      <w:rPr>
        <w:rStyle w:val="HideTWBExt"/>
      </w:rPr>
      <w:t>&lt;/Version&gt;</w:t>
    </w:r>
  </w:p>
  <w:p w14:paraId="6C1FF296" w14:textId="77777777" w:rsidR="00CE6BB6" w:rsidRPr="00D71DB8" w:rsidRDefault="00CE6BB6" w:rsidP="00967A59">
    <w:pPr>
      <w:pStyle w:val="EPFooter2"/>
    </w:pPr>
    <w:r w:rsidRPr="00D71DB8">
      <w:t>DA</w:t>
    </w:r>
    <w:r w:rsidRPr="00D71DB8">
      <w:tab/>
    </w:r>
    <w:r w:rsidRPr="00D71DB8">
      <w:rPr>
        <w:b w:val="0"/>
        <w:i/>
        <w:color w:val="C0C0C0"/>
        <w:sz w:val="22"/>
      </w:rPr>
      <w:t>Forenet i mangfoldighed</w:t>
    </w:r>
    <w:r w:rsidRPr="00D71DB8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A17F" w14:textId="77777777" w:rsidR="00064002" w:rsidRPr="00D71DB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6503" w14:textId="77777777" w:rsidR="00064002" w:rsidRPr="00D71DB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A20B" w14:textId="77777777" w:rsidR="00064002" w:rsidRPr="00D71D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4DF0A" w14:textId="77777777" w:rsidR="007B1E24" w:rsidRPr="00D71DB8" w:rsidRDefault="007B1E24">
      <w:r w:rsidRPr="00D71DB8">
        <w:separator/>
      </w:r>
    </w:p>
  </w:footnote>
  <w:footnote w:type="continuationSeparator" w:id="0">
    <w:p w14:paraId="7B42DAEA" w14:textId="77777777" w:rsidR="007B1E24" w:rsidRPr="00D71DB8" w:rsidRDefault="007B1E24">
      <w:r w:rsidRPr="00D71DB8">
        <w:continuationSeparator/>
      </w:r>
    </w:p>
  </w:footnote>
  <w:footnote w:id="1">
    <w:p w14:paraId="041E05BF" w14:textId="23CE2093" w:rsidR="00CE6BB6" w:rsidRPr="00834444" w:rsidRDefault="00CE6BB6" w:rsidP="00B9227A">
      <w:pPr>
        <w:pStyle w:val="FootnoteText"/>
        <w:spacing w:before="120"/>
        <w:ind w:left="567" w:hanging="567"/>
        <w:rPr>
          <w:sz w:val="24"/>
          <w:szCs w:val="24"/>
          <w:lang w:val="da-DK"/>
        </w:rPr>
      </w:pPr>
      <w:r w:rsidRPr="00834444">
        <w:rPr>
          <w:rStyle w:val="FootnoteReference"/>
          <w:sz w:val="24"/>
          <w:szCs w:val="24"/>
          <w:lang w:val="da-DK"/>
        </w:rPr>
        <w:footnoteRef/>
      </w:r>
      <w:r w:rsidR="00D71DB8" w:rsidRPr="00834444">
        <w:rPr>
          <w:sz w:val="24"/>
          <w:szCs w:val="24"/>
          <w:lang w:val="da-DK"/>
        </w:rPr>
        <w:t xml:space="preserve"> </w:t>
      </w:r>
      <w:r w:rsidR="00D71DB8" w:rsidRPr="00834444">
        <w:rPr>
          <w:sz w:val="24"/>
          <w:szCs w:val="24"/>
          <w:lang w:val="da-DK"/>
        </w:rPr>
        <w:tab/>
      </w:r>
      <w:r w:rsidRPr="00834444">
        <w:rPr>
          <w:sz w:val="24"/>
          <w:szCs w:val="24"/>
          <w:lang w:val="da-DK"/>
        </w:rPr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424B" w14:textId="77777777" w:rsidR="00064002" w:rsidRPr="00D71D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4BC1" w14:textId="77777777" w:rsidR="00064002" w:rsidRPr="00D71D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DCED5" w14:textId="77777777" w:rsidR="00064002" w:rsidRPr="00D71D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2788841">
    <w:abstractNumId w:val="9"/>
  </w:num>
  <w:num w:numId="2" w16cid:durableId="1391537872">
    <w:abstractNumId w:val="9"/>
  </w:num>
  <w:num w:numId="3" w16cid:durableId="944732609">
    <w:abstractNumId w:val="7"/>
  </w:num>
  <w:num w:numId="4" w16cid:durableId="1683623801">
    <w:abstractNumId w:val="7"/>
  </w:num>
  <w:num w:numId="5" w16cid:durableId="255787915">
    <w:abstractNumId w:val="6"/>
  </w:num>
  <w:num w:numId="6" w16cid:durableId="1985622503">
    <w:abstractNumId w:val="6"/>
  </w:num>
  <w:num w:numId="7" w16cid:durableId="2032608490">
    <w:abstractNumId w:val="5"/>
  </w:num>
  <w:num w:numId="8" w16cid:durableId="1992128017">
    <w:abstractNumId w:val="5"/>
  </w:num>
  <w:num w:numId="9" w16cid:durableId="1407921032">
    <w:abstractNumId w:val="4"/>
  </w:num>
  <w:num w:numId="10" w16cid:durableId="1385567494">
    <w:abstractNumId w:val="4"/>
  </w:num>
  <w:num w:numId="11" w16cid:durableId="1627925714">
    <w:abstractNumId w:val="8"/>
  </w:num>
  <w:num w:numId="12" w16cid:durableId="1398747742">
    <w:abstractNumId w:val="8"/>
  </w:num>
  <w:num w:numId="13" w16cid:durableId="1026642676">
    <w:abstractNumId w:val="3"/>
  </w:num>
  <w:num w:numId="14" w16cid:durableId="1687058903">
    <w:abstractNumId w:val="3"/>
  </w:num>
  <w:num w:numId="15" w16cid:durableId="1911188242">
    <w:abstractNumId w:val="2"/>
  </w:num>
  <w:num w:numId="16" w16cid:durableId="1566377978">
    <w:abstractNumId w:val="2"/>
  </w:num>
  <w:num w:numId="17" w16cid:durableId="1470056303">
    <w:abstractNumId w:val="1"/>
  </w:num>
  <w:num w:numId="18" w16cid:durableId="444277517">
    <w:abstractNumId w:val="1"/>
  </w:num>
  <w:num w:numId="19" w16cid:durableId="1851523343">
    <w:abstractNumId w:val="0"/>
  </w:num>
  <w:num w:numId="20" w16cid:durableId="31078047">
    <w:abstractNumId w:val="0"/>
  </w:num>
  <w:num w:numId="21" w16cid:durableId="866020040">
    <w:abstractNumId w:val="9"/>
  </w:num>
  <w:num w:numId="22" w16cid:durableId="1533614067">
    <w:abstractNumId w:val="7"/>
  </w:num>
  <w:num w:numId="23" w16cid:durableId="1189679122">
    <w:abstractNumId w:val="6"/>
  </w:num>
  <w:num w:numId="24" w16cid:durableId="787433763">
    <w:abstractNumId w:val="5"/>
  </w:num>
  <w:num w:numId="25" w16cid:durableId="30424889">
    <w:abstractNumId w:val="4"/>
  </w:num>
  <w:num w:numId="26" w16cid:durableId="240213606">
    <w:abstractNumId w:val="8"/>
  </w:num>
  <w:num w:numId="27" w16cid:durableId="1559246294">
    <w:abstractNumId w:val="3"/>
  </w:num>
  <w:num w:numId="28" w16cid:durableId="2048331771">
    <w:abstractNumId w:val="2"/>
  </w:num>
  <w:num w:numId="29" w16cid:durableId="986711675">
    <w:abstractNumId w:val="1"/>
  </w:num>
  <w:num w:numId="30" w16cid:durableId="1498155871">
    <w:abstractNumId w:val="0"/>
  </w:num>
  <w:num w:numId="31" w16cid:durableId="427504246">
    <w:abstractNumId w:val="9"/>
  </w:num>
  <w:num w:numId="32" w16cid:durableId="310865879">
    <w:abstractNumId w:val="7"/>
  </w:num>
  <w:num w:numId="33" w16cid:durableId="266885944">
    <w:abstractNumId w:val="6"/>
  </w:num>
  <w:num w:numId="34" w16cid:durableId="1607688618">
    <w:abstractNumId w:val="5"/>
  </w:num>
  <w:num w:numId="35" w16cid:durableId="1842236164">
    <w:abstractNumId w:val="4"/>
  </w:num>
  <w:num w:numId="36" w16cid:durableId="1911695002">
    <w:abstractNumId w:val="8"/>
  </w:num>
  <w:num w:numId="37" w16cid:durableId="25371494">
    <w:abstractNumId w:val="3"/>
  </w:num>
  <w:num w:numId="38" w16cid:durableId="1737586636">
    <w:abstractNumId w:val="2"/>
  </w:num>
  <w:num w:numId="39" w16cid:durableId="1381630979">
    <w:abstractNumId w:val="1"/>
  </w:num>
  <w:num w:numId="40" w16cid:durableId="1591427763">
    <w:abstractNumId w:val="0"/>
  </w:num>
  <w:num w:numId="41" w16cid:durableId="1475443201">
    <w:abstractNumId w:val="10"/>
  </w:num>
  <w:num w:numId="42" w16cid:durableId="1401902580">
    <w:abstractNumId w:val="10"/>
  </w:num>
  <w:num w:numId="43" w16cid:durableId="737827411">
    <w:abstractNumId w:val="10"/>
  </w:num>
  <w:num w:numId="44" w16cid:durableId="15880033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5/2025"/>
    <w:docVar w:name="dvlangue" w:val="DA"/>
    <w:docVar w:name="dvnumam" w:val="12"/>
    <w:docVar w:name="dvpe" w:val="778.391"/>
    <w:docVar w:name="dvrapporteur" w:val="Ordfører: "/>
    <w:docVar w:name="dvstar" w:val="***I"/>
    <w:docVar w:name="dvtitre" w:val="Europa-Parlamentets lovgivningsmæssige beslutning af xx.xx 2026 om forslag til Europa-Parlamentets og Rådets forordning om ændring af forordning (EU) 2024/1348 for så vidt angår anvendelsen af begrebet &quot;sikkert tredjeland&quot;(COM(2025)0259 – C10-0088/2025 – 2025/0132(COD))"/>
  </w:docVars>
  <w:rsids>
    <w:rsidRoot w:val="007B1E24"/>
    <w:rsid w:val="00002272"/>
    <w:rsid w:val="00064002"/>
    <w:rsid w:val="000677B9"/>
    <w:rsid w:val="000831BA"/>
    <w:rsid w:val="00097025"/>
    <w:rsid w:val="000A42CC"/>
    <w:rsid w:val="000E7DD9"/>
    <w:rsid w:val="0010095E"/>
    <w:rsid w:val="00125B37"/>
    <w:rsid w:val="00187494"/>
    <w:rsid w:val="001F32AE"/>
    <w:rsid w:val="00255B45"/>
    <w:rsid w:val="002767FF"/>
    <w:rsid w:val="002B18FE"/>
    <w:rsid w:val="002B5493"/>
    <w:rsid w:val="00343214"/>
    <w:rsid w:val="00361C00"/>
    <w:rsid w:val="00395FA1"/>
    <w:rsid w:val="003E15D4"/>
    <w:rsid w:val="00400DC0"/>
    <w:rsid w:val="00411CCE"/>
    <w:rsid w:val="0041666E"/>
    <w:rsid w:val="00421060"/>
    <w:rsid w:val="00471C19"/>
    <w:rsid w:val="004867E3"/>
    <w:rsid w:val="00494A28"/>
    <w:rsid w:val="004C0004"/>
    <w:rsid w:val="004C5D52"/>
    <w:rsid w:val="004F5511"/>
    <w:rsid w:val="0050519A"/>
    <w:rsid w:val="005072A1"/>
    <w:rsid w:val="00514517"/>
    <w:rsid w:val="0051688E"/>
    <w:rsid w:val="00545827"/>
    <w:rsid w:val="00560270"/>
    <w:rsid w:val="005C221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E24"/>
    <w:rsid w:val="007D1690"/>
    <w:rsid w:val="007E22AD"/>
    <w:rsid w:val="008105E9"/>
    <w:rsid w:val="00817416"/>
    <w:rsid w:val="0083444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27A"/>
    <w:rsid w:val="00BD48FE"/>
    <w:rsid w:val="00BD7BD8"/>
    <w:rsid w:val="00BE6ADC"/>
    <w:rsid w:val="00C05BFE"/>
    <w:rsid w:val="00C23CD4"/>
    <w:rsid w:val="00C35E83"/>
    <w:rsid w:val="00C61C0C"/>
    <w:rsid w:val="00C941CB"/>
    <w:rsid w:val="00CC2357"/>
    <w:rsid w:val="00CE6BB6"/>
    <w:rsid w:val="00CF071A"/>
    <w:rsid w:val="00D058B8"/>
    <w:rsid w:val="00D56C11"/>
    <w:rsid w:val="00D71DB8"/>
    <w:rsid w:val="00D834A0"/>
    <w:rsid w:val="00D872DF"/>
    <w:rsid w:val="00D91E21"/>
    <w:rsid w:val="00DA5674"/>
    <w:rsid w:val="00DA7FCD"/>
    <w:rsid w:val="00DC60DC"/>
    <w:rsid w:val="00E365E1"/>
    <w:rsid w:val="00E820A4"/>
    <w:rsid w:val="00EB006A"/>
    <w:rsid w:val="00EB4772"/>
    <w:rsid w:val="00ED169E"/>
    <w:rsid w:val="00ED4235"/>
    <w:rsid w:val="00EF008B"/>
    <w:rsid w:val="00F04346"/>
    <w:rsid w:val="00F075DC"/>
    <w:rsid w:val="00F149E9"/>
    <w:rsid w:val="00F477A5"/>
    <w:rsid w:val="00F5134D"/>
    <w:rsid w:val="00F74202"/>
    <w:rsid w:val="00F83AE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B415"/>
  <w15:chartTrackingRefBased/>
  <w15:docId w15:val="{DD6ADA2E-544B-4AD4-97BB-1FC78AD5B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E6B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CE6BB6"/>
    <w:rPr>
      <w:b/>
    </w:rPr>
  </w:style>
  <w:style w:type="paragraph" w:customStyle="1" w:styleId="NormalHanging12a">
    <w:name w:val="NormalHanging12a"/>
    <w:basedOn w:val="Normal"/>
    <w:rsid w:val="00CE6BB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E6B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E6BB6"/>
    <w:rPr>
      <w:sz w:val="24"/>
      <w:lang w:val="da-DK"/>
    </w:rPr>
  </w:style>
  <w:style w:type="paragraph" w:customStyle="1" w:styleId="AmNumberTabs">
    <w:name w:val="AmNumberTabs"/>
    <w:basedOn w:val="Normal"/>
    <w:rsid w:val="00CE6B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E6BB6"/>
    <w:pPr>
      <w:spacing w:before="240"/>
    </w:pPr>
    <w:rPr>
      <w:b/>
    </w:rPr>
  </w:style>
  <w:style w:type="paragraph" w:customStyle="1" w:styleId="EPFooter">
    <w:name w:val="EPFooter"/>
    <w:basedOn w:val="Normal"/>
    <w:rsid w:val="00CE6B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E6BB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E6BB6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CE6BB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E6BB6"/>
    <w:rPr>
      <w:b/>
      <w:sz w:val="24"/>
      <w:lang w:val="da-DK"/>
    </w:rPr>
  </w:style>
  <w:style w:type="paragraph" w:customStyle="1" w:styleId="ColumnHeading">
    <w:name w:val="ColumnHeading"/>
    <w:basedOn w:val="Normal"/>
    <w:rsid w:val="00CE6BB6"/>
    <w:pPr>
      <w:spacing w:after="240"/>
      <w:jc w:val="center"/>
    </w:pPr>
    <w:rPr>
      <w:i/>
    </w:rPr>
  </w:style>
  <w:style w:type="paragraph" w:customStyle="1" w:styleId="Olang">
    <w:name w:val="Olang"/>
    <w:rsid w:val="00CE6BB6"/>
    <w:pPr>
      <w:jc w:val="right"/>
    </w:pPr>
    <w:rPr>
      <w:lang w:val="da-DK"/>
    </w:rPr>
  </w:style>
  <w:style w:type="paragraph" w:styleId="Revision">
    <w:name w:val="Revision"/>
    <w:hidden/>
    <w:uiPriority w:val="99"/>
    <w:semiHidden/>
    <w:rsid w:val="00F477A5"/>
    <w:rPr>
      <w:sz w:val="24"/>
      <w:lang w:val="da-DK"/>
    </w:rPr>
  </w:style>
  <w:style w:type="character" w:styleId="CommentReference">
    <w:name w:val="annotation reference"/>
    <w:basedOn w:val="DefaultParagraphFont"/>
    <w:rsid w:val="00B922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22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9227A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922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9227A"/>
    <w:rPr>
      <w:b/>
      <w:bCs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255B45"/>
    <w:rPr>
      <w:color w:val="0000FF"/>
      <w:u w:val="single"/>
    </w:rPr>
  </w:style>
  <w:style w:type="character" w:styleId="Hyperlink">
    <w:name w:val="Hyperlink"/>
    <w:basedOn w:val="DefaultParagraphFont"/>
    <w:rsid w:val="00255B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2066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TOP TA</cp:lastModifiedBy>
  <cp:revision>2</cp:revision>
  <cp:lastPrinted>2004-11-19T15:42:00Z</cp:lastPrinted>
  <dcterms:created xsi:type="dcterms:W3CDTF">2026-04-13T15:23:00Z</dcterms:created>
  <dcterms:modified xsi:type="dcterms:W3CDTF">2026-04-13T15:23:00Z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P10_TA(2026)0026_</vt:lpwstr>
  </property>
  <property fmtid="{D5CDD505-2E9C-101B-9397-08002B2CF9AE}" pid="4" name="&lt;Type&gt;">
    <vt:lpwstr>RR</vt:lpwstr>
  </property>
</Properties>
</file>