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54AB0" w14:paraId="704F0F3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4451D5A" w14:textId="1689BDFB" w:rsidR="00751A4A" w:rsidRPr="00254AB0" w:rsidRDefault="00220C16" w:rsidP="0010095E">
            <w:pPr>
              <w:pStyle w:val="EPName"/>
            </w:pPr>
            <w:r w:rsidRPr="00254AB0">
              <w:t>Европейски</w:t>
            </w:r>
            <w:r w:rsidR="007F0D29" w:rsidRPr="00254AB0">
              <w:t xml:space="preserve"> парламент</w:t>
            </w:r>
          </w:p>
          <w:p w14:paraId="2A83D2A6" w14:textId="70EBD2DE" w:rsidR="00751A4A" w:rsidRPr="00254AB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54AB0">
              <w:t>2024</w:t>
            </w:r>
            <w:r w:rsidR="00220C16">
              <w:t> – </w:t>
            </w:r>
            <w:r w:rsidR="00817416" w:rsidRPr="00254AB0">
              <w:t>202</w:t>
            </w:r>
            <w:r w:rsidRPr="00254AB0">
              <w:t>9</w:t>
            </w:r>
          </w:p>
        </w:tc>
        <w:tc>
          <w:tcPr>
            <w:tcW w:w="2268" w:type="dxa"/>
            <w:shd w:val="clear" w:color="auto" w:fill="auto"/>
          </w:tcPr>
          <w:p w14:paraId="1E34F2B0" w14:textId="77777777" w:rsidR="00751A4A" w:rsidRPr="00254AB0" w:rsidRDefault="00187494" w:rsidP="0010095E">
            <w:pPr>
              <w:pStyle w:val="EPLogo"/>
            </w:pPr>
            <w:r w:rsidRPr="00254AB0">
              <w:rPr>
                <w:noProof/>
                <w:lang w:eastAsia="ja-JP"/>
              </w:rPr>
              <w:drawing>
                <wp:inline distT="0" distB="0" distL="0" distR="0" wp14:anchorId="48DF92FC" wp14:editId="44169EB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08BE67" w14:textId="77777777" w:rsidR="00D058B8" w:rsidRPr="00254AB0" w:rsidRDefault="00D058B8" w:rsidP="004C5D52">
      <w:pPr>
        <w:pStyle w:val="LineTop"/>
      </w:pPr>
    </w:p>
    <w:p w14:paraId="7E7D3913" w14:textId="77777777" w:rsidR="00680577" w:rsidRPr="00254AB0" w:rsidRDefault="007F0D29" w:rsidP="00680577">
      <w:pPr>
        <w:pStyle w:val="EPBodyTA1"/>
      </w:pPr>
      <w:r w:rsidRPr="00254AB0">
        <w:t>ПРИЕТИ ТЕКСТОВЕ</w:t>
      </w:r>
    </w:p>
    <w:p w14:paraId="25038EEE" w14:textId="77777777" w:rsidR="00D058B8" w:rsidRPr="00254AB0" w:rsidRDefault="00D058B8" w:rsidP="00D058B8">
      <w:pPr>
        <w:pStyle w:val="LineBottom"/>
      </w:pPr>
    </w:p>
    <w:p w14:paraId="148F1236" w14:textId="6D2BA680" w:rsidR="007F0D29" w:rsidRPr="005B4895" w:rsidRDefault="007F0D29" w:rsidP="007F0D29">
      <w:pPr>
        <w:pStyle w:val="ATHeading1"/>
        <w:rPr>
          <w:lang w:val="en-GB"/>
        </w:rPr>
      </w:pPr>
      <w:bookmarkStart w:id="0" w:name="TANumber"/>
      <w:r w:rsidRPr="00254AB0">
        <w:t>P10_TA(2026)00</w:t>
      </w:r>
      <w:r w:rsidR="005B4895">
        <w:rPr>
          <w:lang w:val="en-GB"/>
        </w:rPr>
        <w:t>27</w:t>
      </w:r>
      <w:bookmarkEnd w:id="0"/>
    </w:p>
    <w:p w14:paraId="4FBA5B9C" w14:textId="77777777" w:rsidR="007F0D29" w:rsidRPr="00254AB0" w:rsidRDefault="007F0D29" w:rsidP="007F0D29">
      <w:pPr>
        <w:pStyle w:val="ATHeading2"/>
      </w:pPr>
      <w:bookmarkStart w:id="1" w:name="title"/>
      <w:r w:rsidRPr="00254AB0">
        <w:t xml:space="preserve">Искане за снемане на имунитета на Петър </w:t>
      </w:r>
      <w:proofErr w:type="spellStart"/>
      <w:r w:rsidRPr="00254AB0">
        <w:t>Бистрон</w:t>
      </w:r>
      <w:bookmarkEnd w:id="1"/>
      <w:proofErr w:type="spellEnd"/>
    </w:p>
    <w:p w14:paraId="3B596024" w14:textId="77777777" w:rsidR="007F0D29" w:rsidRPr="00254AB0" w:rsidRDefault="007F0D29" w:rsidP="007F0D29">
      <w:pPr>
        <w:rPr>
          <w:i/>
          <w:vanish/>
        </w:rPr>
      </w:pPr>
      <w:r w:rsidRPr="00254AB0">
        <w:rPr>
          <w:i/>
        </w:rPr>
        <w:fldChar w:fldCharType="begin"/>
      </w:r>
      <w:r w:rsidRPr="00254AB0">
        <w:rPr>
          <w:i/>
        </w:rPr>
        <w:instrText xml:space="preserve"> TC"(</w:instrText>
      </w:r>
      <w:bookmarkStart w:id="2" w:name="DocNumber"/>
      <w:r w:rsidRPr="00254AB0">
        <w:rPr>
          <w:i/>
        </w:rPr>
        <w:instrText>A10-0009/2026</w:instrText>
      </w:r>
      <w:bookmarkEnd w:id="2"/>
      <w:r w:rsidRPr="00254AB0">
        <w:rPr>
          <w:i/>
        </w:rPr>
        <w:instrText xml:space="preserve"> - Докладчик: Адриан Васкес Ласара)"\l3 \n&gt; \* MERGEFORMAT </w:instrText>
      </w:r>
      <w:r w:rsidRPr="00254AB0">
        <w:rPr>
          <w:i/>
        </w:rPr>
        <w:fldChar w:fldCharType="end"/>
      </w:r>
    </w:p>
    <w:p w14:paraId="6ECA1134" w14:textId="77777777" w:rsidR="007F0D29" w:rsidRPr="00254AB0" w:rsidRDefault="007F0D29" w:rsidP="007F0D29">
      <w:pPr>
        <w:rPr>
          <w:vanish/>
        </w:rPr>
      </w:pPr>
      <w:bookmarkStart w:id="3" w:name="Commission"/>
      <w:r w:rsidRPr="00254AB0">
        <w:rPr>
          <w:vanish/>
        </w:rPr>
        <w:t>Комисия по правни въпроси</w:t>
      </w:r>
      <w:bookmarkEnd w:id="3"/>
    </w:p>
    <w:p w14:paraId="5902E6B5" w14:textId="77777777" w:rsidR="007F0D29" w:rsidRPr="00254AB0" w:rsidRDefault="007F0D29" w:rsidP="007F0D29">
      <w:pPr>
        <w:rPr>
          <w:vanish/>
        </w:rPr>
      </w:pPr>
      <w:bookmarkStart w:id="4" w:name="PE"/>
      <w:r w:rsidRPr="00254AB0">
        <w:rPr>
          <w:vanish/>
        </w:rPr>
        <w:t>PE781.254</w:t>
      </w:r>
      <w:bookmarkEnd w:id="4"/>
    </w:p>
    <w:p w14:paraId="0C6DF8F5" w14:textId="43988765" w:rsidR="007F0D29" w:rsidRPr="00254AB0" w:rsidRDefault="007F0D29" w:rsidP="00220C16">
      <w:pPr>
        <w:pStyle w:val="ATHeading3"/>
      </w:pPr>
      <w:bookmarkStart w:id="5" w:name="Sujet"/>
      <w:r w:rsidRPr="00254AB0">
        <w:t xml:space="preserve">Решение на Европейския парламент от </w:t>
      </w:r>
      <w:r w:rsidR="00220C16">
        <w:t>10 февруари</w:t>
      </w:r>
      <w:r w:rsidR="00220C16" w:rsidRPr="00254AB0">
        <w:t xml:space="preserve"> </w:t>
      </w:r>
      <w:r w:rsidRPr="00254AB0">
        <w:t xml:space="preserve">2026 г. относно искането за снемане на имунитета на Петър </w:t>
      </w:r>
      <w:proofErr w:type="spellStart"/>
      <w:r w:rsidRPr="00254AB0">
        <w:t>Бистрон</w:t>
      </w:r>
      <w:bookmarkEnd w:id="5"/>
      <w:proofErr w:type="spellEnd"/>
      <w:r w:rsidRPr="00254AB0">
        <w:t xml:space="preserve"> </w:t>
      </w:r>
      <w:bookmarkStart w:id="6" w:name="References"/>
      <w:r w:rsidRPr="00254AB0">
        <w:t>(2025/2077(IMM))</w:t>
      </w:r>
      <w:bookmarkEnd w:id="6"/>
    </w:p>
    <w:p w14:paraId="1CB354E4" w14:textId="77777777" w:rsidR="00B96CC3" w:rsidRPr="00254AB0" w:rsidRDefault="00B96CC3" w:rsidP="00B96CC3">
      <w:pPr>
        <w:pStyle w:val="EPComma"/>
      </w:pPr>
      <w:bookmarkStart w:id="7" w:name="TextBodyBegin"/>
      <w:bookmarkEnd w:id="7"/>
      <w:r w:rsidRPr="00254AB0">
        <w:rPr>
          <w:i/>
        </w:rPr>
        <w:t>Европейският парламент,</w:t>
      </w:r>
    </w:p>
    <w:p w14:paraId="26CC7DCE" w14:textId="77777777" w:rsidR="00B96CC3" w:rsidRPr="00254AB0" w:rsidRDefault="00B96CC3" w:rsidP="00B96CC3">
      <w:pPr>
        <w:pStyle w:val="NormalHanging12a"/>
      </w:pPr>
      <w:r w:rsidRPr="00254AB0">
        <w:t>–</w:t>
      </w:r>
      <w:r w:rsidRPr="00254AB0">
        <w:tab/>
        <w:t xml:space="preserve">като взе предвид искането за снемане на имунитета на Петър </w:t>
      </w:r>
      <w:proofErr w:type="spellStart"/>
      <w:r w:rsidRPr="00254AB0">
        <w:t>Бистрон</w:t>
      </w:r>
      <w:proofErr w:type="spellEnd"/>
      <w:r w:rsidRPr="00254AB0">
        <w:t xml:space="preserve">, получено с писмо от 24 октомври 2024 г. от федералното Министерство на правосъдието на Германия, с което се предава искане от областния прокурор на Мюнхен във връзка с наказателно производство, образувано срещу Петър </w:t>
      </w:r>
      <w:proofErr w:type="spellStart"/>
      <w:r w:rsidRPr="00254AB0">
        <w:t>Бистрон</w:t>
      </w:r>
      <w:proofErr w:type="spellEnd"/>
      <w:r w:rsidRPr="00254AB0">
        <w:t xml:space="preserve"> и обявено на пленарно заседание на 3 април 2025 г.,</w:t>
      </w:r>
    </w:p>
    <w:p w14:paraId="0E030C8C" w14:textId="77777777" w:rsidR="00B96CC3" w:rsidRPr="00254AB0" w:rsidRDefault="00B96CC3" w:rsidP="00B96CC3">
      <w:pPr>
        <w:pStyle w:val="NormalHanging12a"/>
      </w:pPr>
      <w:r w:rsidRPr="00254AB0">
        <w:t>–</w:t>
      </w:r>
      <w:r w:rsidRPr="00254AB0">
        <w:tab/>
        <w:t xml:space="preserve">като взе предвид факта, че се счита, че Петър </w:t>
      </w:r>
      <w:proofErr w:type="spellStart"/>
      <w:r w:rsidRPr="00254AB0">
        <w:t>Бистрон</w:t>
      </w:r>
      <w:proofErr w:type="spellEnd"/>
      <w:r w:rsidRPr="00254AB0">
        <w:t xml:space="preserve"> се е отказал от правото си да бъде изслушан съгласно член 9, параграф 6 от своя Правилник за дейността,</w:t>
      </w:r>
    </w:p>
    <w:p w14:paraId="26051FFE" w14:textId="77777777" w:rsidR="00B96CC3" w:rsidRPr="00254AB0" w:rsidRDefault="00B96CC3" w:rsidP="00B96CC3">
      <w:pPr>
        <w:pStyle w:val="NormalHanging12a"/>
      </w:pPr>
      <w:r w:rsidRPr="00254AB0">
        <w:t>–</w:t>
      </w:r>
      <w:r w:rsidRPr="00254AB0">
        <w:tab/>
        <w:t>като взе предвид членове 8 и 9 от Протокол № 7 за привилегиите и имунитетите на Европейския съюз, както и член 6, параграф 2 от Акта за избирането на членове на Европейския парламент чрез всеобщи преки избори от 20 септември 1976 г.,</w:t>
      </w:r>
    </w:p>
    <w:p w14:paraId="2DA9118A" w14:textId="77777777" w:rsidR="00B96CC3" w:rsidRPr="00254AB0" w:rsidRDefault="00B96CC3" w:rsidP="00B96CC3">
      <w:pPr>
        <w:pStyle w:val="NormalHanging12a"/>
      </w:pPr>
      <w:r w:rsidRPr="00254AB0">
        <w:t>–</w:t>
      </w:r>
      <w:r w:rsidRPr="00254AB0">
        <w:tab/>
        <w:t>като взе предвид решенията на Съда на Европейския съюз от 21 октомври 2008 г., 19 март 2010 г., 6 септември 2011 г., 17 януари 2013 г., 19 декември 2019 г. и 5 юли 2023 г.</w:t>
      </w:r>
      <w:r w:rsidRPr="00254AB0">
        <w:rPr>
          <w:vertAlign w:val="superscript"/>
        </w:rPr>
        <w:footnoteReference w:id="1"/>
      </w:r>
      <w:r w:rsidRPr="00254AB0">
        <w:t>,</w:t>
      </w:r>
    </w:p>
    <w:p w14:paraId="4A12B2CC" w14:textId="77777777" w:rsidR="00B96CC3" w:rsidRPr="00254AB0" w:rsidRDefault="00B96CC3" w:rsidP="00B96CC3">
      <w:pPr>
        <w:pStyle w:val="NormalHanging12a"/>
      </w:pPr>
      <w:r w:rsidRPr="00254AB0">
        <w:t>–</w:t>
      </w:r>
      <w:r w:rsidRPr="00254AB0">
        <w:tab/>
        <w:t>като взе предвид член 46 от Основния закон на Федерална република Германия,</w:t>
      </w:r>
    </w:p>
    <w:p w14:paraId="4A6229E1" w14:textId="77777777" w:rsidR="00B96CC3" w:rsidRPr="00254AB0" w:rsidRDefault="00B96CC3" w:rsidP="00B96CC3">
      <w:pPr>
        <w:pStyle w:val="NormalHanging12a"/>
      </w:pPr>
      <w:r w:rsidRPr="00254AB0">
        <w:lastRenderedPageBreak/>
        <w:t>–</w:t>
      </w:r>
      <w:r w:rsidRPr="00254AB0">
        <w:tab/>
        <w:t>като взе предвид член 5, параграф 2, член 6, параграф 1 и член 9 от своя Правилник за дейността,</w:t>
      </w:r>
    </w:p>
    <w:p w14:paraId="32ED7A8D" w14:textId="77777777" w:rsidR="00B96CC3" w:rsidRPr="00254AB0" w:rsidRDefault="00B96CC3" w:rsidP="00B96CC3">
      <w:pPr>
        <w:pStyle w:val="NormalHanging12a"/>
      </w:pPr>
      <w:r w:rsidRPr="00254AB0">
        <w:t>–</w:t>
      </w:r>
      <w:r w:rsidRPr="00254AB0">
        <w:tab/>
        <w:t>като взе предвид доклада на комисията по правни въпроси (A10-0009/2026),</w:t>
      </w:r>
    </w:p>
    <w:p w14:paraId="5B833695" w14:textId="5F4F011E" w:rsidR="00B96CC3" w:rsidRPr="00254AB0" w:rsidRDefault="00B96CC3" w:rsidP="00B96CC3">
      <w:pPr>
        <w:pStyle w:val="NormalHanging12a"/>
      </w:pPr>
      <w:r w:rsidRPr="00254AB0">
        <w:t>А.</w:t>
      </w:r>
      <w:r w:rsidRPr="00254AB0">
        <w:tab/>
        <w:t xml:space="preserve">като има предвид, че германското Федерално министерство на правосъдието предаде искане от областния прокурор в Мюнхен за снемане на имунитета на Петър </w:t>
      </w:r>
      <w:proofErr w:type="spellStart"/>
      <w:r w:rsidRPr="00254AB0">
        <w:t>Бистрон</w:t>
      </w:r>
      <w:proofErr w:type="spellEnd"/>
      <w:r w:rsidRPr="00254AB0">
        <w:t xml:space="preserve">, член на Европейския парламент, </w:t>
      </w:r>
      <w:r w:rsidR="00042078">
        <w:t xml:space="preserve">избран в Германия, </w:t>
      </w:r>
      <w:r w:rsidRPr="00254AB0">
        <w:t>във връзка с предполагаеми действия, които могат да съставляват измама по член 263, параграф 1 от Наказателния кодекс на Германия, относно предполагаема декларация с невярно съдържание във връзка с изплащането на фиксирана надбавка;</w:t>
      </w:r>
    </w:p>
    <w:p w14:paraId="53D1D748" w14:textId="77777777" w:rsidR="00B96CC3" w:rsidRPr="00254AB0" w:rsidRDefault="00B96CC3" w:rsidP="00B96CC3">
      <w:pPr>
        <w:pStyle w:val="NormalHanging12a"/>
      </w:pPr>
      <w:r w:rsidRPr="00254AB0">
        <w:t>Б.</w:t>
      </w:r>
      <w:r w:rsidRPr="00254AB0">
        <w:tab/>
        <w:t xml:space="preserve">като има предвид, че според искането Петър </w:t>
      </w:r>
      <w:proofErr w:type="spellStart"/>
      <w:r w:rsidRPr="00254AB0">
        <w:t>Бистрон</w:t>
      </w:r>
      <w:proofErr w:type="spellEnd"/>
      <w:r w:rsidRPr="00254AB0">
        <w:t xml:space="preserve"> е бил член на германския Бундестаг от 2017 г. до юли 2024 г.; като има предвид, че по време на мандата си като член на германския Бундестаг той съгласно член 12, параграф 3 от германския Закон за членовете на Бундестага (</w:t>
      </w:r>
      <w:proofErr w:type="spellStart"/>
      <w:r w:rsidRPr="00254AB0">
        <w:t>AbgG</w:t>
      </w:r>
      <w:proofErr w:type="spellEnd"/>
      <w:r w:rsidRPr="00254AB0">
        <w:t xml:space="preserve">)) е имал право на фиксирана надбавка за разноски, покриваща, наред с друго, разноските за наемане на работа на сътрудници; като има предвид, че на 10 ноември 2021 г. Петър </w:t>
      </w:r>
      <w:proofErr w:type="spellStart"/>
      <w:r w:rsidRPr="00254AB0">
        <w:t>Бистрон</w:t>
      </w:r>
      <w:proofErr w:type="spellEnd"/>
      <w:r w:rsidRPr="00254AB0">
        <w:t xml:space="preserve"> подписа трудов договор за назначаване на служител като „чиновник/машинописец“ в своя избирателен район в Мюнхен; като има предвид, че се твърди, че с представянето на трудовия договор пред администрацията на Бундестага Петър </w:t>
      </w:r>
      <w:proofErr w:type="spellStart"/>
      <w:r w:rsidRPr="00254AB0">
        <w:t>Бистрон</w:t>
      </w:r>
      <w:proofErr w:type="spellEnd"/>
      <w:r w:rsidRPr="00254AB0">
        <w:t xml:space="preserve"> изрично е декларирал, че този служител ще работи като чиновник/машинописец в офиса в неговия избирателен район; като има предвид, че в искането се посочва, че всъщност този служител не е работил като чиновник/машинописец; като има предвид, че се твърди, че невярната информация в трудовия договор е подвела администрацията на Бундестага, която неправилно е приела, че условията за изплащане на фиксираната надбавка за разноски по член 12, параграф 3 от </w:t>
      </w:r>
      <w:proofErr w:type="spellStart"/>
      <w:r w:rsidRPr="00254AB0">
        <w:t>AbgG</w:t>
      </w:r>
      <w:proofErr w:type="spellEnd"/>
      <w:r w:rsidRPr="00254AB0">
        <w:t xml:space="preserve"> са налице и съответно е наредила изплащане на трудовите възнаграждения на служителя (общо в размер на около 14 850 EUR); като има предвид, че според искането тези обстоятелства са били известни на Петър </w:t>
      </w:r>
      <w:proofErr w:type="spellStart"/>
      <w:r w:rsidRPr="00254AB0">
        <w:t>Бистрон</w:t>
      </w:r>
      <w:proofErr w:type="spellEnd"/>
      <w:r w:rsidRPr="00254AB0">
        <w:t xml:space="preserve"> и поради това той е заподозрян, че умишлено е представил декларация с невярно съдържание;</w:t>
      </w:r>
    </w:p>
    <w:p w14:paraId="343CC73D" w14:textId="77777777" w:rsidR="00B96CC3" w:rsidRPr="00254AB0" w:rsidRDefault="00B96CC3" w:rsidP="00B96CC3">
      <w:pPr>
        <w:pStyle w:val="NormalHanging12a"/>
      </w:pPr>
      <w:r w:rsidRPr="00254AB0">
        <w:t>В.</w:t>
      </w:r>
      <w:r w:rsidRPr="00254AB0">
        <w:tab/>
        <w:t xml:space="preserve">като има предвид, че Петър </w:t>
      </w:r>
      <w:proofErr w:type="spellStart"/>
      <w:r w:rsidRPr="00254AB0">
        <w:t>Бистрон</w:t>
      </w:r>
      <w:proofErr w:type="spellEnd"/>
      <w:r w:rsidRPr="00254AB0">
        <w:t xml:space="preserve"> е избран за член на Европейския парламент на изборите за Европейски парламент през юни 2024 г. и че по време на предполагаемото престъпление не е бил член на Европейския парламент;</w:t>
      </w:r>
    </w:p>
    <w:p w14:paraId="1AB44016" w14:textId="77777777" w:rsidR="00B96CC3" w:rsidRPr="00254AB0" w:rsidRDefault="00B96CC3" w:rsidP="00B96CC3">
      <w:pPr>
        <w:pStyle w:val="NormalHanging12a"/>
      </w:pPr>
      <w:r w:rsidRPr="00254AB0">
        <w:t>Г.</w:t>
      </w:r>
      <w:r w:rsidRPr="00254AB0">
        <w:tab/>
        <w:t xml:space="preserve">като има предвид, че предполагаемото престъпление не съставлява и произтичащото от него искане за снемане на имунитета на Петър </w:t>
      </w:r>
      <w:proofErr w:type="spellStart"/>
      <w:r w:rsidRPr="00254AB0">
        <w:t>Бистрон</w:t>
      </w:r>
      <w:proofErr w:type="spellEnd"/>
      <w:r w:rsidRPr="00254AB0">
        <w:t xml:space="preserve"> не е свързано с изразено мнение или подаден глас от него при изпълнението на неговите задължения по смисъла на член 8 от Протокол № 7 за привилегиите и имунитетите на Европейския съюз;</w:t>
      </w:r>
    </w:p>
    <w:p w14:paraId="100B4611" w14:textId="04F465AF" w:rsidR="00B96CC3" w:rsidRPr="00254AB0" w:rsidRDefault="00B96CC3" w:rsidP="00B96CC3">
      <w:pPr>
        <w:pStyle w:val="NormalHanging12a"/>
      </w:pPr>
      <w:r w:rsidRPr="00254AB0">
        <w:t>Д.</w:t>
      </w:r>
      <w:r w:rsidRPr="00254AB0">
        <w:tab/>
        <w:t xml:space="preserve">като има предвид, че член 9, първа алинея, буква а) от Протокол № 7 </w:t>
      </w:r>
      <w:r w:rsidRPr="00F33E36">
        <w:t>за</w:t>
      </w:r>
      <w:r w:rsidRPr="00254AB0">
        <w:t xml:space="preserve"> привилегиите и имунитетите на Европейския съюз постановява, че по време на сесиите на Европейския парламент членовете на Европейския парламент притежават на територията на собствената си държава имунитетите, предоставяни на членовете на парламент</w:t>
      </w:r>
      <w:r w:rsidR="00042078">
        <w:t>а на собствената си държава членка</w:t>
      </w:r>
      <w:r w:rsidRPr="00254AB0">
        <w:t>;</w:t>
      </w:r>
    </w:p>
    <w:p w14:paraId="1B8BA4E3" w14:textId="77777777" w:rsidR="00B96CC3" w:rsidRPr="00254AB0" w:rsidRDefault="00B96CC3" w:rsidP="00B96CC3">
      <w:pPr>
        <w:pStyle w:val="NormalHanging12a"/>
      </w:pPr>
      <w:r w:rsidRPr="00254AB0">
        <w:t>Е.</w:t>
      </w:r>
      <w:r w:rsidRPr="00254AB0">
        <w:tab/>
        <w:t xml:space="preserve">като има предвид, че съгласно член 46, параграфи 2, 3 и 4 от Основния закон на </w:t>
      </w:r>
      <w:r w:rsidRPr="00254AB0">
        <w:lastRenderedPageBreak/>
        <w:t>Федерална република Германия:</w:t>
      </w:r>
    </w:p>
    <w:p w14:paraId="57416078" w14:textId="023C6A0A" w:rsidR="00B96CC3" w:rsidRPr="00254AB0" w:rsidRDefault="00220C16" w:rsidP="00B96CC3">
      <w:pPr>
        <w:pStyle w:val="NormalHanging12a"/>
        <w:ind w:left="1134"/>
      </w:pPr>
      <w:r>
        <w:t>„(</w:t>
      </w:r>
      <w:r w:rsidR="00B96CC3" w:rsidRPr="00254AB0">
        <w:t xml:space="preserve">2) </w:t>
      </w:r>
      <w:r w:rsidR="00B96CC3" w:rsidRPr="00254AB0">
        <w:tab/>
        <w:t>Член на парламента не може да бъде привлечен към отговорност или да бъде задържан за наказуемо деяние без разрешението на Бундестага, освен ако е задържан при извършването на престъплението или в рамките на деня, следващ деянието.</w:t>
      </w:r>
    </w:p>
    <w:p w14:paraId="021ECACB" w14:textId="77777777" w:rsidR="00B96CC3" w:rsidRPr="00254AB0" w:rsidRDefault="00B96CC3" w:rsidP="00B96CC3">
      <w:pPr>
        <w:pStyle w:val="NormalHanging12a"/>
        <w:ind w:left="1134"/>
      </w:pPr>
      <w:r w:rsidRPr="00254AB0">
        <w:t xml:space="preserve">(3) </w:t>
      </w:r>
      <w:r w:rsidRPr="00254AB0">
        <w:tab/>
        <w:t>Разрешение на Бундестага се изисква също така за всяко друго ограничаване на свободата на члена на парламента, както и за започване на производство срещу члена на парламента съгласно член 18.</w:t>
      </w:r>
    </w:p>
    <w:p w14:paraId="72567023" w14:textId="77777777" w:rsidR="00B96CC3" w:rsidRPr="00254AB0" w:rsidRDefault="00B96CC3" w:rsidP="00B96CC3">
      <w:pPr>
        <w:pStyle w:val="NormalHanging12a"/>
        <w:ind w:left="1134"/>
      </w:pPr>
      <w:r w:rsidRPr="00254AB0">
        <w:t xml:space="preserve">(4) </w:t>
      </w:r>
      <w:r w:rsidRPr="00254AB0">
        <w:tab/>
        <w:t>Всяко наказателно производство или производство по член 18 срещу член на парламента и всяко задържане или друго ограничение на свободата на неговата личност се спира по искане на Бундестага.“;</w:t>
      </w:r>
    </w:p>
    <w:p w14:paraId="7918D6DD" w14:textId="77777777" w:rsidR="00B96CC3" w:rsidRPr="00254AB0" w:rsidRDefault="00B96CC3" w:rsidP="00B96CC3">
      <w:pPr>
        <w:pStyle w:val="NormalHanging12a"/>
      </w:pPr>
      <w:r w:rsidRPr="00254AB0">
        <w:t>Ж.</w:t>
      </w:r>
      <w:r w:rsidRPr="00254AB0">
        <w:tab/>
        <w:t>като има предвид, че целта на имунитета, предвиден в Протокол № 7 за привилегиите и имунитетите на Европейския съюз, е да защитава Парламента и неговите членове от съдебно преследване във връзка с дейности, извършвани при изпълнението на парламентарните задължения и които са неделими от тези задължения;</w:t>
      </w:r>
    </w:p>
    <w:p w14:paraId="48F7DFA2" w14:textId="77777777" w:rsidR="00B96CC3" w:rsidRPr="00254AB0" w:rsidRDefault="00B96CC3" w:rsidP="00B96CC3">
      <w:pPr>
        <w:pStyle w:val="NormalHanging12a"/>
      </w:pPr>
      <w:r w:rsidRPr="00254AB0">
        <w:t>З.</w:t>
      </w:r>
      <w:r w:rsidRPr="00254AB0">
        <w:tab/>
        <w:t>като има предвид, че в съответствие с член 5, параграф 2 от Правилника за дейността парламентарният имунитет не е лична привилегия на члена на ЕП, а гаранция за независимостта на Парламента като цяло и на неговите членове;</w:t>
      </w:r>
    </w:p>
    <w:p w14:paraId="684B33B9" w14:textId="77777777" w:rsidR="00B96CC3" w:rsidRPr="00254AB0" w:rsidRDefault="00B96CC3" w:rsidP="00B96CC3">
      <w:pPr>
        <w:pStyle w:val="NormalHanging12a"/>
      </w:pPr>
      <w:r w:rsidRPr="00254AB0">
        <w:t>И.</w:t>
      </w:r>
      <w:r w:rsidRPr="00254AB0">
        <w:tab/>
        <w:t xml:space="preserve">като има предвид, че в настоящия случай Парламентът не е установил наличието на </w:t>
      </w:r>
      <w:proofErr w:type="spellStart"/>
      <w:r w:rsidRPr="00254AB0">
        <w:rPr>
          <w:i/>
        </w:rPr>
        <w:t>fumus</w:t>
      </w:r>
      <w:proofErr w:type="spellEnd"/>
      <w:r w:rsidRPr="00254AB0">
        <w:rPr>
          <w:i/>
        </w:rPr>
        <w:t xml:space="preserve"> </w:t>
      </w:r>
      <w:proofErr w:type="spellStart"/>
      <w:r w:rsidRPr="00254AB0">
        <w:rPr>
          <w:i/>
        </w:rPr>
        <w:t>persecutionis</w:t>
      </w:r>
      <w:proofErr w:type="spellEnd"/>
      <w:r w:rsidRPr="00254AB0">
        <w:t>, т.е. факти, сочещи, че въпросното съдебно производство е било образувано с намерението да навреди на политическата дейност на члена на ЕП в качеството му на член на Европейския парламент;</w:t>
      </w:r>
    </w:p>
    <w:p w14:paraId="280C334C" w14:textId="77777777" w:rsidR="00B96CC3" w:rsidRPr="00254AB0" w:rsidRDefault="00B96CC3" w:rsidP="00B96CC3">
      <w:pPr>
        <w:pStyle w:val="NormalHanging12a"/>
      </w:pPr>
      <w:r w:rsidRPr="00254AB0">
        <w:t>Й.</w:t>
      </w:r>
      <w:r w:rsidRPr="00254AB0">
        <w:tab/>
        <w:t>като има предвид, от една страна, че Парламентът не може да се счита за съд, и от друга страна, че съответният член на ЕП не може да се счита в контекста на процедура за снемане на имунитет за „обвиняем“</w:t>
      </w:r>
      <w:r w:rsidRPr="00254AB0">
        <w:rPr>
          <w:vertAlign w:val="superscript"/>
        </w:rPr>
        <w:footnoteReference w:id="2"/>
      </w:r>
      <w:r w:rsidRPr="00254AB0">
        <w:t>;</w:t>
      </w:r>
    </w:p>
    <w:p w14:paraId="7718C472" w14:textId="77777777" w:rsidR="00B96CC3" w:rsidRPr="00254AB0" w:rsidRDefault="00B96CC3" w:rsidP="00B96CC3">
      <w:pPr>
        <w:pStyle w:val="NormalHanging12a"/>
      </w:pPr>
      <w:r w:rsidRPr="00254AB0">
        <w:t>1.</w:t>
      </w:r>
      <w:r w:rsidRPr="00254AB0">
        <w:tab/>
        <w:t xml:space="preserve">решава да снеме имунитета на Петър </w:t>
      </w:r>
      <w:proofErr w:type="spellStart"/>
      <w:r w:rsidRPr="00254AB0">
        <w:t>Бистрон</w:t>
      </w:r>
      <w:proofErr w:type="spellEnd"/>
      <w:r w:rsidRPr="00254AB0">
        <w:t>;</w:t>
      </w:r>
    </w:p>
    <w:p w14:paraId="0C354174" w14:textId="26190FC8" w:rsidR="00254AB0" w:rsidRPr="00254AB0" w:rsidRDefault="00B96CC3" w:rsidP="00254AB0">
      <w:pPr>
        <w:pStyle w:val="NormalHanging12a"/>
      </w:pPr>
      <w:r w:rsidRPr="00254AB0">
        <w:t>2.</w:t>
      </w:r>
      <w:r w:rsidRPr="00254AB0">
        <w:tab/>
        <w:t xml:space="preserve">възлага на своя председател незабавно да предаде настоящото решение и доклада на своята компетентна комисия на компетентния орган на Федерална република Германия и на Петър </w:t>
      </w:r>
      <w:proofErr w:type="spellStart"/>
      <w:r w:rsidRPr="00254AB0">
        <w:t>Бистрон</w:t>
      </w:r>
      <w:proofErr w:type="spellEnd"/>
      <w:r w:rsidRPr="00254AB0">
        <w:t>.</w:t>
      </w:r>
    </w:p>
    <w:p w14:paraId="4E1BA4E3" w14:textId="7B5939F7" w:rsidR="00E365E1" w:rsidRPr="00254AB0" w:rsidRDefault="00E365E1" w:rsidP="007F0D29"/>
    <w:sectPr w:rsidR="00E365E1" w:rsidRPr="00254AB0" w:rsidSect="00254AB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49EDE" w14:textId="77777777" w:rsidR="007F0D29" w:rsidRPr="00254AB0" w:rsidRDefault="007F0D29">
      <w:r w:rsidRPr="00254AB0">
        <w:separator/>
      </w:r>
    </w:p>
  </w:endnote>
  <w:endnote w:type="continuationSeparator" w:id="0">
    <w:p w14:paraId="0524C158" w14:textId="77777777" w:rsidR="007F0D29" w:rsidRPr="00254AB0" w:rsidRDefault="007F0D29">
      <w:r w:rsidRPr="00254AB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84F1D" w14:textId="77777777" w:rsidR="00064002" w:rsidRPr="00254AB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3E1D0" w14:textId="77777777" w:rsidR="00064002" w:rsidRPr="00254AB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BBA71" w14:textId="77777777" w:rsidR="00064002" w:rsidRPr="00254AB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71549" w14:textId="77777777" w:rsidR="007F0D29" w:rsidRPr="00254AB0" w:rsidRDefault="007F0D29">
      <w:r w:rsidRPr="00254AB0">
        <w:separator/>
      </w:r>
    </w:p>
  </w:footnote>
  <w:footnote w:type="continuationSeparator" w:id="0">
    <w:p w14:paraId="392A34B8" w14:textId="77777777" w:rsidR="007F0D29" w:rsidRPr="00254AB0" w:rsidRDefault="007F0D29">
      <w:r w:rsidRPr="00254AB0">
        <w:continuationSeparator/>
      </w:r>
    </w:p>
  </w:footnote>
  <w:footnote w:id="1">
    <w:p w14:paraId="51F1A996" w14:textId="193E867F" w:rsidR="00B96CC3" w:rsidRPr="00254AB0" w:rsidRDefault="00B96CC3" w:rsidP="00254AB0">
      <w:pPr>
        <w:pStyle w:val="FootnoteText"/>
        <w:ind w:left="567" w:hanging="567"/>
        <w:rPr>
          <w:sz w:val="24"/>
          <w:lang w:val="bg-BG"/>
        </w:rPr>
      </w:pPr>
      <w:r w:rsidRPr="00254AB0">
        <w:rPr>
          <w:rStyle w:val="FootnoteReference"/>
          <w:sz w:val="24"/>
          <w:lang w:val="bg-BG"/>
        </w:rPr>
        <w:footnoteRef/>
      </w:r>
      <w:r w:rsidR="00254AB0" w:rsidRPr="00254AB0">
        <w:rPr>
          <w:sz w:val="24"/>
          <w:lang w:val="bg-BG"/>
        </w:rPr>
        <w:t xml:space="preserve"> </w:t>
      </w:r>
      <w:r w:rsidR="00254AB0" w:rsidRPr="00254AB0">
        <w:rPr>
          <w:sz w:val="24"/>
          <w:lang w:val="bg-BG"/>
        </w:rPr>
        <w:tab/>
      </w:r>
      <w:r w:rsidRPr="00254AB0">
        <w:rPr>
          <w:sz w:val="24"/>
          <w:lang w:val="bg-BG"/>
        </w:rPr>
        <w:t xml:space="preserve">Решение на Съда на ЕС от 21 октомври 2008 г., </w:t>
      </w:r>
      <w:proofErr w:type="spellStart"/>
      <w:r w:rsidRPr="00254AB0">
        <w:rPr>
          <w:i/>
          <w:sz w:val="24"/>
          <w:lang w:val="bg-BG"/>
        </w:rPr>
        <w:t>Marra</w:t>
      </w:r>
      <w:proofErr w:type="spellEnd"/>
      <w:r w:rsidRPr="00254AB0">
        <w:rPr>
          <w:i/>
          <w:sz w:val="24"/>
          <w:lang w:val="bg-BG"/>
        </w:rPr>
        <w:t xml:space="preserve">/De </w:t>
      </w:r>
      <w:proofErr w:type="spellStart"/>
      <w:r w:rsidRPr="00254AB0">
        <w:rPr>
          <w:i/>
          <w:sz w:val="24"/>
          <w:lang w:val="bg-BG"/>
        </w:rPr>
        <w:t>Gregorio</w:t>
      </w:r>
      <w:proofErr w:type="spellEnd"/>
      <w:r w:rsidRPr="00254AB0">
        <w:rPr>
          <w:i/>
          <w:sz w:val="24"/>
          <w:lang w:val="bg-BG"/>
        </w:rPr>
        <w:t xml:space="preserve"> и </w:t>
      </w:r>
      <w:proofErr w:type="spellStart"/>
      <w:r w:rsidRPr="00254AB0">
        <w:rPr>
          <w:i/>
          <w:sz w:val="24"/>
          <w:lang w:val="bg-BG"/>
        </w:rPr>
        <w:t>Clemente</w:t>
      </w:r>
      <w:proofErr w:type="spellEnd"/>
      <w:r w:rsidRPr="00254AB0">
        <w:rPr>
          <w:sz w:val="24"/>
          <w:lang w:val="bg-BG"/>
        </w:rPr>
        <w:t xml:space="preserve">, C-200/07 и C-201/07, ECLI:EU:C:2008:579; решение на Общия съд от 19 март 2010 г., </w:t>
      </w:r>
      <w:proofErr w:type="spellStart"/>
      <w:r w:rsidRPr="00254AB0">
        <w:rPr>
          <w:i/>
          <w:sz w:val="24"/>
          <w:lang w:val="bg-BG"/>
        </w:rPr>
        <w:t>Gollnisch</w:t>
      </w:r>
      <w:proofErr w:type="spellEnd"/>
      <w:r w:rsidRPr="00254AB0">
        <w:rPr>
          <w:i/>
          <w:sz w:val="24"/>
          <w:lang w:val="bg-BG"/>
        </w:rPr>
        <w:t>/Парламент</w:t>
      </w:r>
      <w:r w:rsidRPr="00254AB0">
        <w:rPr>
          <w:sz w:val="24"/>
          <w:lang w:val="bg-BG"/>
        </w:rPr>
        <w:t xml:space="preserve">, T-42/06, ECLI:EU:T:2010:102; решение на Съда на ЕС от 6 септември 2011 г., </w:t>
      </w:r>
      <w:proofErr w:type="spellStart"/>
      <w:r w:rsidRPr="00254AB0">
        <w:rPr>
          <w:i/>
          <w:sz w:val="24"/>
          <w:lang w:val="bg-BG"/>
        </w:rPr>
        <w:t>Patriciello</w:t>
      </w:r>
      <w:proofErr w:type="spellEnd"/>
      <w:r w:rsidRPr="00254AB0">
        <w:rPr>
          <w:sz w:val="24"/>
          <w:lang w:val="bg-BG"/>
        </w:rPr>
        <w:t xml:space="preserve">, C 163/10, ECLI: EС:C:2011:543; решение на Общия съд от 17 януари 2013 г., </w:t>
      </w:r>
      <w:proofErr w:type="spellStart"/>
      <w:r w:rsidRPr="00254AB0">
        <w:rPr>
          <w:i/>
          <w:sz w:val="24"/>
          <w:lang w:val="bg-BG"/>
        </w:rPr>
        <w:t>Gollnisch</w:t>
      </w:r>
      <w:proofErr w:type="spellEnd"/>
      <w:r w:rsidRPr="00254AB0">
        <w:rPr>
          <w:i/>
          <w:sz w:val="24"/>
          <w:lang w:val="bg-BG"/>
        </w:rPr>
        <w:t>/Парламент</w:t>
      </w:r>
      <w:r w:rsidRPr="00254AB0">
        <w:rPr>
          <w:sz w:val="24"/>
          <w:lang w:val="bg-BG"/>
        </w:rPr>
        <w:t xml:space="preserve">, T-346/11 и T-347/11, ECLI:EU:T:2013:23; решение на Съда на ЕС от 19 декември 2019 г. </w:t>
      </w:r>
      <w:proofErr w:type="spellStart"/>
      <w:r w:rsidRPr="00254AB0">
        <w:rPr>
          <w:i/>
          <w:sz w:val="24"/>
          <w:lang w:val="bg-BG"/>
        </w:rPr>
        <w:t>Junqueras</w:t>
      </w:r>
      <w:proofErr w:type="spellEnd"/>
      <w:r w:rsidRPr="00254AB0">
        <w:rPr>
          <w:i/>
          <w:sz w:val="24"/>
          <w:lang w:val="bg-BG"/>
        </w:rPr>
        <w:t xml:space="preserve"> </w:t>
      </w:r>
      <w:proofErr w:type="spellStart"/>
      <w:r w:rsidRPr="00254AB0">
        <w:rPr>
          <w:i/>
          <w:sz w:val="24"/>
          <w:lang w:val="bg-BG"/>
        </w:rPr>
        <w:t>Vies</w:t>
      </w:r>
      <w:proofErr w:type="spellEnd"/>
      <w:r w:rsidRPr="00254AB0">
        <w:rPr>
          <w:sz w:val="24"/>
          <w:lang w:val="bg-BG"/>
        </w:rPr>
        <w:t xml:space="preserve"> C-502/19, ECLI:EU:C:2019:1115; решение на Общия съд от 5 юли 2023 г., </w:t>
      </w:r>
      <w:proofErr w:type="spellStart"/>
      <w:r w:rsidRPr="00254AB0">
        <w:rPr>
          <w:i/>
          <w:sz w:val="24"/>
          <w:lang w:val="bg-BG"/>
        </w:rPr>
        <w:t>Puigdemont</w:t>
      </w:r>
      <w:proofErr w:type="spellEnd"/>
      <w:r w:rsidRPr="00254AB0">
        <w:rPr>
          <w:i/>
          <w:sz w:val="24"/>
          <w:lang w:val="bg-BG"/>
        </w:rPr>
        <w:t xml:space="preserve"> i </w:t>
      </w:r>
      <w:proofErr w:type="spellStart"/>
      <w:r w:rsidRPr="00254AB0">
        <w:rPr>
          <w:i/>
          <w:sz w:val="24"/>
          <w:lang w:val="bg-BG"/>
        </w:rPr>
        <w:t>Casamajó</w:t>
      </w:r>
      <w:proofErr w:type="spellEnd"/>
      <w:r w:rsidRPr="00254AB0">
        <w:rPr>
          <w:i/>
          <w:sz w:val="24"/>
          <w:lang w:val="bg-BG"/>
        </w:rPr>
        <w:t xml:space="preserve"> и др./Парламент</w:t>
      </w:r>
      <w:r w:rsidRPr="00254AB0">
        <w:rPr>
          <w:sz w:val="24"/>
          <w:lang w:val="bg-BG"/>
        </w:rPr>
        <w:t>, T-272/21, ECLI:EU:T:2023:373.</w:t>
      </w:r>
    </w:p>
  </w:footnote>
  <w:footnote w:id="2">
    <w:p w14:paraId="3F03C984" w14:textId="234F7CBB" w:rsidR="00B96CC3" w:rsidRPr="00254AB0" w:rsidRDefault="00B96CC3" w:rsidP="00254AB0">
      <w:pPr>
        <w:pStyle w:val="FootnoteText"/>
        <w:ind w:left="567" w:hanging="567"/>
        <w:rPr>
          <w:sz w:val="24"/>
          <w:lang w:val="bg-BG"/>
        </w:rPr>
      </w:pPr>
      <w:r w:rsidRPr="00254AB0">
        <w:rPr>
          <w:rStyle w:val="FootnoteReference"/>
          <w:sz w:val="24"/>
          <w:lang w:val="bg-BG"/>
        </w:rPr>
        <w:footnoteRef/>
      </w:r>
      <w:r w:rsidR="00254AB0" w:rsidRPr="00254AB0">
        <w:rPr>
          <w:sz w:val="24"/>
          <w:lang w:val="bg-BG"/>
        </w:rPr>
        <w:t xml:space="preserve"> </w:t>
      </w:r>
      <w:r w:rsidR="00254AB0" w:rsidRPr="00254AB0">
        <w:rPr>
          <w:sz w:val="24"/>
          <w:lang w:val="bg-BG"/>
        </w:rPr>
        <w:tab/>
      </w:r>
      <w:r w:rsidRPr="00254AB0">
        <w:rPr>
          <w:sz w:val="24"/>
          <w:lang w:val="bg-BG"/>
        </w:rPr>
        <w:t xml:space="preserve">Решение на Общия съд от 30 април 2019 г., </w:t>
      </w:r>
      <w:proofErr w:type="spellStart"/>
      <w:r w:rsidRPr="00254AB0">
        <w:rPr>
          <w:i/>
          <w:sz w:val="24"/>
          <w:lang w:val="bg-BG"/>
        </w:rPr>
        <w:t>Briois</w:t>
      </w:r>
      <w:proofErr w:type="spellEnd"/>
      <w:r w:rsidRPr="00254AB0">
        <w:rPr>
          <w:i/>
          <w:sz w:val="24"/>
          <w:lang w:val="bg-BG"/>
        </w:rPr>
        <w:t>/Парламент</w:t>
      </w:r>
      <w:r w:rsidRPr="00254AB0">
        <w:rPr>
          <w:sz w:val="24"/>
          <w:lang w:val="bg-BG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AD9A2" w14:textId="77777777" w:rsidR="00064002" w:rsidRPr="00254AB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4A2BB" w14:textId="77777777" w:rsidR="00064002" w:rsidRPr="00254AB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EF43F" w14:textId="77777777" w:rsidR="00064002" w:rsidRPr="00254AB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88457753">
    <w:abstractNumId w:val="9"/>
  </w:num>
  <w:num w:numId="2" w16cid:durableId="1684473371">
    <w:abstractNumId w:val="9"/>
  </w:num>
  <w:num w:numId="3" w16cid:durableId="1058936474">
    <w:abstractNumId w:val="7"/>
  </w:num>
  <w:num w:numId="4" w16cid:durableId="1888713007">
    <w:abstractNumId w:val="7"/>
  </w:num>
  <w:num w:numId="5" w16cid:durableId="1940916881">
    <w:abstractNumId w:val="6"/>
  </w:num>
  <w:num w:numId="6" w16cid:durableId="1712804616">
    <w:abstractNumId w:val="6"/>
  </w:num>
  <w:num w:numId="7" w16cid:durableId="1982227813">
    <w:abstractNumId w:val="5"/>
  </w:num>
  <w:num w:numId="8" w16cid:durableId="1963806630">
    <w:abstractNumId w:val="5"/>
  </w:num>
  <w:num w:numId="9" w16cid:durableId="964001695">
    <w:abstractNumId w:val="4"/>
  </w:num>
  <w:num w:numId="10" w16cid:durableId="196898008">
    <w:abstractNumId w:val="4"/>
  </w:num>
  <w:num w:numId="11" w16cid:durableId="695934314">
    <w:abstractNumId w:val="8"/>
  </w:num>
  <w:num w:numId="12" w16cid:durableId="404189159">
    <w:abstractNumId w:val="8"/>
  </w:num>
  <w:num w:numId="13" w16cid:durableId="1353335737">
    <w:abstractNumId w:val="3"/>
  </w:num>
  <w:num w:numId="14" w16cid:durableId="402995686">
    <w:abstractNumId w:val="3"/>
  </w:num>
  <w:num w:numId="15" w16cid:durableId="1827355991">
    <w:abstractNumId w:val="2"/>
  </w:num>
  <w:num w:numId="16" w16cid:durableId="771315955">
    <w:abstractNumId w:val="2"/>
  </w:num>
  <w:num w:numId="17" w16cid:durableId="1486429393">
    <w:abstractNumId w:val="1"/>
  </w:num>
  <w:num w:numId="18" w16cid:durableId="1814712113">
    <w:abstractNumId w:val="1"/>
  </w:num>
  <w:num w:numId="19" w16cid:durableId="1732456939">
    <w:abstractNumId w:val="0"/>
  </w:num>
  <w:num w:numId="20" w16cid:durableId="1968117846">
    <w:abstractNumId w:val="0"/>
  </w:num>
  <w:num w:numId="21" w16cid:durableId="297338607">
    <w:abstractNumId w:val="9"/>
  </w:num>
  <w:num w:numId="22" w16cid:durableId="120081595">
    <w:abstractNumId w:val="7"/>
  </w:num>
  <w:num w:numId="23" w16cid:durableId="718550296">
    <w:abstractNumId w:val="6"/>
  </w:num>
  <w:num w:numId="24" w16cid:durableId="1538929076">
    <w:abstractNumId w:val="5"/>
  </w:num>
  <w:num w:numId="25" w16cid:durableId="1775662495">
    <w:abstractNumId w:val="4"/>
  </w:num>
  <w:num w:numId="26" w16cid:durableId="930040314">
    <w:abstractNumId w:val="8"/>
  </w:num>
  <w:num w:numId="27" w16cid:durableId="738139566">
    <w:abstractNumId w:val="3"/>
  </w:num>
  <w:num w:numId="28" w16cid:durableId="701978333">
    <w:abstractNumId w:val="2"/>
  </w:num>
  <w:num w:numId="29" w16cid:durableId="485829699">
    <w:abstractNumId w:val="1"/>
  </w:num>
  <w:num w:numId="30" w16cid:durableId="1448503460">
    <w:abstractNumId w:val="0"/>
  </w:num>
  <w:num w:numId="31" w16cid:durableId="1463226261">
    <w:abstractNumId w:val="9"/>
  </w:num>
  <w:num w:numId="32" w16cid:durableId="1864899746">
    <w:abstractNumId w:val="7"/>
  </w:num>
  <w:num w:numId="33" w16cid:durableId="497692605">
    <w:abstractNumId w:val="6"/>
  </w:num>
  <w:num w:numId="34" w16cid:durableId="192960056">
    <w:abstractNumId w:val="5"/>
  </w:num>
  <w:num w:numId="35" w16cid:durableId="719939305">
    <w:abstractNumId w:val="4"/>
  </w:num>
  <w:num w:numId="36" w16cid:durableId="1604265010">
    <w:abstractNumId w:val="8"/>
  </w:num>
  <w:num w:numId="37" w16cid:durableId="1229920599">
    <w:abstractNumId w:val="3"/>
  </w:num>
  <w:num w:numId="38" w16cid:durableId="154343610">
    <w:abstractNumId w:val="2"/>
  </w:num>
  <w:num w:numId="39" w16cid:durableId="1500655304">
    <w:abstractNumId w:val="1"/>
  </w:num>
  <w:num w:numId="40" w16cid:durableId="1332950097">
    <w:abstractNumId w:val="0"/>
  </w:num>
  <w:num w:numId="41" w16cid:durableId="731271154">
    <w:abstractNumId w:val="10"/>
  </w:num>
  <w:num w:numId="42" w16cid:durableId="1580483968">
    <w:abstractNumId w:val="10"/>
  </w:num>
  <w:num w:numId="43" w16cid:durableId="1392457613">
    <w:abstractNumId w:val="10"/>
  </w:num>
  <w:num w:numId="44" w16cid:durableId="3581203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9/2026"/>
    <w:docVar w:name="dvlangue" w:val="BG"/>
    <w:docVar w:name="dvnumam" w:val="0"/>
    <w:docVar w:name="dvpe" w:val="781.254"/>
    <w:docVar w:name="dvrapporteur" w:val="Докладчик: "/>
    <w:docVar w:name="dvtitre" w:val="Решение на Европейския парламент от ... 2026 г. относно искането за снемане на имунитета на Петър Бистрон(2025/2077(IMM))"/>
  </w:docVars>
  <w:rsids>
    <w:rsidRoot w:val="007F0D29"/>
    <w:rsid w:val="00002272"/>
    <w:rsid w:val="00042078"/>
    <w:rsid w:val="0005697A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0C16"/>
    <w:rsid w:val="00254AB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648B"/>
    <w:rsid w:val="005072A1"/>
    <w:rsid w:val="00514517"/>
    <w:rsid w:val="00545827"/>
    <w:rsid w:val="00560270"/>
    <w:rsid w:val="005B4895"/>
    <w:rsid w:val="005C2568"/>
    <w:rsid w:val="005F1B17"/>
    <w:rsid w:val="006037C0"/>
    <w:rsid w:val="00622D8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0D29"/>
    <w:rsid w:val="00813986"/>
    <w:rsid w:val="00817416"/>
    <w:rsid w:val="00842779"/>
    <w:rsid w:val="00865F67"/>
    <w:rsid w:val="00881A7B"/>
    <w:rsid w:val="008840E5"/>
    <w:rsid w:val="00887B3E"/>
    <w:rsid w:val="008C2AC6"/>
    <w:rsid w:val="008E52E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6CC3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6226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3E3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95C7B3"/>
  <w15:chartTrackingRefBased/>
  <w15:docId w15:val="{333745F9-F805-46C8-A094-7A6766E56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B96CC3"/>
    <w:pPr>
      <w:spacing w:after="240"/>
      <w:ind w:left="567" w:hanging="567"/>
    </w:pPr>
  </w:style>
  <w:style w:type="paragraph" w:customStyle="1" w:styleId="EPComma">
    <w:name w:val="EPComma"/>
    <w:basedOn w:val="Normal"/>
    <w:rsid w:val="00B96CC3"/>
    <w:pPr>
      <w:spacing w:before="480" w:after="240"/>
    </w:pPr>
  </w:style>
  <w:style w:type="paragraph" w:styleId="Revision">
    <w:name w:val="Revision"/>
    <w:hidden/>
    <w:uiPriority w:val="99"/>
    <w:semiHidden/>
    <w:rsid w:val="00220C16"/>
    <w:rPr>
      <w:sz w:val="24"/>
      <w:lang w:val="bg-BG"/>
    </w:rPr>
  </w:style>
  <w:style w:type="character" w:styleId="CommentReference">
    <w:name w:val="annotation reference"/>
    <w:basedOn w:val="DefaultParagraphFont"/>
    <w:rsid w:val="00042078"/>
    <w:rPr>
      <w:sz w:val="16"/>
      <w:szCs w:val="16"/>
    </w:rPr>
  </w:style>
  <w:style w:type="paragraph" w:styleId="CommentText">
    <w:name w:val="annotation text"/>
    <w:basedOn w:val="Normal"/>
    <w:link w:val="CommentTextChar"/>
    <w:rsid w:val="0004207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42078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0420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42078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1001</Words>
  <Characters>5369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MINKOVA Maria</cp:lastModifiedBy>
  <cp:revision>2</cp:revision>
  <cp:lastPrinted>2004-11-19T15:42:00Z</cp:lastPrinted>
  <dcterms:created xsi:type="dcterms:W3CDTF">2026-02-10T12:11:00Z</dcterms:created>
  <dcterms:modified xsi:type="dcterms:W3CDTF">2026-02-10T12:11:00Z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A10-0009/2026</vt:lpwstr>
  </property>
  <property fmtid="{D5CDD505-2E9C-101B-9397-08002B2CF9AE}" pid="4" name="&lt;Type&gt;">
    <vt:lpwstr>RR</vt:lpwstr>
  </property>
</Properties>
</file>