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7085" w14:paraId="189E0F13" w14:textId="77777777" w:rsidTr="0010095E">
        <w:trPr>
          <w:trHeight w:hRule="exact" w:val="1418"/>
        </w:trPr>
        <w:tc>
          <w:tcPr>
            <w:tcW w:w="6804" w:type="dxa"/>
            <w:shd w:val="clear" w:color="auto" w:fill="auto"/>
            <w:vAlign w:val="center"/>
          </w:tcPr>
          <w:p w14:paraId="16C5D886" w14:textId="77777777" w:rsidR="00751A4A" w:rsidRPr="00017085" w:rsidRDefault="00672CE0" w:rsidP="0010095E">
            <w:pPr>
              <w:pStyle w:val="EPName"/>
            </w:pPr>
            <w:r w:rsidRPr="00017085">
              <w:t>Ευρωπαϊκό Κοινοβούλιο</w:t>
            </w:r>
          </w:p>
          <w:p w14:paraId="3F103764" w14:textId="77777777" w:rsidR="00751A4A" w:rsidRPr="00017085" w:rsidRDefault="005F1B17" w:rsidP="005F1B17">
            <w:pPr>
              <w:pStyle w:val="EPTerm"/>
              <w:rPr>
                <w:rStyle w:val="HideTWBExt"/>
                <w:noProof w:val="0"/>
                <w:vanish w:val="0"/>
                <w:color w:val="auto"/>
              </w:rPr>
            </w:pPr>
            <w:r w:rsidRPr="00017085">
              <w:t>2024</w:t>
            </w:r>
            <w:r w:rsidR="00817416" w:rsidRPr="00017085">
              <w:t>-202</w:t>
            </w:r>
            <w:r w:rsidRPr="00017085">
              <w:t>9</w:t>
            </w:r>
          </w:p>
        </w:tc>
        <w:tc>
          <w:tcPr>
            <w:tcW w:w="2268" w:type="dxa"/>
            <w:shd w:val="clear" w:color="auto" w:fill="auto"/>
          </w:tcPr>
          <w:p w14:paraId="6C29BF55" w14:textId="77777777" w:rsidR="00751A4A" w:rsidRPr="00017085" w:rsidRDefault="00187494" w:rsidP="0010095E">
            <w:pPr>
              <w:pStyle w:val="EPLogo"/>
            </w:pPr>
            <w:r w:rsidRPr="00017085">
              <w:rPr>
                <w:noProof/>
                <w:lang w:eastAsia="ja-JP"/>
              </w:rPr>
              <w:drawing>
                <wp:inline distT="0" distB="0" distL="0" distR="0" wp14:anchorId="47EDADB1" wp14:editId="042D48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B514A9" w14:textId="77777777" w:rsidR="00D058B8" w:rsidRPr="00017085" w:rsidRDefault="00D058B8" w:rsidP="004C5D52">
      <w:pPr>
        <w:pStyle w:val="LineTop"/>
      </w:pPr>
    </w:p>
    <w:p w14:paraId="77E6592E" w14:textId="77777777" w:rsidR="00680577" w:rsidRPr="00017085" w:rsidRDefault="00672CE0" w:rsidP="00680577">
      <w:pPr>
        <w:pStyle w:val="EPBodyTA1"/>
      </w:pPr>
      <w:r w:rsidRPr="00017085">
        <w:t>ΚΕΙΜΕΝΑ ΠΟΥ ΕΓΚΡΙΘΗΚΑΝ</w:t>
      </w:r>
    </w:p>
    <w:p w14:paraId="5AF825FC" w14:textId="77777777" w:rsidR="00D058B8" w:rsidRPr="00017085" w:rsidRDefault="00D058B8" w:rsidP="00D058B8">
      <w:pPr>
        <w:pStyle w:val="LineBottom"/>
      </w:pPr>
    </w:p>
    <w:p w14:paraId="7CD61114" w14:textId="27424BCB" w:rsidR="00672CE0" w:rsidRPr="00835D79" w:rsidRDefault="00672CE0" w:rsidP="00672CE0">
      <w:pPr>
        <w:pStyle w:val="ATHeading1"/>
      </w:pPr>
      <w:bookmarkStart w:id="0" w:name="TANumber"/>
      <w:r w:rsidRPr="00017085">
        <w:t>P10_TA(2026)00</w:t>
      </w:r>
      <w:r w:rsidR="00835D79" w:rsidRPr="00AE047D">
        <w:t>27</w:t>
      </w:r>
      <w:bookmarkEnd w:id="0"/>
    </w:p>
    <w:p w14:paraId="3B5A38FB" w14:textId="77777777" w:rsidR="00672CE0" w:rsidRPr="00017085" w:rsidRDefault="00672CE0" w:rsidP="00672CE0">
      <w:pPr>
        <w:pStyle w:val="ATHeading2"/>
      </w:pPr>
      <w:bookmarkStart w:id="1" w:name="title"/>
      <w:r w:rsidRPr="00017085">
        <w:t xml:space="preserve">Αίτημα για την άρση της ασυλίας του </w:t>
      </w:r>
      <w:proofErr w:type="spellStart"/>
      <w:r w:rsidRPr="00017085">
        <w:t>Petr</w:t>
      </w:r>
      <w:proofErr w:type="spellEnd"/>
      <w:r w:rsidRPr="00017085">
        <w:t xml:space="preserve"> </w:t>
      </w:r>
      <w:proofErr w:type="spellStart"/>
      <w:r w:rsidRPr="00017085">
        <w:t>Bystron</w:t>
      </w:r>
      <w:bookmarkEnd w:id="1"/>
      <w:proofErr w:type="spellEnd"/>
    </w:p>
    <w:p w14:paraId="0F48D3D2" w14:textId="77777777" w:rsidR="00672CE0" w:rsidRPr="00017085" w:rsidRDefault="00672CE0" w:rsidP="00672CE0">
      <w:pPr>
        <w:rPr>
          <w:i/>
          <w:vanish/>
        </w:rPr>
      </w:pPr>
      <w:r w:rsidRPr="00017085">
        <w:rPr>
          <w:i/>
        </w:rPr>
        <w:fldChar w:fldCharType="begin"/>
      </w:r>
      <w:r w:rsidRPr="00017085">
        <w:rPr>
          <w:i/>
        </w:rPr>
        <w:instrText xml:space="preserve"> TC"(</w:instrText>
      </w:r>
      <w:bookmarkStart w:id="2" w:name="DocNumber"/>
      <w:r w:rsidRPr="00017085">
        <w:rPr>
          <w:i/>
        </w:rPr>
        <w:instrText>A10-0009/2026</w:instrText>
      </w:r>
      <w:bookmarkEnd w:id="2"/>
      <w:r w:rsidRPr="00017085">
        <w:rPr>
          <w:i/>
        </w:rPr>
        <w:instrText xml:space="preserve"> - Εισηγητής: Adrián Vázquez Lázara)"\l3 \n&gt; \* MERGEFORMAT </w:instrText>
      </w:r>
      <w:r w:rsidRPr="00017085">
        <w:rPr>
          <w:i/>
        </w:rPr>
        <w:fldChar w:fldCharType="end"/>
      </w:r>
    </w:p>
    <w:p w14:paraId="77F2E292" w14:textId="77777777" w:rsidR="00672CE0" w:rsidRPr="00017085" w:rsidRDefault="00672CE0" w:rsidP="00672CE0">
      <w:pPr>
        <w:rPr>
          <w:vanish/>
        </w:rPr>
      </w:pPr>
      <w:bookmarkStart w:id="3" w:name="Commission"/>
      <w:r w:rsidRPr="00017085">
        <w:rPr>
          <w:vanish/>
        </w:rPr>
        <w:t>Επιτροπή Νομικών Θεμάτων</w:t>
      </w:r>
      <w:bookmarkEnd w:id="3"/>
    </w:p>
    <w:p w14:paraId="3BEAFF96" w14:textId="77777777" w:rsidR="00672CE0" w:rsidRPr="00017085" w:rsidRDefault="00672CE0" w:rsidP="00672CE0">
      <w:pPr>
        <w:rPr>
          <w:vanish/>
        </w:rPr>
      </w:pPr>
      <w:bookmarkStart w:id="4" w:name="PE"/>
      <w:r w:rsidRPr="00017085">
        <w:rPr>
          <w:vanish/>
        </w:rPr>
        <w:t>PE781.254</w:t>
      </w:r>
      <w:bookmarkEnd w:id="4"/>
    </w:p>
    <w:p w14:paraId="415C03C5" w14:textId="0394910F" w:rsidR="00672CE0" w:rsidRPr="00017085" w:rsidRDefault="00672CE0" w:rsidP="00672CE0">
      <w:pPr>
        <w:pStyle w:val="ATHeading3"/>
      </w:pPr>
      <w:bookmarkStart w:id="5" w:name="Sujet"/>
      <w:r w:rsidRPr="00017085">
        <w:t xml:space="preserve">Απόφαση του Ευρωπαϊκού Κοινοβουλίου της </w:t>
      </w:r>
      <w:r w:rsidR="00D556F5">
        <w:t>10ης Φεβρουαρίου</w:t>
      </w:r>
      <w:r w:rsidR="00D556F5" w:rsidRPr="00017085">
        <w:t xml:space="preserve"> </w:t>
      </w:r>
      <w:r w:rsidRPr="00017085">
        <w:t xml:space="preserve">2026 σχετικά με το αίτημα για την άρση της ασυλίας του </w:t>
      </w:r>
      <w:proofErr w:type="spellStart"/>
      <w:r w:rsidRPr="00017085">
        <w:t>Petr</w:t>
      </w:r>
      <w:proofErr w:type="spellEnd"/>
      <w:r w:rsidRPr="00017085">
        <w:t xml:space="preserve"> </w:t>
      </w:r>
      <w:proofErr w:type="spellStart"/>
      <w:r w:rsidRPr="00017085">
        <w:t>Bystron</w:t>
      </w:r>
      <w:bookmarkEnd w:id="5"/>
      <w:proofErr w:type="spellEnd"/>
      <w:r w:rsidRPr="00017085">
        <w:t xml:space="preserve"> </w:t>
      </w:r>
      <w:bookmarkStart w:id="6" w:name="References"/>
      <w:r w:rsidRPr="00017085">
        <w:t>(2025/2077(IMM))</w:t>
      </w:r>
      <w:bookmarkEnd w:id="6"/>
    </w:p>
    <w:p w14:paraId="7DCA62E6" w14:textId="77777777" w:rsidR="00BC0429" w:rsidRPr="00017085" w:rsidRDefault="00BC0429" w:rsidP="00BC0429">
      <w:pPr>
        <w:pStyle w:val="EPComma"/>
      </w:pPr>
      <w:bookmarkStart w:id="7" w:name="TextBodyBegin"/>
      <w:bookmarkEnd w:id="7"/>
      <w:r w:rsidRPr="00017085">
        <w:rPr>
          <w:i/>
        </w:rPr>
        <w:t>Το Ευρωπαϊκό Κοινοβούλιο</w:t>
      </w:r>
      <w:r w:rsidRPr="00017085">
        <w:t>,</w:t>
      </w:r>
    </w:p>
    <w:p w14:paraId="58411700" w14:textId="77777777" w:rsidR="00BC0429" w:rsidRPr="00017085" w:rsidRDefault="00BC0429" w:rsidP="00BC0429">
      <w:pPr>
        <w:pStyle w:val="NormalHanging12a"/>
      </w:pPr>
      <w:r w:rsidRPr="00017085">
        <w:t>–</w:t>
      </w:r>
      <w:r w:rsidRPr="00017085">
        <w:tab/>
        <w:t xml:space="preserve">έχοντας υπόψη το αίτημα για την άρση της ασυλίας του </w:t>
      </w:r>
      <w:proofErr w:type="spellStart"/>
      <w:r w:rsidRPr="00017085">
        <w:t>Petr</w:t>
      </w:r>
      <w:proofErr w:type="spellEnd"/>
      <w:r w:rsidRPr="00017085">
        <w:t xml:space="preserve"> </w:t>
      </w:r>
      <w:proofErr w:type="spellStart"/>
      <w:r w:rsidRPr="00017085">
        <w:t>Bystron</w:t>
      </w:r>
      <w:proofErr w:type="spellEnd"/>
      <w:r w:rsidRPr="00017085">
        <w:t xml:space="preserve">, που διαβίβασε το γερμανικό Ομοσπονδιακό Υπουργείο Δικαιοσύνης με επιστολή της 24ης Οκτωβρίου 2024, κατόπιν αιτήματος του γενικού εισαγγελέα του Μονάχου, σε συνάρτηση με ποινική διαδικασία που κινήθηκε κατά του </w:t>
      </w:r>
      <w:proofErr w:type="spellStart"/>
      <w:r w:rsidRPr="00017085">
        <w:t>Petr</w:t>
      </w:r>
      <w:proofErr w:type="spellEnd"/>
      <w:r w:rsidRPr="00017085">
        <w:t xml:space="preserve"> </w:t>
      </w:r>
      <w:proofErr w:type="spellStart"/>
      <w:r w:rsidRPr="00017085">
        <w:t>Bystron</w:t>
      </w:r>
      <w:proofErr w:type="spellEnd"/>
      <w:r w:rsidRPr="00017085">
        <w:t>, και το οποίο ανακοινώθηκε στην Ολομέλεια στις 3 Απριλίου 2025,</w:t>
      </w:r>
    </w:p>
    <w:p w14:paraId="541C482B" w14:textId="77777777" w:rsidR="00BC0429" w:rsidRPr="00017085" w:rsidRDefault="00BC0429" w:rsidP="00BC0429">
      <w:pPr>
        <w:pStyle w:val="NormalHanging12a"/>
      </w:pPr>
      <w:r w:rsidRPr="00017085">
        <w:t>–</w:t>
      </w:r>
      <w:r w:rsidRPr="00017085">
        <w:tab/>
        <w:t xml:space="preserve">έχοντας υπόψη το γεγονός ότι ο </w:t>
      </w:r>
      <w:proofErr w:type="spellStart"/>
      <w:r w:rsidRPr="00017085">
        <w:t>Petr</w:t>
      </w:r>
      <w:proofErr w:type="spellEnd"/>
      <w:r w:rsidRPr="00017085">
        <w:t xml:space="preserve"> </w:t>
      </w:r>
      <w:proofErr w:type="spellStart"/>
      <w:r w:rsidRPr="00017085">
        <w:t>Bystron</w:t>
      </w:r>
      <w:proofErr w:type="spellEnd"/>
      <w:r w:rsidRPr="00017085">
        <w:t xml:space="preserve"> θεωρείται ότι παραιτήθηκε από το δικαίωμα ακρόασης σύμφωνα με το άρθρο 9 παράγραφος 6 του Κανονισμού του,</w:t>
      </w:r>
    </w:p>
    <w:p w14:paraId="5C098C69" w14:textId="77777777" w:rsidR="00BC0429" w:rsidRPr="00017085" w:rsidRDefault="00BC0429" w:rsidP="00BC0429">
      <w:pPr>
        <w:pStyle w:val="NormalHanging12a"/>
      </w:pPr>
      <w:r w:rsidRPr="00017085">
        <w:t>–</w:t>
      </w:r>
      <w:r w:rsidRPr="00017085">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755C7C78" w14:textId="77777777" w:rsidR="00BC0429" w:rsidRPr="00017085" w:rsidRDefault="00BC0429" w:rsidP="00BC0429">
      <w:pPr>
        <w:pStyle w:val="NormalHanging12a"/>
      </w:pPr>
      <w:r w:rsidRPr="00017085">
        <w:t>–</w:t>
      </w:r>
      <w:r w:rsidRPr="00017085">
        <w:tab/>
        <w:t>έχοντας υπόψη τις αποφάσεις που εξέδωσε το Δικαστήριο της Ευρωπαϊκής Ένωσης στις 21 Οκτωβρίου 2008, στις 19 Μαρτίου 2010, στις 6 Σεπτεμβρίου 2011, στις 17 Ιανουαρίου 2013, στις 19 Δεκεμβρίου 2019 και στις 5 Ιουλίου 2023</w:t>
      </w:r>
      <w:r w:rsidRPr="00017085">
        <w:rPr>
          <w:vertAlign w:val="superscript"/>
        </w:rPr>
        <w:footnoteReference w:id="1"/>
      </w:r>
      <w:r w:rsidRPr="00017085">
        <w:t>,</w:t>
      </w:r>
    </w:p>
    <w:p w14:paraId="7820101C" w14:textId="77777777" w:rsidR="00BC0429" w:rsidRPr="00017085" w:rsidRDefault="00BC0429" w:rsidP="00BC0429">
      <w:pPr>
        <w:pStyle w:val="NormalHanging12a"/>
      </w:pPr>
      <w:r w:rsidRPr="00017085">
        <w:t>–</w:t>
      </w:r>
      <w:r w:rsidRPr="00017085">
        <w:tab/>
        <w:t xml:space="preserve">έχοντας υπόψη το άρθρο 46 του Θεμελιώδους Νόμου της Ομοσπονδιακής Δημοκρατίας </w:t>
      </w:r>
      <w:r w:rsidRPr="00017085">
        <w:lastRenderedPageBreak/>
        <w:t>της Γερμανίας,</w:t>
      </w:r>
    </w:p>
    <w:p w14:paraId="01170094" w14:textId="77777777" w:rsidR="00BC0429" w:rsidRPr="00017085" w:rsidRDefault="00BC0429" w:rsidP="00BC0429">
      <w:pPr>
        <w:pStyle w:val="NormalHanging12a"/>
      </w:pPr>
      <w:r w:rsidRPr="00017085">
        <w:t>–</w:t>
      </w:r>
      <w:r w:rsidRPr="00017085">
        <w:tab/>
        <w:t>έχοντας υπόψη το άρθρο 5 παράγραφος 2, το άρθρο 6 παράγραφος 1 και το άρθρο 9 του Κανονισμού του,</w:t>
      </w:r>
    </w:p>
    <w:p w14:paraId="6A7DF1B9" w14:textId="77777777" w:rsidR="00BC0429" w:rsidRPr="00017085" w:rsidRDefault="00BC0429" w:rsidP="00BC0429">
      <w:pPr>
        <w:pStyle w:val="NormalHanging12a"/>
      </w:pPr>
      <w:r w:rsidRPr="00017085">
        <w:t>–</w:t>
      </w:r>
      <w:r w:rsidRPr="00017085">
        <w:tab/>
        <w:t>έχοντας υπόψη την έκθεση της Επιτροπής Νομικών Θεμάτων (A10-0009/2026),</w:t>
      </w:r>
    </w:p>
    <w:p w14:paraId="7CAF3CBE" w14:textId="18C75F97" w:rsidR="00BC0429" w:rsidRPr="00017085" w:rsidRDefault="00BC0429" w:rsidP="00BC0429">
      <w:pPr>
        <w:pStyle w:val="NormalHanging12a"/>
      </w:pPr>
      <w:r w:rsidRPr="00017085">
        <w:t>Α.</w:t>
      </w:r>
      <w:r w:rsidRPr="00017085">
        <w:tab/>
        <w:t xml:space="preserve">λαμβάνοντας υπόψη ότι το γερμανικό Ομοσπονδιακό Υπουργείο Δικαιοσύνης διαβίβασε αίτημα του γενικού εισαγγελέα του Μονάχου για την άρση της ασυλίας του </w:t>
      </w:r>
      <w:proofErr w:type="spellStart"/>
      <w:r w:rsidRPr="00017085">
        <w:t>Petr</w:t>
      </w:r>
      <w:proofErr w:type="spellEnd"/>
      <w:r w:rsidRPr="00017085">
        <w:t xml:space="preserve"> </w:t>
      </w:r>
      <w:proofErr w:type="spellStart"/>
      <w:r w:rsidRPr="00017085">
        <w:t>Bystron</w:t>
      </w:r>
      <w:proofErr w:type="spellEnd"/>
      <w:r w:rsidRPr="00017085">
        <w:t>, βουλευτή του Ευρωπαϊκού Κοινοβουλίου</w:t>
      </w:r>
      <w:r w:rsidR="003E2ACF">
        <w:t xml:space="preserve"> που εκλέχθηκε στη Γερμανία</w:t>
      </w:r>
      <w:r w:rsidRPr="00017085">
        <w:t xml:space="preserve">, σε συνάρτηση με </w:t>
      </w:r>
      <w:r w:rsidR="00AF7461">
        <w:t>φερόμενες ως διαπραχθείσες</w:t>
      </w:r>
      <w:r w:rsidRPr="00017085">
        <w:t xml:space="preserve"> πράξεις που ενδέχεται να συνιστούν απάτη σύμφωνα με το άρθρο 263 παράγραφος 1 του γερμανικού ποινικού κώδικα, σχετικά με </w:t>
      </w:r>
      <w:r w:rsidR="00AF7461">
        <w:t>φερόμενη ως διαπραχθείσα</w:t>
      </w:r>
      <w:r w:rsidRPr="00017085">
        <w:t xml:space="preserve"> ψευδή δήλωση σε σχέση με την καταβολή κατ’ αποκοπή αποζημίωσης·</w:t>
      </w:r>
    </w:p>
    <w:p w14:paraId="69BA37F6" w14:textId="33AADD8D" w:rsidR="00BC0429" w:rsidRPr="00017085" w:rsidRDefault="00BC0429" w:rsidP="00BC0429">
      <w:pPr>
        <w:pStyle w:val="NormalHanging12a"/>
      </w:pPr>
      <w:r w:rsidRPr="00017085">
        <w:t>Β.</w:t>
      </w:r>
      <w:r w:rsidRPr="00017085">
        <w:tab/>
        <w:t xml:space="preserve">λαμβάνοντας υπόψη ότι, σύμφωνα με το αίτημα, ο </w:t>
      </w:r>
      <w:proofErr w:type="spellStart"/>
      <w:r w:rsidRPr="00017085">
        <w:t>Petr</w:t>
      </w:r>
      <w:proofErr w:type="spellEnd"/>
      <w:r w:rsidRPr="00017085">
        <w:t xml:space="preserve"> </w:t>
      </w:r>
      <w:proofErr w:type="spellStart"/>
      <w:r w:rsidRPr="00017085">
        <w:t>Bystron</w:t>
      </w:r>
      <w:proofErr w:type="spellEnd"/>
      <w:r w:rsidRPr="00017085">
        <w:t xml:space="preserve"> ήταν μέλος της Γερμανικής Ομοσπονδιακής Βουλής από το 2017 έως τον Ιούλιο του 2024· λαμβάνοντας υπόψη ότι, υπό την ιδιότητά του ως μέλους του γερμανικού ομοσπονδιακού κοινοβουλίου (</w:t>
      </w:r>
      <w:proofErr w:type="spellStart"/>
      <w:r w:rsidRPr="00017085">
        <w:t>Bundestag</w:t>
      </w:r>
      <w:proofErr w:type="spellEnd"/>
      <w:r w:rsidRPr="00017085">
        <w:t xml:space="preserve">), </w:t>
      </w:r>
      <w:r w:rsidR="00C07F32">
        <w:t>ε</w:t>
      </w:r>
      <w:r w:rsidRPr="00017085">
        <w:t>δικαιούτ</w:t>
      </w:r>
      <w:r w:rsidR="00C07F32">
        <w:t>ο</w:t>
      </w:r>
      <w:r w:rsidRPr="00017085">
        <w:t>, σύμφωνα με το άρθρο 12 παράγραφος 3 του νόμου περί βουλευτών του γερμανικού ομοσπονδιακού κοινοβουλίου (</w:t>
      </w:r>
      <w:proofErr w:type="spellStart"/>
      <w:r w:rsidRPr="00017085">
        <w:t>AbgG</w:t>
      </w:r>
      <w:proofErr w:type="spellEnd"/>
      <w:r w:rsidRPr="00017085">
        <w:t xml:space="preserve">), κατ’ αποκοπή αποζημίωση που καλύπτει, μεταξύ άλλων, την απασχόληση προσωπικού· λαμβάνοντας υπόψη ότι, στις 10 Νοεμβρίου 2021, ο </w:t>
      </w:r>
      <w:proofErr w:type="spellStart"/>
      <w:r w:rsidRPr="00017085">
        <w:t>Petr</w:t>
      </w:r>
      <w:proofErr w:type="spellEnd"/>
      <w:r w:rsidRPr="00017085">
        <w:t xml:space="preserve"> </w:t>
      </w:r>
      <w:proofErr w:type="spellStart"/>
      <w:r w:rsidRPr="00017085">
        <w:t>Bystron</w:t>
      </w:r>
      <w:proofErr w:type="spellEnd"/>
      <w:r w:rsidRPr="00017085">
        <w:t xml:space="preserve"> υπέγραψε σύμβαση εργασίας για την πρόσληψη μέλους του προσωπικού ως «υπαλλήλου γραφείου/δακτυλογράφου» στο γραφείο της εκλογικής του περιφέρειας στο Μόναχο· λαμβάνοντας υπόψη ότι, με την υποβολή της σύμβασης εργασίας στη διοίκηση του </w:t>
      </w:r>
      <w:proofErr w:type="spellStart"/>
      <w:r w:rsidRPr="00017085">
        <w:t>Bundestag</w:t>
      </w:r>
      <w:proofErr w:type="spellEnd"/>
      <w:r w:rsidRPr="00017085">
        <w:t xml:space="preserve">, ο </w:t>
      </w:r>
      <w:proofErr w:type="spellStart"/>
      <w:r w:rsidRPr="00017085">
        <w:t>Petr</w:t>
      </w:r>
      <w:proofErr w:type="spellEnd"/>
      <w:r w:rsidRPr="00017085">
        <w:t xml:space="preserve"> </w:t>
      </w:r>
      <w:proofErr w:type="spellStart"/>
      <w:r w:rsidRPr="00017085">
        <w:t>Bystron</w:t>
      </w:r>
      <w:proofErr w:type="spellEnd"/>
      <w:r w:rsidRPr="00017085">
        <w:t xml:space="preserve"> φέρεται να δήλωσε ρητά ότι το εν λόγω μέλος του προσωπικού θα εργαζόταν ως υπάλληλος γραφείου/δακτυλογράφος στο γραφείο της εκλογικής του περιφέρειας· λαμβάνοντας υπόψη ότι το αίτημα αναφέρει ότι, στην πραγματικότητα, το εν λόγω μέλος του προσωπικού δεν εργάστηκε ως υπάλληλος γραφείου/δακτυλογράφος· λαμβάνοντας υπόψη ότι, λόγω των εσφαλμένων πληροφοριών στη σύμβαση εργασίας, η διοίκηση του </w:t>
      </w:r>
      <w:proofErr w:type="spellStart"/>
      <w:r w:rsidRPr="00017085">
        <w:t>Bundestag</w:t>
      </w:r>
      <w:proofErr w:type="spellEnd"/>
      <w:r w:rsidRPr="00017085">
        <w:t xml:space="preserve"> </w:t>
      </w:r>
      <w:r w:rsidR="00C07F32">
        <w:t xml:space="preserve">φέρεται ότι </w:t>
      </w:r>
      <w:r w:rsidRPr="00017085">
        <w:t xml:space="preserve">θεώρησε εσφαλμένα ότι πληρούνταν οι προϋποθέσεις του άρθρου 12 παράγραφος 3 του </w:t>
      </w:r>
      <w:proofErr w:type="spellStart"/>
      <w:r w:rsidRPr="00017085">
        <w:t>AbgG</w:t>
      </w:r>
      <w:proofErr w:type="spellEnd"/>
      <w:r w:rsidRPr="00017085">
        <w:t xml:space="preserve"> για την καταβολή της κατ’ αποκοπή αποζημίωσης και, ως εκ τούτου, έδωσε οδηγίες για την καταβολή των μισθών στον υπάλληλο (περίπου 14 850 EUR συνολικά)· λαμβάνοντας υπόψη ότι, σύμφωνα με το αίτημα, οι περιστάσεις αυτές ήταν γνωστές στον </w:t>
      </w:r>
      <w:proofErr w:type="spellStart"/>
      <w:r w:rsidRPr="00017085">
        <w:t>Petr</w:t>
      </w:r>
      <w:proofErr w:type="spellEnd"/>
      <w:r w:rsidRPr="00017085">
        <w:t xml:space="preserve"> </w:t>
      </w:r>
      <w:proofErr w:type="spellStart"/>
      <w:r w:rsidRPr="00017085">
        <w:t>Bystron</w:t>
      </w:r>
      <w:proofErr w:type="spellEnd"/>
      <w:r w:rsidRPr="00017085">
        <w:t xml:space="preserve"> και, ως εκ τούτου, υπάρχει υποψία ότι προέβη σκόπιμα σε ψευδή δήλωση·</w:t>
      </w:r>
    </w:p>
    <w:p w14:paraId="2801CAC9" w14:textId="3D023ED1" w:rsidR="00BC0429" w:rsidRPr="00017085" w:rsidRDefault="00BC0429" w:rsidP="00BC0429">
      <w:pPr>
        <w:pStyle w:val="NormalHanging12a"/>
      </w:pPr>
      <w:r w:rsidRPr="00017085">
        <w:t>Γ.</w:t>
      </w:r>
      <w:r w:rsidRPr="00017085">
        <w:tab/>
        <w:t xml:space="preserve">λαμβάνοντας υπόψη ότι ο </w:t>
      </w:r>
      <w:proofErr w:type="spellStart"/>
      <w:r w:rsidRPr="00017085">
        <w:t>Petr</w:t>
      </w:r>
      <w:proofErr w:type="spellEnd"/>
      <w:r w:rsidRPr="00017085">
        <w:t xml:space="preserve"> </w:t>
      </w:r>
      <w:proofErr w:type="spellStart"/>
      <w:r w:rsidRPr="00017085">
        <w:t>Bystron</w:t>
      </w:r>
      <w:proofErr w:type="spellEnd"/>
      <w:r w:rsidRPr="00017085">
        <w:t xml:space="preserve"> εξελέγη στο Ευρωπαϊκό Κοινοβούλιο στις ευρωπαϊκές εκλογές του Ιουνίου 2024 και ότι δεν ήταν βουλευτής του Ευρωπαϊκού Κοινοβουλίου κατά τον χρόνο τέλεσης του αδικήματος</w:t>
      </w:r>
      <w:r w:rsidR="00C07F32">
        <w:t xml:space="preserve"> που φέρεται ότι διέπραξε</w:t>
      </w:r>
      <w:r w:rsidRPr="00017085">
        <w:t>·</w:t>
      </w:r>
    </w:p>
    <w:p w14:paraId="67CD4281" w14:textId="4F06897B" w:rsidR="00BC0429" w:rsidRPr="00017085" w:rsidRDefault="00BC0429" w:rsidP="00BC0429">
      <w:pPr>
        <w:pStyle w:val="NormalHanging12a"/>
      </w:pPr>
      <w:r w:rsidRPr="00017085">
        <w:t>Δ.</w:t>
      </w:r>
      <w:r w:rsidRPr="00017085">
        <w:tab/>
        <w:t>λαμβάνοντας υπόψη ότι το αδίκημα</w:t>
      </w:r>
      <w:r w:rsidR="00C07F32">
        <w:t xml:space="preserve"> που φέρεται ότι διέπραξε</w:t>
      </w:r>
      <w:r w:rsidRPr="00017085">
        <w:t xml:space="preserve"> και το επακόλουθο αίτημα για την άρση της ασυλίας του δεν συνδέονται με έκφραση γνώμης ή ψήφου από τον </w:t>
      </w:r>
      <w:proofErr w:type="spellStart"/>
      <w:r w:rsidRPr="00017085">
        <w:t>Petr</w:t>
      </w:r>
      <w:proofErr w:type="spellEnd"/>
      <w:r w:rsidRPr="00017085">
        <w:t xml:space="preserve"> </w:t>
      </w:r>
      <w:proofErr w:type="spellStart"/>
      <w:r w:rsidRPr="00017085">
        <w:t>Bystron</w:t>
      </w:r>
      <w:proofErr w:type="spellEnd"/>
      <w:r w:rsidRPr="00017085">
        <w:t xml:space="preserve"> κατά την άσκηση των καθηκόντων του υπό την έννοια του άρθρου 8 του </w:t>
      </w:r>
      <w:r w:rsidR="00AE047D">
        <w:t>Π</w:t>
      </w:r>
      <w:r w:rsidRPr="00017085">
        <w:t>ρωτοκόλλου αριθ. 7 περί των προνομίων και ασυλιών της Ευρωπαϊκής Ένωσης·</w:t>
      </w:r>
    </w:p>
    <w:p w14:paraId="487D45A0" w14:textId="7291A3AC" w:rsidR="00BC0429" w:rsidRPr="00017085" w:rsidRDefault="00BC0429" w:rsidP="00BC0429">
      <w:pPr>
        <w:pStyle w:val="NormalHanging12a"/>
      </w:pPr>
      <w:r w:rsidRPr="00017085">
        <w:t>Ε.</w:t>
      </w:r>
      <w:r w:rsidRPr="00017085">
        <w:tab/>
        <w:t xml:space="preserve">λαμβάνοντας υπόψη ότι το άρθρο 9 πρώτο εδάφιο στοιχείο α) του </w:t>
      </w:r>
      <w:r w:rsidR="00AE047D">
        <w:t>Π</w:t>
      </w:r>
      <w:r w:rsidRPr="00017085">
        <w:t xml:space="preserve">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τους, των ασυλιών που αναγνωρίζονται στα μέλη </w:t>
      </w:r>
      <w:r w:rsidRPr="00017085">
        <w:lastRenderedPageBreak/>
        <w:t xml:space="preserve">του κοινοβουλίου </w:t>
      </w:r>
      <w:r w:rsidR="003E2ACF">
        <w:t>του κράτους μέλους</w:t>
      </w:r>
      <w:r w:rsidRPr="00017085">
        <w:t xml:space="preserve"> τους·</w:t>
      </w:r>
    </w:p>
    <w:p w14:paraId="08E4E125" w14:textId="77777777" w:rsidR="00BC0429" w:rsidRPr="00017085" w:rsidRDefault="00BC0429" w:rsidP="00BC0429">
      <w:pPr>
        <w:pStyle w:val="NormalHanging12a"/>
      </w:pPr>
      <w:r w:rsidRPr="00017085">
        <w:t>ΣΤ.</w:t>
      </w:r>
      <w:r w:rsidRPr="00017085">
        <w:tab/>
        <w:t>λαμβάνοντας υπόψη ότι το άρθρο 46 παράγραφοι 2, 3 και 4 του Θεμελιώδους Νόμου της Ομοσπονδιακής Δημοκρατίας της Γερμανίας ορίζει τα εξής:</w:t>
      </w:r>
    </w:p>
    <w:p w14:paraId="4F9E0FFF" w14:textId="77777777" w:rsidR="00BC0429" w:rsidRPr="00017085" w:rsidRDefault="00BC0429" w:rsidP="00BC0429">
      <w:pPr>
        <w:pStyle w:val="NormalHanging12a"/>
        <w:ind w:left="1134"/>
      </w:pPr>
      <w:r w:rsidRPr="00017085">
        <w:t xml:space="preserve">«(2) </w:t>
      </w:r>
      <w:r w:rsidRPr="00017085">
        <w:tab/>
        <w:t>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w:t>
      </w:r>
    </w:p>
    <w:p w14:paraId="7DD89561" w14:textId="77777777" w:rsidR="00BC0429" w:rsidRPr="00017085" w:rsidRDefault="00BC0429" w:rsidP="00BC0429">
      <w:pPr>
        <w:pStyle w:val="NormalHanging12a"/>
        <w:ind w:left="1134"/>
      </w:pPr>
      <w:r w:rsidRPr="00017085">
        <w:t xml:space="preserve">(3) </w:t>
      </w:r>
      <w:r w:rsidRPr="00017085">
        <w:tab/>
        <w:t>Άδεια της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14:paraId="78E7B215" w14:textId="77777777" w:rsidR="00BC0429" w:rsidRPr="00017085" w:rsidRDefault="00BC0429" w:rsidP="00BC0429">
      <w:pPr>
        <w:pStyle w:val="NormalHanging12a"/>
        <w:ind w:left="1134"/>
      </w:pPr>
      <w:r w:rsidRPr="00017085">
        <w:t xml:space="preserve">(4) </w:t>
      </w:r>
      <w:r w:rsidRPr="00017085">
        <w:tab/>
        <w:t>Κάθε ποινική δίωξη και κάθε διαδικασία του άρθρου 18 εναντίον βουλευτή, κάθε κράτηση και κάθε άλλος περιορισμός της προσωπικής του ελευθερίας αναστέλλονται, εφόσον το ζητήσει η Ομοσπονδιακή Βουλή.»·</w:t>
      </w:r>
    </w:p>
    <w:p w14:paraId="6BA7B59B" w14:textId="638402B3" w:rsidR="00BC0429" w:rsidRPr="00017085" w:rsidRDefault="00BC0429" w:rsidP="00BC0429">
      <w:pPr>
        <w:pStyle w:val="NormalHanging12a"/>
      </w:pPr>
      <w:r w:rsidRPr="00017085">
        <w:t>Ζ.</w:t>
      </w:r>
      <w:r w:rsidRPr="00017085">
        <w:tab/>
        <w:t xml:space="preserve">λαμβάνοντας υπόψη ότι σκοπός της ασυλίας που προβλέπεται στο </w:t>
      </w:r>
      <w:r w:rsidR="00AE047D">
        <w:t>Π</w:t>
      </w:r>
      <w:r w:rsidRPr="00017085">
        <w:t>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1BEEDD64" w14:textId="5A687CAB" w:rsidR="00BC0429" w:rsidRPr="00017085" w:rsidRDefault="00BC0429" w:rsidP="00BC0429">
      <w:pPr>
        <w:pStyle w:val="NormalHanging12a"/>
      </w:pPr>
      <w:r w:rsidRPr="00017085">
        <w:t>Η.</w:t>
      </w:r>
      <w:r w:rsidRPr="00017085">
        <w:tab/>
        <w:t>λαμβάνοντας υπόψη ότι, σύμφωνα με το άρθρο 5 παράγραφος 2 του Κανονισμού του, η ασυλία δεν αποτελεί προσωπικό προνόμιο των βουλευτών, αλλά εγγύηση της ανεξαρτησίας του Κοινοβουλίου στο σύνολό του και των βουλευτών του·</w:t>
      </w:r>
    </w:p>
    <w:p w14:paraId="35B01654" w14:textId="77777777" w:rsidR="00BC0429" w:rsidRPr="00017085" w:rsidRDefault="00BC0429" w:rsidP="00BC0429">
      <w:pPr>
        <w:pStyle w:val="NormalHanging12a"/>
      </w:pPr>
      <w:r w:rsidRPr="00017085">
        <w:t>Θ.</w:t>
      </w:r>
      <w:r w:rsidRPr="00017085">
        <w:tab/>
        <w:t xml:space="preserve">λαμβάνοντας υπόψη ότι, εν προκειμένω, το Ευρωπαϊκό Κοινοβούλιο δεν εντόπισε κανένα στοιχείο που να αποδεικνύει </w:t>
      </w:r>
      <w:proofErr w:type="spellStart"/>
      <w:r w:rsidRPr="00017085">
        <w:t>fumus</w:t>
      </w:r>
      <w:proofErr w:type="spellEnd"/>
      <w:r w:rsidRPr="00017085">
        <w:t xml:space="preserve"> </w:t>
      </w:r>
      <w:proofErr w:type="spellStart"/>
      <w:r w:rsidRPr="00017085">
        <w:t>persecutionis</w:t>
      </w:r>
      <w:proofErr w:type="spellEnd"/>
      <w:r w:rsidRPr="00017085">
        <w:t>, δηλαδή πραγματικά περιστατικά από τα οποία τεκμαίρεται ότι η εν λόγω διαδικασία κινήθηκε με σκοπό να βλάψει την πολιτική δραστηριότητα του βουλευτή υπό την ιδιότητά του ως βουλευτή του Ευρωπαϊκού Κοινοβουλίου·</w:t>
      </w:r>
    </w:p>
    <w:p w14:paraId="3F55558E" w14:textId="77777777" w:rsidR="00BC0429" w:rsidRPr="00017085" w:rsidRDefault="00BC0429" w:rsidP="00BC0429">
      <w:pPr>
        <w:pStyle w:val="NormalHanging12a"/>
      </w:pPr>
      <w:r w:rsidRPr="00017085">
        <w:t>Ι.</w:t>
      </w:r>
      <w:r w:rsidRPr="00017085">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017085">
        <w:rPr>
          <w:vertAlign w:val="superscript"/>
        </w:rPr>
        <w:footnoteReference w:id="2"/>
      </w:r>
      <w:r w:rsidRPr="00017085">
        <w:t>·</w:t>
      </w:r>
    </w:p>
    <w:p w14:paraId="47BFF58A" w14:textId="77777777" w:rsidR="00BC0429" w:rsidRPr="00017085" w:rsidRDefault="00BC0429" w:rsidP="00BC0429">
      <w:pPr>
        <w:pStyle w:val="NormalHanging12a"/>
      </w:pPr>
      <w:r w:rsidRPr="00017085">
        <w:t>1.</w:t>
      </w:r>
      <w:r w:rsidRPr="00017085">
        <w:tab/>
        <w:t xml:space="preserve">αποφασίζει να άρει την ασυλία του </w:t>
      </w:r>
      <w:proofErr w:type="spellStart"/>
      <w:r w:rsidRPr="00017085">
        <w:t>Petr</w:t>
      </w:r>
      <w:proofErr w:type="spellEnd"/>
      <w:r w:rsidRPr="00017085">
        <w:t> </w:t>
      </w:r>
      <w:proofErr w:type="spellStart"/>
      <w:r w:rsidRPr="00017085">
        <w:t>Bystron</w:t>
      </w:r>
      <w:proofErr w:type="spellEnd"/>
      <w:r w:rsidRPr="00017085">
        <w:t>·</w:t>
      </w:r>
    </w:p>
    <w:p w14:paraId="2A3B7784" w14:textId="03A47BA2" w:rsidR="00017085" w:rsidRPr="00017085" w:rsidRDefault="00BC0429" w:rsidP="00017085">
      <w:pPr>
        <w:pStyle w:val="NormalHanging12a"/>
      </w:pPr>
      <w:r w:rsidRPr="00017085">
        <w:t>2.</w:t>
      </w:r>
      <w:r w:rsidRPr="00017085">
        <w:tab/>
        <w:t xml:space="preserve">αναθέτει στην Πρόεδρό του να διαβιβάσει αμελλητί την παρούσα απόφαση και την έκθεση της αρμόδιας επιτροπής του στην αρμόδια αρχή της Ομοσπονδιακής Δημοκρατίας της Γερμανίας και στον </w:t>
      </w:r>
      <w:proofErr w:type="spellStart"/>
      <w:r w:rsidRPr="00017085">
        <w:t>Petr</w:t>
      </w:r>
      <w:proofErr w:type="spellEnd"/>
      <w:r w:rsidRPr="00017085">
        <w:t> </w:t>
      </w:r>
      <w:proofErr w:type="spellStart"/>
      <w:r w:rsidRPr="00017085">
        <w:t>Bystron</w:t>
      </w:r>
      <w:proofErr w:type="spellEnd"/>
      <w:r w:rsidRPr="00017085">
        <w:t>.</w:t>
      </w:r>
    </w:p>
    <w:p w14:paraId="70BE79EB" w14:textId="485F6E0E" w:rsidR="00E365E1" w:rsidRPr="00017085" w:rsidRDefault="00E365E1" w:rsidP="00672CE0"/>
    <w:sectPr w:rsidR="00E365E1" w:rsidRPr="00017085" w:rsidSect="000170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E7BF6" w14:textId="77777777" w:rsidR="00672CE0" w:rsidRPr="00017085" w:rsidRDefault="00672CE0">
      <w:r w:rsidRPr="00017085">
        <w:separator/>
      </w:r>
    </w:p>
  </w:endnote>
  <w:endnote w:type="continuationSeparator" w:id="0">
    <w:p w14:paraId="2983673A" w14:textId="77777777" w:rsidR="00672CE0" w:rsidRPr="00017085" w:rsidRDefault="00672CE0">
      <w:r w:rsidRPr="00017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B73DB" w14:textId="77777777" w:rsidR="00064002" w:rsidRPr="000170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EC6B" w14:textId="77777777" w:rsidR="00064002" w:rsidRPr="000170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E7D8" w14:textId="77777777" w:rsidR="00064002" w:rsidRPr="000170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18C0D" w14:textId="77777777" w:rsidR="00672CE0" w:rsidRPr="00017085" w:rsidRDefault="00672CE0">
      <w:r w:rsidRPr="00017085">
        <w:separator/>
      </w:r>
    </w:p>
  </w:footnote>
  <w:footnote w:type="continuationSeparator" w:id="0">
    <w:p w14:paraId="0CA761A1" w14:textId="77777777" w:rsidR="00672CE0" w:rsidRPr="00017085" w:rsidRDefault="00672CE0">
      <w:r w:rsidRPr="00017085">
        <w:continuationSeparator/>
      </w:r>
    </w:p>
  </w:footnote>
  <w:footnote w:id="1">
    <w:p w14:paraId="3D1F7138" w14:textId="3EB721B8" w:rsidR="00BC0429" w:rsidRPr="00017085" w:rsidRDefault="00BC0429" w:rsidP="00017085">
      <w:pPr>
        <w:pStyle w:val="FootnoteText"/>
        <w:ind w:left="567" w:hanging="567"/>
        <w:rPr>
          <w:sz w:val="24"/>
          <w:lang w:val="el-GR"/>
        </w:rPr>
      </w:pPr>
      <w:r w:rsidRPr="00017085">
        <w:rPr>
          <w:rStyle w:val="FootnoteReference"/>
          <w:sz w:val="24"/>
          <w:lang w:val="el-GR"/>
        </w:rPr>
        <w:footnoteRef/>
      </w:r>
      <w:r w:rsidR="00017085" w:rsidRPr="00017085">
        <w:rPr>
          <w:sz w:val="24"/>
          <w:lang w:val="el-GR"/>
        </w:rPr>
        <w:t xml:space="preserve"> </w:t>
      </w:r>
      <w:r w:rsidR="00017085" w:rsidRPr="00017085">
        <w:rPr>
          <w:sz w:val="24"/>
          <w:lang w:val="el-GR"/>
        </w:rPr>
        <w:tab/>
      </w:r>
      <w:r w:rsidRPr="00017085">
        <w:rPr>
          <w:sz w:val="24"/>
          <w:lang w:val="el-GR"/>
        </w:rPr>
        <w:t xml:space="preserve">Απόφαση του Δικαστηρίου, της 21ης Οκτωβρίου 2008, </w:t>
      </w:r>
      <w:proofErr w:type="spellStart"/>
      <w:r w:rsidRPr="00017085">
        <w:rPr>
          <w:sz w:val="24"/>
          <w:lang w:val="el-GR"/>
        </w:rPr>
        <w:t>Marra</w:t>
      </w:r>
      <w:proofErr w:type="spellEnd"/>
      <w:r w:rsidRPr="00017085">
        <w:rPr>
          <w:sz w:val="24"/>
          <w:lang w:val="el-GR"/>
        </w:rPr>
        <w:t xml:space="preserve"> κατά De </w:t>
      </w:r>
      <w:proofErr w:type="spellStart"/>
      <w:r w:rsidRPr="00017085">
        <w:rPr>
          <w:sz w:val="24"/>
          <w:lang w:val="el-GR"/>
        </w:rPr>
        <w:t>Gregorio</w:t>
      </w:r>
      <w:proofErr w:type="spellEnd"/>
      <w:r w:rsidRPr="00017085">
        <w:rPr>
          <w:sz w:val="24"/>
          <w:lang w:val="el-GR"/>
        </w:rPr>
        <w:t xml:space="preserve"> και </w:t>
      </w:r>
      <w:proofErr w:type="spellStart"/>
      <w:r w:rsidRPr="00017085">
        <w:rPr>
          <w:sz w:val="24"/>
          <w:lang w:val="el-GR"/>
        </w:rPr>
        <w:t>Clemente</w:t>
      </w:r>
      <w:proofErr w:type="spellEnd"/>
      <w:r w:rsidRPr="00017085">
        <w:rPr>
          <w:sz w:val="24"/>
          <w:lang w:val="el-GR"/>
        </w:rPr>
        <w:t xml:space="preserve">, C-200/07 και C-201/07, ECLI:EU:C:2008:579· απόφαση του Δικαστηρίου, της 19ης Μαρτίου 2010, στην υπόθεση T-42/06, </w:t>
      </w:r>
      <w:proofErr w:type="spellStart"/>
      <w:r w:rsidRPr="00017085">
        <w:rPr>
          <w:sz w:val="24"/>
          <w:lang w:val="el-GR"/>
        </w:rPr>
        <w:t>Gollnisch</w:t>
      </w:r>
      <w:proofErr w:type="spellEnd"/>
      <w:r w:rsidRPr="00017085">
        <w:rPr>
          <w:sz w:val="24"/>
          <w:lang w:val="el-GR"/>
        </w:rPr>
        <w:t xml:space="preserve"> κατά Κοινοβουλίου, ECLI:EU:T:2010:102· απόφαση του Δικαστηρίου, της 6ης Σεπτεμβρίου 2011, </w:t>
      </w:r>
      <w:proofErr w:type="spellStart"/>
      <w:r w:rsidRPr="00017085">
        <w:rPr>
          <w:sz w:val="24"/>
          <w:lang w:val="el-GR"/>
        </w:rPr>
        <w:t>Patriciello</w:t>
      </w:r>
      <w:proofErr w:type="spellEnd"/>
      <w:r w:rsidRPr="00017085">
        <w:rPr>
          <w:sz w:val="24"/>
          <w:lang w:val="el-GR"/>
        </w:rPr>
        <w:t xml:space="preserve">, C-163/10, ECLI:EU:C:2011:543· απόφαση του Γενικού Δικαστηρίου της 17ης Ιανουαρίου 2013, </w:t>
      </w:r>
      <w:proofErr w:type="spellStart"/>
      <w:r w:rsidRPr="00017085">
        <w:rPr>
          <w:sz w:val="24"/>
          <w:lang w:val="el-GR"/>
        </w:rPr>
        <w:t>Gollnisch</w:t>
      </w:r>
      <w:proofErr w:type="spellEnd"/>
      <w:r w:rsidRPr="00017085">
        <w:rPr>
          <w:sz w:val="24"/>
          <w:lang w:val="el-GR"/>
        </w:rPr>
        <w:t xml:space="preserve"> κατά Κοινοβουλίου, T-346/11 και T-347/11, ECLI:EU:T:2013:23· απόφαση του Δικαστηρίου της 19ης Δεκεμβρίου 2019, </w:t>
      </w:r>
      <w:proofErr w:type="spellStart"/>
      <w:r w:rsidRPr="00017085">
        <w:rPr>
          <w:sz w:val="24"/>
          <w:lang w:val="el-GR"/>
        </w:rPr>
        <w:t>Junqueras</w:t>
      </w:r>
      <w:proofErr w:type="spellEnd"/>
      <w:r w:rsidRPr="00017085">
        <w:rPr>
          <w:sz w:val="24"/>
          <w:lang w:val="el-GR"/>
        </w:rPr>
        <w:t xml:space="preserve"> </w:t>
      </w:r>
      <w:proofErr w:type="spellStart"/>
      <w:r w:rsidRPr="00017085">
        <w:rPr>
          <w:sz w:val="24"/>
          <w:lang w:val="el-GR"/>
        </w:rPr>
        <w:t>Vies</w:t>
      </w:r>
      <w:proofErr w:type="spellEnd"/>
      <w:r w:rsidRPr="00017085">
        <w:rPr>
          <w:sz w:val="24"/>
          <w:lang w:val="el-GR"/>
        </w:rPr>
        <w:t xml:space="preserve">, C-502/19, ECLI:EU:C:2019:1115· απόφαση του Γενικού Δικαστηρίου της 5ης Ιουλίου 2023, </w:t>
      </w:r>
      <w:proofErr w:type="spellStart"/>
      <w:r w:rsidRPr="00017085">
        <w:rPr>
          <w:sz w:val="24"/>
          <w:lang w:val="el-GR"/>
        </w:rPr>
        <w:t>Puigdemont</w:t>
      </w:r>
      <w:proofErr w:type="spellEnd"/>
      <w:r w:rsidRPr="00017085">
        <w:rPr>
          <w:sz w:val="24"/>
          <w:lang w:val="el-GR"/>
        </w:rPr>
        <w:t xml:space="preserve"> i </w:t>
      </w:r>
      <w:proofErr w:type="spellStart"/>
      <w:r w:rsidRPr="00017085">
        <w:rPr>
          <w:sz w:val="24"/>
          <w:lang w:val="el-GR"/>
        </w:rPr>
        <w:t>Casamajó</w:t>
      </w:r>
      <w:proofErr w:type="spellEnd"/>
      <w:r w:rsidRPr="00017085">
        <w:rPr>
          <w:sz w:val="24"/>
          <w:lang w:val="el-GR"/>
        </w:rPr>
        <w:t xml:space="preserve"> κ.λπ. κατά Ευρωπαϊκού Κοινοβουλίου, T-272/21, ECLI:EU:T:2023:373.</w:t>
      </w:r>
    </w:p>
  </w:footnote>
  <w:footnote w:id="2">
    <w:p w14:paraId="7A474C01" w14:textId="38B946A1" w:rsidR="00BC0429" w:rsidRPr="00017085" w:rsidRDefault="00BC0429" w:rsidP="00017085">
      <w:pPr>
        <w:pStyle w:val="FootnoteText"/>
        <w:ind w:left="567" w:hanging="567"/>
        <w:rPr>
          <w:sz w:val="24"/>
          <w:lang w:val="el-GR"/>
        </w:rPr>
      </w:pPr>
      <w:r w:rsidRPr="00017085">
        <w:rPr>
          <w:rStyle w:val="FootnoteReference"/>
          <w:sz w:val="24"/>
          <w:lang w:val="el-GR"/>
        </w:rPr>
        <w:footnoteRef/>
      </w:r>
      <w:r w:rsidR="00017085" w:rsidRPr="00017085">
        <w:rPr>
          <w:sz w:val="24"/>
          <w:lang w:val="el-GR"/>
        </w:rPr>
        <w:t xml:space="preserve"> </w:t>
      </w:r>
      <w:r w:rsidR="00017085" w:rsidRPr="00017085">
        <w:rPr>
          <w:sz w:val="24"/>
          <w:lang w:val="el-GR"/>
        </w:rPr>
        <w:tab/>
      </w:r>
      <w:r w:rsidRPr="00017085">
        <w:rPr>
          <w:sz w:val="24"/>
          <w:lang w:val="el-GR"/>
        </w:rPr>
        <w:t xml:space="preserve">Απόφαση του Δικαστηρίου, της 30ής Απριλίου 2019, </w:t>
      </w:r>
      <w:proofErr w:type="spellStart"/>
      <w:r w:rsidRPr="00017085">
        <w:rPr>
          <w:sz w:val="24"/>
          <w:lang w:val="el-GR"/>
        </w:rPr>
        <w:t>Briois</w:t>
      </w:r>
      <w:proofErr w:type="spellEnd"/>
      <w:r w:rsidRPr="00017085">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21D8" w14:textId="77777777" w:rsidR="00064002" w:rsidRPr="000170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1A0E" w14:textId="77777777" w:rsidR="00064002" w:rsidRPr="000170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0DB7" w14:textId="77777777" w:rsidR="00064002" w:rsidRPr="000170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1418601">
    <w:abstractNumId w:val="9"/>
  </w:num>
  <w:num w:numId="2" w16cid:durableId="744911640">
    <w:abstractNumId w:val="9"/>
  </w:num>
  <w:num w:numId="3" w16cid:durableId="105125240">
    <w:abstractNumId w:val="7"/>
  </w:num>
  <w:num w:numId="4" w16cid:durableId="759982167">
    <w:abstractNumId w:val="7"/>
  </w:num>
  <w:num w:numId="5" w16cid:durableId="1260261743">
    <w:abstractNumId w:val="6"/>
  </w:num>
  <w:num w:numId="6" w16cid:durableId="779180204">
    <w:abstractNumId w:val="6"/>
  </w:num>
  <w:num w:numId="7" w16cid:durableId="2135129583">
    <w:abstractNumId w:val="5"/>
  </w:num>
  <w:num w:numId="8" w16cid:durableId="917179325">
    <w:abstractNumId w:val="5"/>
  </w:num>
  <w:num w:numId="9" w16cid:durableId="379016418">
    <w:abstractNumId w:val="4"/>
  </w:num>
  <w:num w:numId="10" w16cid:durableId="1432236202">
    <w:abstractNumId w:val="4"/>
  </w:num>
  <w:num w:numId="11" w16cid:durableId="1610235271">
    <w:abstractNumId w:val="8"/>
  </w:num>
  <w:num w:numId="12" w16cid:durableId="1218855129">
    <w:abstractNumId w:val="8"/>
  </w:num>
  <w:num w:numId="13" w16cid:durableId="30885888">
    <w:abstractNumId w:val="3"/>
  </w:num>
  <w:num w:numId="14" w16cid:durableId="639530035">
    <w:abstractNumId w:val="3"/>
  </w:num>
  <w:num w:numId="15" w16cid:durableId="486635432">
    <w:abstractNumId w:val="2"/>
  </w:num>
  <w:num w:numId="16" w16cid:durableId="1650205395">
    <w:abstractNumId w:val="2"/>
  </w:num>
  <w:num w:numId="17" w16cid:durableId="1283002753">
    <w:abstractNumId w:val="1"/>
  </w:num>
  <w:num w:numId="18" w16cid:durableId="1290815569">
    <w:abstractNumId w:val="1"/>
  </w:num>
  <w:num w:numId="19" w16cid:durableId="783576228">
    <w:abstractNumId w:val="0"/>
  </w:num>
  <w:num w:numId="20" w16cid:durableId="427893386">
    <w:abstractNumId w:val="0"/>
  </w:num>
  <w:num w:numId="21" w16cid:durableId="477039583">
    <w:abstractNumId w:val="9"/>
  </w:num>
  <w:num w:numId="22" w16cid:durableId="900944710">
    <w:abstractNumId w:val="7"/>
  </w:num>
  <w:num w:numId="23" w16cid:durableId="1534030481">
    <w:abstractNumId w:val="6"/>
  </w:num>
  <w:num w:numId="24" w16cid:durableId="184827720">
    <w:abstractNumId w:val="5"/>
  </w:num>
  <w:num w:numId="25" w16cid:durableId="1042752882">
    <w:abstractNumId w:val="4"/>
  </w:num>
  <w:num w:numId="26" w16cid:durableId="20130953">
    <w:abstractNumId w:val="8"/>
  </w:num>
  <w:num w:numId="27" w16cid:durableId="1254827013">
    <w:abstractNumId w:val="3"/>
  </w:num>
  <w:num w:numId="28" w16cid:durableId="1913272007">
    <w:abstractNumId w:val="2"/>
  </w:num>
  <w:num w:numId="29" w16cid:durableId="987441023">
    <w:abstractNumId w:val="1"/>
  </w:num>
  <w:num w:numId="30" w16cid:durableId="1994405294">
    <w:abstractNumId w:val="0"/>
  </w:num>
  <w:num w:numId="31" w16cid:durableId="1571426869">
    <w:abstractNumId w:val="9"/>
  </w:num>
  <w:num w:numId="32" w16cid:durableId="2134589402">
    <w:abstractNumId w:val="7"/>
  </w:num>
  <w:num w:numId="33" w16cid:durableId="858198069">
    <w:abstractNumId w:val="6"/>
  </w:num>
  <w:num w:numId="34" w16cid:durableId="1577940508">
    <w:abstractNumId w:val="5"/>
  </w:num>
  <w:num w:numId="35" w16cid:durableId="1478306837">
    <w:abstractNumId w:val="4"/>
  </w:num>
  <w:num w:numId="36" w16cid:durableId="2011443793">
    <w:abstractNumId w:val="8"/>
  </w:num>
  <w:num w:numId="37" w16cid:durableId="740832196">
    <w:abstractNumId w:val="3"/>
  </w:num>
  <w:num w:numId="38" w16cid:durableId="2071348073">
    <w:abstractNumId w:val="2"/>
  </w:num>
  <w:num w:numId="39" w16cid:durableId="1608001902">
    <w:abstractNumId w:val="1"/>
  </w:num>
  <w:num w:numId="40" w16cid:durableId="469127555">
    <w:abstractNumId w:val="0"/>
  </w:num>
  <w:num w:numId="41" w16cid:durableId="1350184807">
    <w:abstractNumId w:val="10"/>
  </w:num>
  <w:num w:numId="42" w16cid:durableId="1039478926">
    <w:abstractNumId w:val="10"/>
  </w:num>
  <w:num w:numId="43" w16cid:durableId="1675260005">
    <w:abstractNumId w:val="10"/>
  </w:num>
  <w:num w:numId="44" w16cid:durableId="477186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EL"/>
    <w:docVar w:name="dvnumam" w:val="0"/>
    <w:docVar w:name="dvpe" w:val="781.254"/>
    <w:docVar w:name="dvrapporteur" w:val="Εισηγητής: "/>
    <w:docVar w:name="dvtitre" w:val="Απόφαση του Ευρωπαϊκού Κοινοβουλίου της ... 2026 σχετικά με το αίτημα για την άρση της ασυλίας του Petr Bystron(2025/2077(IMM))"/>
  </w:docVars>
  <w:rsids>
    <w:rsidRoot w:val="00672CE0"/>
    <w:rsid w:val="00002272"/>
    <w:rsid w:val="0001708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ACF"/>
    <w:rsid w:val="00411CCE"/>
    <w:rsid w:val="0041666E"/>
    <w:rsid w:val="00421060"/>
    <w:rsid w:val="00471C19"/>
    <w:rsid w:val="004817F9"/>
    <w:rsid w:val="004867E3"/>
    <w:rsid w:val="00494A28"/>
    <w:rsid w:val="004C0004"/>
    <w:rsid w:val="004C5D52"/>
    <w:rsid w:val="0050519A"/>
    <w:rsid w:val="005072A1"/>
    <w:rsid w:val="00513C14"/>
    <w:rsid w:val="00514517"/>
    <w:rsid w:val="00545827"/>
    <w:rsid w:val="00560270"/>
    <w:rsid w:val="005C2568"/>
    <w:rsid w:val="005F1B17"/>
    <w:rsid w:val="006037C0"/>
    <w:rsid w:val="006631B6"/>
    <w:rsid w:val="00672CE0"/>
    <w:rsid w:val="00680577"/>
    <w:rsid w:val="006F74FA"/>
    <w:rsid w:val="00731ADD"/>
    <w:rsid w:val="00734777"/>
    <w:rsid w:val="00747932"/>
    <w:rsid w:val="00751A4A"/>
    <w:rsid w:val="00756632"/>
    <w:rsid w:val="00762C74"/>
    <w:rsid w:val="00786EC0"/>
    <w:rsid w:val="007D1690"/>
    <w:rsid w:val="007E22AD"/>
    <w:rsid w:val="00817416"/>
    <w:rsid w:val="00835D79"/>
    <w:rsid w:val="00842779"/>
    <w:rsid w:val="00865F67"/>
    <w:rsid w:val="00881A7B"/>
    <w:rsid w:val="008840E5"/>
    <w:rsid w:val="00887B3E"/>
    <w:rsid w:val="008C2AC6"/>
    <w:rsid w:val="00930C23"/>
    <w:rsid w:val="0093193B"/>
    <w:rsid w:val="009509D8"/>
    <w:rsid w:val="00950B64"/>
    <w:rsid w:val="00981893"/>
    <w:rsid w:val="009A644D"/>
    <w:rsid w:val="00A1687D"/>
    <w:rsid w:val="00A43E52"/>
    <w:rsid w:val="00A4678D"/>
    <w:rsid w:val="00A778C7"/>
    <w:rsid w:val="00AB441E"/>
    <w:rsid w:val="00AB6293"/>
    <w:rsid w:val="00AE047D"/>
    <w:rsid w:val="00AE0928"/>
    <w:rsid w:val="00AF3B82"/>
    <w:rsid w:val="00AF7461"/>
    <w:rsid w:val="00B12E95"/>
    <w:rsid w:val="00B22876"/>
    <w:rsid w:val="00B558F0"/>
    <w:rsid w:val="00BC0429"/>
    <w:rsid w:val="00BD48FE"/>
    <w:rsid w:val="00BD7BD8"/>
    <w:rsid w:val="00BE6ADC"/>
    <w:rsid w:val="00C05BFE"/>
    <w:rsid w:val="00C07F32"/>
    <w:rsid w:val="00C2253F"/>
    <w:rsid w:val="00C23CD4"/>
    <w:rsid w:val="00C61C0C"/>
    <w:rsid w:val="00C941CB"/>
    <w:rsid w:val="00CC2357"/>
    <w:rsid w:val="00CF071A"/>
    <w:rsid w:val="00D058B8"/>
    <w:rsid w:val="00D556F5"/>
    <w:rsid w:val="00D56C11"/>
    <w:rsid w:val="00D834A0"/>
    <w:rsid w:val="00D872DF"/>
    <w:rsid w:val="00D91E21"/>
    <w:rsid w:val="00D962D7"/>
    <w:rsid w:val="00DA7FCD"/>
    <w:rsid w:val="00E365E1"/>
    <w:rsid w:val="00E820A4"/>
    <w:rsid w:val="00EB006A"/>
    <w:rsid w:val="00EB4772"/>
    <w:rsid w:val="00ED169E"/>
    <w:rsid w:val="00ED4235"/>
    <w:rsid w:val="00F04346"/>
    <w:rsid w:val="00F075DC"/>
    <w:rsid w:val="00F149E9"/>
    <w:rsid w:val="00F31773"/>
    <w:rsid w:val="00F43A6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665D3"/>
  <w15:chartTrackingRefBased/>
  <w15:docId w15:val="{C1B19592-6C5C-4E00-81B8-CAC85BB59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C0429"/>
    <w:pPr>
      <w:spacing w:after="240"/>
      <w:ind w:left="567" w:hanging="567"/>
    </w:pPr>
  </w:style>
  <w:style w:type="paragraph" w:customStyle="1" w:styleId="EPComma">
    <w:name w:val="EPComma"/>
    <w:basedOn w:val="Normal"/>
    <w:rsid w:val="00BC0429"/>
    <w:pPr>
      <w:spacing w:before="480" w:after="240"/>
    </w:pPr>
  </w:style>
  <w:style w:type="paragraph" w:styleId="Revision">
    <w:name w:val="Revision"/>
    <w:hidden/>
    <w:uiPriority w:val="99"/>
    <w:semiHidden/>
    <w:rsid w:val="00D556F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997</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2026-04-13T13:08:00Z</dcterms:created>
  <dcterms:modified xsi:type="dcterms:W3CDTF">2026-04-13T13:08:00Z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P10_TA(2026)0027_</vt:lpwstr>
  </property>
  <property fmtid="{D5CDD505-2E9C-101B-9397-08002B2CF9AE}" pid="4" name="&lt;Type&gt;">
    <vt:lpwstr>RR</vt:lpwstr>
  </property>
</Properties>
</file>