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97E" w14:paraId="507CB175" w14:textId="77777777" w:rsidTr="0010095E">
        <w:trPr>
          <w:trHeight w:hRule="exact" w:val="1418"/>
        </w:trPr>
        <w:tc>
          <w:tcPr>
            <w:tcW w:w="6804" w:type="dxa"/>
            <w:shd w:val="clear" w:color="auto" w:fill="auto"/>
            <w:vAlign w:val="center"/>
          </w:tcPr>
          <w:p w14:paraId="1F5E78FD" w14:textId="77777777" w:rsidR="00751A4A" w:rsidRPr="00B4697E" w:rsidRDefault="00F270C3" w:rsidP="0010095E">
            <w:pPr>
              <w:pStyle w:val="EPName"/>
            </w:pPr>
            <w:r w:rsidRPr="00B4697E">
              <w:t>Euroopa Parlament</w:t>
            </w:r>
          </w:p>
          <w:p w14:paraId="065446A0" w14:textId="77777777" w:rsidR="00751A4A" w:rsidRPr="00B4697E" w:rsidRDefault="005F1B17" w:rsidP="005F1B17">
            <w:pPr>
              <w:pStyle w:val="EPTerm"/>
              <w:rPr>
                <w:rStyle w:val="HideTWBExt"/>
                <w:noProof w:val="0"/>
                <w:vanish w:val="0"/>
                <w:color w:val="auto"/>
              </w:rPr>
            </w:pPr>
            <w:r w:rsidRPr="00B4697E">
              <w:t>2024</w:t>
            </w:r>
            <w:r w:rsidR="00817416" w:rsidRPr="00B4697E">
              <w:t>-202</w:t>
            </w:r>
            <w:r w:rsidRPr="00B4697E">
              <w:t>9</w:t>
            </w:r>
          </w:p>
        </w:tc>
        <w:tc>
          <w:tcPr>
            <w:tcW w:w="2268" w:type="dxa"/>
            <w:shd w:val="clear" w:color="auto" w:fill="auto"/>
          </w:tcPr>
          <w:p w14:paraId="6A260AE4" w14:textId="77777777" w:rsidR="00751A4A" w:rsidRPr="00B4697E" w:rsidRDefault="00187494" w:rsidP="0010095E">
            <w:pPr>
              <w:pStyle w:val="EPLogo"/>
            </w:pPr>
            <w:r w:rsidRPr="00B4697E">
              <w:rPr>
                <w:noProof/>
                <w:lang w:eastAsia="ja-JP"/>
              </w:rPr>
              <w:drawing>
                <wp:inline distT="0" distB="0" distL="0" distR="0" wp14:anchorId="719B9EBD" wp14:editId="7A25A1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B0AD2B" w14:textId="77777777" w:rsidR="00D058B8" w:rsidRPr="00B4697E" w:rsidRDefault="00D058B8" w:rsidP="004C5D52">
      <w:pPr>
        <w:pStyle w:val="LineTop"/>
      </w:pPr>
    </w:p>
    <w:p w14:paraId="46F03864" w14:textId="77777777" w:rsidR="00680577" w:rsidRPr="00B4697E" w:rsidRDefault="00F270C3" w:rsidP="00680577">
      <w:pPr>
        <w:pStyle w:val="EPBodyTA1"/>
      </w:pPr>
      <w:r w:rsidRPr="00B4697E">
        <w:t>VASTUVÕETUD TEKSTID</w:t>
      </w:r>
    </w:p>
    <w:p w14:paraId="08B03224" w14:textId="77777777" w:rsidR="00D058B8" w:rsidRPr="00B4697E" w:rsidRDefault="00D058B8" w:rsidP="00D058B8">
      <w:pPr>
        <w:pStyle w:val="LineBottom"/>
      </w:pPr>
    </w:p>
    <w:p w14:paraId="6A805270" w14:textId="4E715887" w:rsidR="00F270C3" w:rsidRPr="00B4697E" w:rsidRDefault="00F270C3" w:rsidP="00F270C3">
      <w:pPr>
        <w:pStyle w:val="ATHeading1"/>
      </w:pPr>
      <w:bookmarkStart w:id="0" w:name="TANumber"/>
      <w:r w:rsidRPr="00B4697E">
        <w:t>P10_TA(2026)00</w:t>
      </w:r>
      <w:r w:rsidR="00305BE4" w:rsidRPr="00B4697E">
        <w:t>27</w:t>
      </w:r>
      <w:bookmarkEnd w:id="0"/>
    </w:p>
    <w:p w14:paraId="57E777D7" w14:textId="77777777" w:rsidR="00F270C3" w:rsidRPr="00B4697E" w:rsidRDefault="00F270C3" w:rsidP="00F270C3">
      <w:pPr>
        <w:pStyle w:val="ATHeading2"/>
      </w:pPr>
      <w:bookmarkStart w:id="1" w:name="title"/>
      <w:proofErr w:type="spellStart"/>
      <w:r w:rsidRPr="00B4697E">
        <w:t>Petr</w:t>
      </w:r>
      <w:proofErr w:type="spellEnd"/>
      <w:r w:rsidRPr="00B4697E">
        <w:t xml:space="preserve"> </w:t>
      </w:r>
      <w:proofErr w:type="spellStart"/>
      <w:r w:rsidRPr="00B4697E">
        <w:t>Bystroni</w:t>
      </w:r>
      <w:proofErr w:type="spellEnd"/>
      <w:r w:rsidRPr="00B4697E">
        <w:t xml:space="preserve"> puutumatuse äravõtmise taotlus</w:t>
      </w:r>
      <w:bookmarkEnd w:id="1"/>
    </w:p>
    <w:p w14:paraId="65ED552F" w14:textId="77777777" w:rsidR="00F270C3" w:rsidRPr="00B4697E" w:rsidRDefault="00F270C3" w:rsidP="00F270C3">
      <w:pPr>
        <w:rPr>
          <w:i/>
          <w:vanish/>
        </w:rPr>
      </w:pPr>
      <w:r w:rsidRPr="00B4697E">
        <w:rPr>
          <w:i/>
        </w:rPr>
        <w:fldChar w:fldCharType="begin"/>
      </w:r>
      <w:r w:rsidRPr="00B4697E">
        <w:rPr>
          <w:i/>
        </w:rPr>
        <w:instrText xml:space="preserve"> TC"(</w:instrText>
      </w:r>
      <w:bookmarkStart w:id="2" w:name="DocNumber"/>
      <w:r w:rsidRPr="00B4697E">
        <w:rPr>
          <w:i/>
        </w:rPr>
        <w:instrText>A10-0009/2026</w:instrText>
      </w:r>
      <w:bookmarkEnd w:id="2"/>
      <w:r w:rsidRPr="00B4697E">
        <w:rPr>
          <w:i/>
        </w:rPr>
        <w:instrText xml:space="preserve"> - Raportöör: Adrián Vázquez Lázara)"\l3 \n&gt; \* MERGEFORMAT </w:instrText>
      </w:r>
      <w:r w:rsidRPr="00B4697E">
        <w:rPr>
          <w:i/>
        </w:rPr>
        <w:fldChar w:fldCharType="end"/>
      </w:r>
    </w:p>
    <w:p w14:paraId="5CE9E35C" w14:textId="77777777" w:rsidR="00F270C3" w:rsidRPr="00B4697E" w:rsidRDefault="00F270C3" w:rsidP="00F270C3">
      <w:pPr>
        <w:rPr>
          <w:vanish/>
        </w:rPr>
      </w:pPr>
      <w:bookmarkStart w:id="3" w:name="Commission"/>
      <w:r w:rsidRPr="00B4697E">
        <w:rPr>
          <w:vanish/>
        </w:rPr>
        <w:t>Õiguskomisjon</w:t>
      </w:r>
      <w:bookmarkEnd w:id="3"/>
    </w:p>
    <w:p w14:paraId="13C420DC" w14:textId="77777777" w:rsidR="00F270C3" w:rsidRPr="00B4697E" w:rsidRDefault="00F270C3" w:rsidP="00F270C3">
      <w:pPr>
        <w:rPr>
          <w:vanish/>
        </w:rPr>
      </w:pPr>
      <w:bookmarkStart w:id="4" w:name="PE"/>
      <w:r w:rsidRPr="00B4697E">
        <w:rPr>
          <w:vanish/>
        </w:rPr>
        <w:t>PE781.254</w:t>
      </w:r>
      <w:bookmarkEnd w:id="4"/>
    </w:p>
    <w:p w14:paraId="716208DB" w14:textId="0F968762" w:rsidR="00F270C3" w:rsidRPr="00B4697E" w:rsidRDefault="00F270C3" w:rsidP="00175A1C">
      <w:pPr>
        <w:pStyle w:val="ATHeading3"/>
      </w:pPr>
      <w:bookmarkStart w:id="5" w:name="Sujet"/>
      <w:r w:rsidRPr="00B4697E">
        <w:t xml:space="preserve">Euroopa Parlamendi </w:t>
      </w:r>
      <w:r w:rsidR="00175A1C" w:rsidRPr="00B4697E">
        <w:t>10</w:t>
      </w:r>
      <w:r w:rsidRPr="00B4697E">
        <w:t>.</w:t>
      </w:r>
      <w:r w:rsidR="00175A1C" w:rsidRPr="00B4697E">
        <w:t> veebruari</w:t>
      </w:r>
      <w:r w:rsidRPr="00B4697E">
        <w:t xml:space="preserve"> 2026.</w:t>
      </w:r>
      <w:r w:rsidR="00175A1C" w:rsidRPr="00B4697E">
        <w:t> </w:t>
      </w:r>
      <w:r w:rsidRPr="00B4697E">
        <w:t xml:space="preserve">aasta otsus </w:t>
      </w:r>
      <w:proofErr w:type="spellStart"/>
      <w:r w:rsidRPr="00B4697E">
        <w:t>Petr</w:t>
      </w:r>
      <w:proofErr w:type="spellEnd"/>
      <w:r w:rsidRPr="00B4697E">
        <w:t xml:space="preserve"> </w:t>
      </w:r>
      <w:proofErr w:type="spellStart"/>
      <w:r w:rsidRPr="00B4697E">
        <w:t>Bystroni</w:t>
      </w:r>
      <w:proofErr w:type="spellEnd"/>
      <w:r w:rsidRPr="00B4697E">
        <w:t xml:space="preserve"> puutumatuse äravõtmise taotluse kohta</w:t>
      </w:r>
      <w:bookmarkEnd w:id="5"/>
      <w:r w:rsidRPr="00B4697E">
        <w:t xml:space="preserve"> </w:t>
      </w:r>
      <w:bookmarkStart w:id="6" w:name="References"/>
      <w:r w:rsidRPr="00B4697E">
        <w:t>(2025/2077(IMM))</w:t>
      </w:r>
      <w:bookmarkEnd w:id="6"/>
    </w:p>
    <w:p w14:paraId="167C912F" w14:textId="77777777" w:rsidR="000429ED" w:rsidRPr="00B4697E" w:rsidRDefault="000429ED" w:rsidP="000429ED">
      <w:pPr>
        <w:pStyle w:val="EPComma"/>
      </w:pPr>
      <w:bookmarkStart w:id="7" w:name="TextBodyBegin"/>
      <w:bookmarkEnd w:id="7"/>
      <w:r w:rsidRPr="00B4697E">
        <w:rPr>
          <w:i/>
        </w:rPr>
        <w:t>Euroopa Parlament</w:t>
      </w:r>
      <w:r w:rsidRPr="00B4697E">
        <w:t>,</w:t>
      </w:r>
    </w:p>
    <w:p w14:paraId="43DA77FD" w14:textId="6B560FCF" w:rsidR="000429ED" w:rsidRPr="00B4697E" w:rsidRDefault="000429ED" w:rsidP="000429ED">
      <w:pPr>
        <w:pStyle w:val="NormalHanging12a"/>
      </w:pPr>
      <w:r w:rsidRPr="00B4697E">
        <w:t>–</w:t>
      </w:r>
      <w:r w:rsidRPr="00B4697E">
        <w:tab/>
        <w:t xml:space="preserve">võttes arvesse </w:t>
      </w:r>
      <w:proofErr w:type="spellStart"/>
      <w:r w:rsidRPr="00B4697E">
        <w:t>Petr</w:t>
      </w:r>
      <w:proofErr w:type="spellEnd"/>
      <w:r w:rsidRPr="00B4697E">
        <w:t xml:space="preserve"> </w:t>
      </w:r>
      <w:proofErr w:type="spellStart"/>
      <w:r w:rsidRPr="00B4697E">
        <w:t>Bystroni</w:t>
      </w:r>
      <w:proofErr w:type="spellEnd"/>
      <w:r w:rsidRPr="00B4697E">
        <w:t xml:space="preserve"> puutumatuse äravõtmise taotlust, mis saadi Saksamaa Liitvabariigi justiitsministeeriumilt 24. oktoobri</w:t>
      </w:r>
      <w:r w:rsidR="00175A1C" w:rsidRPr="00B4697E">
        <w:t xml:space="preserve"> </w:t>
      </w:r>
      <w:r w:rsidRPr="00B4697E">
        <w:t>2024.</w:t>
      </w:r>
      <w:r w:rsidR="00175A1C" w:rsidRPr="00B4697E">
        <w:t> </w:t>
      </w:r>
      <w:r w:rsidRPr="00B4697E">
        <w:t>aasta kirjaga, milles edastati Müncheni</w:t>
      </w:r>
      <w:r w:rsidR="00175A1C" w:rsidRPr="00B4697E">
        <w:t xml:space="preserve"> </w:t>
      </w:r>
      <w:r w:rsidRPr="00B4697E">
        <w:t xml:space="preserve">peaprokuröri taotlus seoses </w:t>
      </w:r>
      <w:proofErr w:type="spellStart"/>
      <w:r w:rsidRPr="00B4697E">
        <w:t>Petr</w:t>
      </w:r>
      <w:proofErr w:type="spellEnd"/>
      <w:r w:rsidRPr="00B4697E">
        <w:t xml:space="preserve"> </w:t>
      </w:r>
      <w:proofErr w:type="spellStart"/>
      <w:r w:rsidRPr="00B4697E">
        <w:t>Bystroni</w:t>
      </w:r>
      <w:proofErr w:type="spellEnd"/>
      <w:r w:rsidRPr="00B4697E">
        <w:t xml:space="preserve"> suhtes poolelioleva kriminaalmenetlusega, ja mis tehti teatavaks täiskogu istungil 3. aprillil 2025,</w:t>
      </w:r>
    </w:p>
    <w:p w14:paraId="2F39FC6E" w14:textId="77777777" w:rsidR="000429ED" w:rsidRPr="00B4697E" w:rsidRDefault="000429ED" w:rsidP="000429ED">
      <w:pPr>
        <w:pStyle w:val="NormalHanging12a"/>
      </w:pPr>
      <w:r w:rsidRPr="00B4697E">
        <w:t>–</w:t>
      </w:r>
      <w:r w:rsidRPr="00B4697E">
        <w:tab/>
        <w:t xml:space="preserve">võttes arvesse asjaolu, et </w:t>
      </w:r>
      <w:proofErr w:type="spellStart"/>
      <w:r w:rsidRPr="00B4697E">
        <w:t>Petr</w:t>
      </w:r>
      <w:proofErr w:type="spellEnd"/>
      <w:r w:rsidRPr="00B4697E">
        <w:t xml:space="preserve"> </w:t>
      </w:r>
      <w:proofErr w:type="spellStart"/>
      <w:r w:rsidRPr="00B4697E">
        <w:t>Bystroni</w:t>
      </w:r>
      <w:proofErr w:type="spellEnd"/>
      <w:r w:rsidRPr="00B4697E">
        <w:t xml:space="preserve"> puhul loetakse, et ta loobus kooskõlas kodukorra artikli 9 lõikega 6 õigusest anda selgitusi,</w:t>
      </w:r>
    </w:p>
    <w:p w14:paraId="5E95C16E" w14:textId="77777777" w:rsidR="000429ED" w:rsidRPr="00B4697E" w:rsidRDefault="000429ED" w:rsidP="000429ED">
      <w:pPr>
        <w:pStyle w:val="NormalHanging12a"/>
      </w:pPr>
      <w:r w:rsidRPr="00B4697E">
        <w:t>–</w:t>
      </w:r>
      <w:r w:rsidRPr="00B4697E">
        <w:tab/>
        <w:t>võttes arvesse protokolli nr 7 (Euroopa Liidu privileegide ja immuniteetide kohta) artikleid 8 ja 9 ning otsestel ja üldistel valimistel Euroopa Parlamendi liikmete valimist käsitleva 20. septembri 1976. aasta akti artikli 6 lõiget 2,</w:t>
      </w:r>
    </w:p>
    <w:p w14:paraId="322A7F04" w14:textId="77777777" w:rsidR="000429ED" w:rsidRPr="00B4697E" w:rsidRDefault="000429ED" w:rsidP="000429ED">
      <w:pPr>
        <w:pStyle w:val="NormalHanging12a"/>
      </w:pPr>
      <w:r w:rsidRPr="00B4697E">
        <w:t>–</w:t>
      </w:r>
      <w:r w:rsidRPr="00B4697E">
        <w:tab/>
        <w:t>võttes arvesse Euroopa Liidu Kohtu 21. oktoobri 2008. aasta, 19. märtsi 2010. aasta, 6. septembri 2011. aasta, 17. jaanuari 2013. aasta, 19. detsembri 2019. aasta ja 5. juuli 2023. aasta otsuseid</w:t>
      </w:r>
      <w:r w:rsidRPr="00B4697E">
        <w:rPr>
          <w:vertAlign w:val="superscript"/>
        </w:rPr>
        <w:footnoteReference w:id="1"/>
      </w:r>
      <w:r w:rsidRPr="00B4697E">
        <w:t>,</w:t>
      </w:r>
    </w:p>
    <w:p w14:paraId="23577F11" w14:textId="77777777" w:rsidR="000429ED" w:rsidRPr="00B4697E" w:rsidRDefault="000429ED" w:rsidP="000429ED">
      <w:pPr>
        <w:pStyle w:val="NormalHanging12a"/>
      </w:pPr>
      <w:r w:rsidRPr="00B4697E">
        <w:t>–</w:t>
      </w:r>
      <w:r w:rsidRPr="00B4697E">
        <w:tab/>
        <w:t>võttes arvesse Saksamaa Liitvabariigi põhiseaduse artiklit 46,</w:t>
      </w:r>
    </w:p>
    <w:p w14:paraId="6EB27502" w14:textId="77777777" w:rsidR="000429ED" w:rsidRPr="00B4697E" w:rsidRDefault="000429ED" w:rsidP="000429ED">
      <w:pPr>
        <w:pStyle w:val="NormalHanging12a"/>
      </w:pPr>
      <w:r w:rsidRPr="00B4697E">
        <w:t>–</w:t>
      </w:r>
      <w:r w:rsidRPr="00B4697E">
        <w:tab/>
        <w:t>võttes arvesse kodukorra artikli 5 lõiget 2, artikli 6 lõiget 1 ja artiklit 9,</w:t>
      </w:r>
    </w:p>
    <w:p w14:paraId="4F3FB2A8" w14:textId="77777777" w:rsidR="000429ED" w:rsidRPr="00B4697E" w:rsidRDefault="000429ED" w:rsidP="000429ED">
      <w:pPr>
        <w:pStyle w:val="NormalHanging12a"/>
      </w:pPr>
      <w:r w:rsidRPr="00B4697E">
        <w:lastRenderedPageBreak/>
        <w:t>–</w:t>
      </w:r>
      <w:r w:rsidRPr="00B4697E">
        <w:tab/>
        <w:t>võttes arvesse õiguskomisjoni raportit (A10-0009/2026),</w:t>
      </w:r>
    </w:p>
    <w:p w14:paraId="59B5A448" w14:textId="7607B58A" w:rsidR="000429ED" w:rsidRPr="00B4697E" w:rsidRDefault="000429ED" w:rsidP="000429ED">
      <w:pPr>
        <w:pStyle w:val="NormalHanging12a"/>
      </w:pPr>
      <w:r w:rsidRPr="00B4697E">
        <w:t>A.</w:t>
      </w:r>
      <w:r w:rsidRPr="00B4697E">
        <w:tab/>
        <w:t xml:space="preserve">arvestades, et Saksamaa Liitvabariigi justiitsministeerium on edastanud Müncheni peaprokuröri taotluse </w:t>
      </w:r>
      <w:r w:rsidR="00175A1C" w:rsidRPr="00B4697E">
        <w:t xml:space="preserve">Saksamaal valitud </w:t>
      </w:r>
      <w:r w:rsidRPr="00B4697E">
        <w:t xml:space="preserve">Euroopa Parlamendi liikme </w:t>
      </w:r>
      <w:proofErr w:type="spellStart"/>
      <w:r w:rsidRPr="00B4697E">
        <w:t>Petr</w:t>
      </w:r>
      <w:proofErr w:type="spellEnd"/>
      <w:r w:rsidRPr="00B4697E">
        <w:t xml:space="preserve"> </w:t>
      </w:r>
      <w:proofErr w:type="spellStart"/>
      <w:r w:rsidRPr="00B4697E">
        <w:t>Bystroni</w:t>
      </w:r>
      <w:proofErr w:type="spellEnd"/>
      <w:r w:rsidRPr="00B4697E">
        <w:t xml:space="preserve"> puutumatuse äravõtmise kohta seoses väidetavate tegudega, mis võivad Saksamaa karistusseadustiku § 263 lõike 1 kohaselt olla käsitatavad kelmusena ja mis puudutavad väidetavat valeandmete esitamist seoses kindlasummalise hüvitise </w:t>
      </w:r>
      <w:r w:rsidR="00A6759C" w:rsidRPr="00B4697E">
        <w:t>välja</w:t>
      </w:r>
      <w:r w:rsidRPr="00B4697E">
        <w:t>maksmisega;</w:t>
      </w:r>
    </w:p>
    <w:p w14:paraId="286C4269" w14:textId="324BB789" w:rsidR="000429ED" w:rsidRPr="00B4697E" w:rsidRDefault="000429ED" w:rsidP="000429ED">
      <w:pPr>
        <w:pStyle w:val="NormalHanging12a"/>
      </w:pPr>
      <w:r w:rsidRPr="00B4697E">
        <w:t>B.</w:t>
      </w:r>
      <w:r w:rsidRPr="00B4697E">
        <w:tab/>
        <w:t xml:space="preserve">arvestades, et taotluse kohaselt oli </w:t>
      </w:r>
      <w:proofErr w:type="spellStart"/>
      <w:r w:rsidRPr="00B4697E">
        <w:t>Petr</w:t>
      </w:r>
      <w:proofErr w:type="spellEnd"/>
      <w:r w:rsidRPr="00B4697E">
        <w:t xml:space="preserve"> </w:t>
      </w:r>
      <w:proofErr w:type="spellStart"/>
      <w:r w:rsidRPr="00B4697E">
        <w:t>Bystron</w:t>
      </w:r>
      <w:proofErr w:type="spellEnd"/>
      <w:r w:rsidRPr="00B4697E">
        <w:t xml:space="preserve"> 2017. aastast kuni 2024. aasta juulini Saksamaa Liidupäeva liige; arvestades, et Saksamaa Liidupäeva liikmena oli tal Saksa Liidupäeva liikmete seaduse (</w:t>
      </w:r>
      <w:proofErr w:type="spellStart"/>
      <w:r w:rsidRPr="00B4697E">
        <w:t>AbgG</w:t>
      </w:r>
      <w:proofErr w:type="spellEnd"/>
      <w:r w:rsidRPr="00B4697E">
        <w:t xml:space="preserve">) § 12 lõike 3 kohaselt õigus saada kindlasummalist hüvitist, mida võib muu hulgas kasutada töötajate töölevõtmiseks; arvestades, et 10. novembril 2021 allkirjastas </w:t>
      </w:r>
      <w:proofErr w:type="spellStart"/>
      <w:r w:rsidRPr="00B4697E">
        <w:t>Petr</w:t>
      </w:r>
      <w:proofErr w:type="spellEnd"/>
      <w:r w:rsidRPr="00B4697E">
        <w:t xml:space="preserve"> </w:t>
      </w:r>
      <w:proofErr w:type="spellStart"/>
      <w:r w:rsidRPr="00B4697E">
        <w:t>Bystron</w:t>
      </w:r>
      <w:proofErr w:type="spellEnd"/>
      <w:r w:rsidRPr="00B4697E">
        <w:t xml:space="preserve"> töölepingu, et võtta oma Münchenis asuvasse valimisringkonna kontorisse tööle bürootöötaja; arvestades, et töölepingu Liidupäeva haldusteenistusele esitamisega kinnitas </w:t>
      </w:r>
      <w:proofErr w:type="spellStart"/>
      <w:r w:rsidRPr="00B4697E">
        <w:t>Petr</w:t>
      </w:r>
      <w:proofErr w:type="spellEnd"/>
      <w:r w:rsidRPr="00B4697E">
        <w:t xml:space="preserve"> </w:t>
      </w:r>
      <w:proofErr w:type="spellStart"/>
      <w:r w:rsidRPr="00B4697E">
        <w:t>Bystron</w:t>
      </w:r>
      <w:proofErr w:type="spellEnd"/>
      <w:r w:rsidRPr="00B4697E">
        <w:t xml:space="preserve"> </w:t>
      </w:r>
      <w:r w:rsidR="004E1ABA" w:rsidRPr="00B4697E">
        <w:t xml:space="preserve">väidetavalt </w:t>
      </w:r>
      <w:r w:rsidRPr="00B4697E">
        <w:t xml:space="preserve">selgelt asjaolu, et asjaomane isik hakkab tema valimisringkonna kontoris </w:t>
      </w:r>
      <w:r w:rsidR="00A6759C" w:rsidRPr="00B4697E">
        <w:t xml:space="preserve">tööle </w:t>
      </w:r>
      <w:r w:rsidRPr="00B4697E">
        <w:t xml:space="preserve">bürootöötajana; arvestades, et taotlusest nähtub, et tegelikult ei töötanud see isik bürootöötajana; arvestades, et töölepingus sisalduva ebaõige teabe tõttu oli Liidupäeva haldusteenistus ekslikult seisukohal, et </w:t>
      </w:r>
      <w:proofErr w:type="spellStart"/>
      <w:r w:rsidRPr="00B4697E">
        <w:t>AbgG</w:t>
      </w:r>
      <w:proofErr w:type="spellEnd"/>
      <w:r w:rsidRPr="00B4697E">
        <w:t> § 12 lõikes 3 sätestatud kindlasummalise hüvitise maksmise tingimused on täidetud,</w:t>
      </w:r>
      <w:r w:rsidR="004E1ABA" w:rsidRPr="00B4697E">
        <w:t xml:space="preserve"> </w:t>
      </w:r>
      <w:r w:rsidRPr="00B4697E">
        <w:t xml:space="preserve">ja andis seetõttu juhised maksta bürootöötajale töötasu (kokku ligikaudu 14 850 eurot); arvestades, et taotluse kohaselt olid need asjaolud </w:t>
      </w:r>
      <w:proofErr w:type="spellStart"/>
      <w:r w:rsidRPr="00B4697E">
        <w:t>Petr</w:t>
      </w:r>
      <w:proofErr w:type="spellEnd"/>
      <w:r w:rsidRPr="00B4697E">
        <w:t xml:space="preserve"> </w:t>
      </w:r>
      <w:proofErr w:type="spellStart"/>
      <w:r w:rsidRPr="00B4697E">
        <w:t>Bystronile</w:t>
      </w:r>
      <w:proofErr w:type="spellEnd"/>
      <w:r w:rsidRPr="00B4697E">
        <w:t xml:space="preserve"> teada ja seega kahtlustatakse teda tahtlikult valeandmete esitamises;</w:t>
      </w:r>
    </w:p>
    <w:p w14:paraId="5C3C9155" w14:textId="77777777" w:rsidR="000429ED" w:rsidRPr="00B4697E" w:rsidRDefault="000429ED" w:rsidP="000429ED">
      <w:pPr>
        <w:pStyle w:val="NormalHanging12a"/>
      </w:pPr>
      <w:r w:rsidRPr="00B4697E">
        <w:t>C.</w:t>
      </w:r>
      <w:r w:rsidRPr="00B4697E">
        <w:tab/>
        <w:t xml:space="preserve">arvestades, et </w:t>
      </w:r>
      <w:proofErr w:type="spellStart"/>
      <w:r w:rsidRPr="00B4697E">
        <w:t>Petr</w:t>
      </w:r>
      <w:proofErr w:type="spellEnd"/>
      <w:r w:rsidRPr="00B4697E">
        <w:t xml:space="preserve"> </w:t>
      </w:r>
      <w:proofErr w:type="spellStart"/>
      <w:r w:rsidRPr="00B4697E">
        <w:t>Bystron</w:t>
      </w:r>
      <w:proofErr w:type="spellEnd"/>
      <w:r w:rsidRPr="00B4697E">
        <w:t xml:space="preserve"> valiti Euroopa Parlamenti 2024. aasta juunis toimunud Euroopa Parlamendi valimistel ja ta ei olnud väidetava süüteo toimepanemise ajal Euroopa Parlamendi liige;</w:t>
      </w:r>
    </w:p>
    <w:p w14:paraId="1AA045E5" w14:textId="77777777" w:rsidR="000429ED" w:rsidRPr="00B4697E" w:rsidRDefault="000429ED" w:rsidP="000429ED">
      <w:pPr>
        <w:pStyle w:val="NormalHanging12a"/>
      </w:pPr>
      <w:r w:rsidRPr="00B4697E">
        <w:t>D.</w:t>
      </w:r>
      <w:r w:rsidRPr="00B4697E">
        <w:tab/>
        <w:t xml:space="preserve">arvestades, et väidetav süütegu ja sellele järgnenud taotlus võtta ära </w:t>
      </w:r>
      <w:proofErr w:type="spellStart"/>
      <w:r w:rsidRPr="00B4697E">
        <w:t>Petr</w:t>
      </w:r>
      <w:proofErr w:type="spellEnd"/>
      <w:r w:rsidRPr="00B4697E">
        <w:t xml:space="preserve"> </w:t>
      </w:r>
      <w:proofErr w:type="spellStart"/>
      <w:r w:rsidRPr="00B4697E">
        <w:t>Bystroni</w:t>
      </w:r>
      <w:proofErr w:type="spellEnd"/>
      <w:r w:rsidRPr="00B4697E">
        <w:t xml:space="preserve"> puutumatus ei ole seotud </w:t>
      </w:r>
      <w:proofErr w:type="spellStart"/>
      <w:r w:rsidRPr="00B4697E">
        <w:t>Petr</w:t>
      </w:r>
      <w:proofErr w:type="spellEnd"/>
      <w:r w:rsidRPr="00B4697E">
        <w:t xml:space="preserve"> </w:t>
      </w:r>
      <w:proofErr w:type="spellStart"/>
      <w:r w:rsidRPr="00B4697E">
        <w:t>Bystroni</w:t>
      </w:r>
      <w:proofErr w:type="spellEnd"/>
      <w:r w:rsidRPr="00B4697E">
        <w:t xml:space="preserve"> kui parlamendiliikme kohustuste täitmisel avaldatud arvamuste ega antud häältega protokolli nr 7 (Euroopa Liidu privileegide ja immuniteetide kohta) artikli 8 tähenduses;</w:t>
      </w:r>
    </w:p>
    <w:p w14:paraId="11A617C5" w14:textId="4E00A4D9" w:rsidR="000429ED" w:rsidRPr="00B4697E" w:rsidRDefault="000429ED" w:rsidP="000429ED">
      <w:pPr>
        <w:pStyle w:val="NormalHanging12a"/>
      </w:pPr>
      <w:r w:rsidRPr="00B4697E">
        <w:t>E.</w:t>
      </w:r>
      <w:r w:rsidRPr="00B4697E">
        <w:tab/>
        <w:t xml:space="preserve">arvestades, et protokolli nr 7 (Euroopa Liidu privileegide ja immuniteetide kohta) artikli 9 esimese lõigu punktis a on sätestatud, et Euroopa Parlamendi istungjärkude ajal on Euroopa Parlamendi liikmetel oma riigi territooriumil samasugune immuniteet nagu selle </w:t>
      </w:r>
      <w:r w:rsidR="00A679F1" w:rsidRPr="00B4697E">
        <w:t>liikmes</w:t>
      </w:r>
      <w:r w:rsidRPr="00B4697E">
        <w:t>riigi parlamendi liikmetel;</w:t>
      </w:r>
    </w:p>
    <w:p w14:paraId="2BEA8F2C" w14:textId="77777777" w:rsidR="000429ED" w:rsidRPr="00B4697E" w:rsidRDefault="000429ED" w:rsidP="000429ED">
      <w:pPr>
        <w:pStyle w:val="NormalHanging12a"/>
      </w:pPr>
      <w:r w:rsidRPr="00B4697E">
        <w:t>F.</w:t>
      </w:r>
      <w:r w:rsidRPr="00B4697E">
        <w:tab/>
        <w:t>arvestades, et Saksamaa Liitvabariigi põhiseaduse artikli 46 lõigetes 2, 3 ja 4 on sätestatud järgmine:</w:t>
      </w:r>
    </w:p>
    <w:p w14:paraId="60836413" w14:textId="7FDC39D5" w:rsidR="000429ED" w:rsidRPr="00B4697E" w:rsidRDefault="000429ED" w:rsidP="000429ED">
      <w:pPr>
        <w:pStyle w:val="NormalHanging12a"/>
        <w:ind w:left="1134"/>
      </w:pPr>
      <w:r w:rsidRPr="00B4697E">
        <w:t>2)</w:t>
      </w:r>
      <w:r w:rsidRPr="00B4697E">
        <w:tab/>
        <w:t>Liidupäeva liiget võib karistatava süüteo eest vastutusele võtta või vahistada ainult Liidupäeva nõusolekul, välja arvatud juhul, kui ta tabatakse teo toimepanemiselt või teo toimepanemisele järgneva päeva jooksul.</w:t>
      </w:r>
    </w:p>
    <w:p w14:paraId="2BA3059E" w14:textId="3EA38F33" w:rsidR="000429ED" w:rsidRPr="00B4697E" w:rsidRDefault="000429ED" w:rsidP="000429ED">
      <w:pPr>
        <w:pStyle w:val="NormalHanging12a"/>
        <w:ind w:left="1134"/>
      </w:pPr>
      <w:r w:rsidRPr="00B4697E">
        <w:t>3)</w:t>
      </w:r>
      <w:r w:rsidRPr="00B4697E">
        <w:tab/>
        <w:t>Liidupäeva nõusolek on vajalik ka igasuguse muu Liidupäeva liikme vabaduse piiramise puhul või Liidupäeva liikme suhtes artikli 18 alusel menetluse alustamiseks.</w:t>
      </w:r>
    </w:p>
    <w:p w14:paraId="281B5AA3" w14:textId="23B963E2" w:rsidR="000429ED" w:rsidRPr="00B4697E" w:rsidRDefault="000429ED" w:rsidP="000429ED">
      <w:pPr>
        <w:pStyle w:val="NormalHanging12a"/>
        <w:ind w:left="1134"/>
      </w:pPr>
      <w:r w:rsidRPr="00B4697E">
        <w:t>4)</w:t>
      </w:r>
      <w:r w:rsidRPr="00B4697E">
        <w:tab/>
        <w:t xml:space="preserve">Kõik Liidupäeva liikme suhtes alustatud kriminaalmenetlused ja kõik artikli 18 alusel alustatud menetlused, kinnipidamised ning muus vormis isiku vabaduse </w:t>
      </w:r>
      <w:r w:rsidRPr="00B4697E">
        <w:lastRenderedPageBreak/>
        <w:t>piiramine tuleb Liidupäeva nõudmisel lõpetada;</w:t>
      </w:r>
    </w:p>
    <w:p w14:paraId="3C70E9B2" w14:textId="1DCCDB1D" w:rsidR="000429ED" w:rsidRPr="00B4697E" w:rsidRDefault="000429ED" w:rsidP="000429ED">
      <w:pPr>
        <w:pStyle w:val="NormalHanging12a"/>
      </w:pPr>
      <w:r w:rsidRPr="00B4697E">
        <w:t>G.</w:t>
      </w:r>
      <w:r w:rsidRPr="00B4697E">
        <w:tab/>
        <w:t xml:space="preserve">arvestades, et protokollis nr 7 (Euroopa Liidu privileegide ja immuniteetide kohta) sätesatud puutumatuse eesmärk on kaitsta </w:t>
      </w:r>
      <w:r w:rsidR="004E1ABA" w:rsidRPr="00B4697E">
        <w:t>Euroopa P</w:t>
      </w:r>
      <w:r w:rsidRPr="00B4697E">
        <w:t>arlamenti ja selle liikmeid kohtumenetluse eest, kus käsitletakse parlamendiliikme kohustuste täitmise käigus toimunud ja nendega lahutamatult seotud tegevust;</w:t>
      </w:r>
    </w:p>
    <w:p w14:paraId="52C21A45" w14:textId="56FEA0EE" w:rsidR="000429ED" w:rsidRPr="00B4697E" w:rsidRDefault="000429ED" w:rsidP="000429ED">
      <w:pPr>
        <w:pStyle w:val="NormalHanging12a"/>
      </w:pPr>
      <w:r w:rsidRPr="00B4697E">
        <w:t>H.</w:t>
      </w:r>
      <w:r w:rsidRPr="00B4697E">
        <w:tab/>
        <w:t xml:space="preserve">arvestades, et kodukorra artikli 5 lõike 2 kohaselt ei ole parlamendiliikme puutumatus parlamendiliikme isiklik eesõigus, vaid </w:t>
      </w:r>
      <w:r w:rsidR="004E1ABA" w:rsidRPr="00B4697E">
        <w:t>Euroopa P</w:t>
      </w:r>
      <w:r w:rsidRPr="00B4697E">
        <w:t>arlamendi kui terviku ja selle liikmete sõltumatuse tagatis;</w:t>
      </w:r>
    </w:p>
    <w:p w14:paraId="7B76A347" w14:textId="77777777" w:rsidR="000429ED" w:rsidRPr="00B4697E" w:rsidRDefault="000429ED" w:rsidP="000429ED">
      <w:pPr>
        <w:pStyle w:val="NormalHanging12a"/>
      </w:pPr>
      <w:r w:rsidRPr="00B4697E">
        <w:t>I.</w:t>
      </w:r>
      <w:r w:rsidRPr="00B4697E">
        <w:tab/>
        <w:t xml:space="preserve">arvestades, et Euroopa Parlament ei ole selle juhtumi puhul leidnud tõendeid </w:t>
      </w:r>
      <w:proofErr w:type="spellStart"/>
      <w:r w:rsidRPr="00B4697E">
        <w:rPr>
          <w:i/>
        </w:rPr>
        <w:t>fumus</w:t>
      </w:r>
      <w:proofErr w:type="spellEnd"/>
      <w:r w:rsidRPr="00B4697E">
        <w:rPr>
          <w:i/>
        </w:rPr>
        <w:t xml:space="preserve"> </w:t>
      </w:r>
      <w:proofErr w:type="spellStart"/>
      <w:r w:rsidRPr="00B4697E">
        <w:rPr>
          <w:i/>
        </w:rPr>
        <w:t>persecutionis</w:t>
      </w:r>
      <w:r w:rsidRPr="00B4697E">
        <w:t>’e</w:t>
      </w:r>
      <w:proofErr w:type="spellEnd"/>
      <w:r w:rsidRPr="00B4697E">
        <w:t xml:space="preserve"> kohta, s.t puuduvad faktilised asjaolud, mis viitaksid sellele, et kohtumenetluse tegelik eesmärk on kahjustada tema kui Euroopa Parlamendi liikme poliitilist tegevust;</w:t>
      </w:r>
    </w:p>
    <w:p w14:paraId="1162CF4F" w14:textId="0170A98D" w:rsidR="000429ED" w:rsidRPr="00B4697E" w:rsidRDefault="000429ED" w:rsidP="000429ED">
      <w:pPr>
        <w:pStyle w:val="NormalHanging12a"/>
      </w:pPr>
      <w:r w:rsidRPr="00B4697E">
        <w:t>J.</w:t>
      </w:r>
      <w:r w:rsidRPr="00B4697E">
        <w:tab/>
        <w:t xml:space="preserve">arvestades, et esiteks ei saa </w:t>
      </w:r>
      <w:r w:rsidR="004E1ABA" w:rsidRPr="00B4697E">
        <w:t>Euroopa P</w:t>
      </w:r>
      <w:r w:rsidRPr="00B4697E">
        <w:t>arlamenti võrdsustada kohtuga ja teiseks ei tohi parlamendiliiget pidada puutumatuse äravõtmise menetluse raames süüdistatavaks</w:t>
      </w:r>
      <w:r w:rsidRPr="00B4697E">
        <w:rPr>
          <w:vertAlign w:val="superscript"/>
        </w:rPr>
        <w:footnoteReference w:id="2"/>
      </w:r>
      <w:r w:rsidRPr="00B4697E">
        <w:t>;</w:t>
      </w:r>
    </w:p>
    <w:p w14:paraId="16B7CE90" w14:textId="77777777" w:rsidR="000429ED" w:rsidRPr="00B4697E" w:rsidRDefault="000429ED" w:rsidP="000429ED">
      <w:pPr>
        <w:pStyle w:val="NormalHanging12a"/>
      </w:pPr>
      <w:r w:rsidRPr="00B4697E">
        <w:t>1.</w:t>
      </w:r>
      <w:r w:rsidRPr="00B4697E">
        <w:tab/>
        <w:t xml:space="preserve">otsustab </w:t>
      </w:r>
      <w:proofErr w:type="spellStart"/>
      <w:r w:rsidRPr="00B4697E">
        <w:t>Petr</w:t>
      </w:r>
      <w:proofErr w:type="spellEnd"/>
      <w:r w:rsidRPr="00B4697E">
        <w:t xml:space="preserve"> </w:t>
      </w:r>
      <w:proofErr w:type="spellStart"/>
      <w:r w:rsidRPr="00B4697E">
        <w:t>Bystroni</w:t>
      </w:r>
      <w:proofErr w:type="spellEnd"/>
      <w:r w:rsidRPr="00B4697E">
        <w:t xml:space="preserve"> puutumatuse ära võtta;</w:t>
      </w:r>
    </w:p>
    <w:p w14:paraId="2328BCDF" w14:textId="2DEB11FC" w:rsidR="00E365E1" w:rsidRPr="00B4697E" w:rsidRDefault="000429ED" w:rsidP="00175A1C">
      <w:pPr>
        <w:pStyle w:val="NormalHanging12a"/>
      </w:pPr>
      <w:r w:rsidRPr="00B4697E">
        <w:t>2.</w:t>
      </w:r>
      <w:r w:rsidRPr="00B4697E">
        <w:tab/>
        <w:t xml:space="preserve">teeb presidendile ülesandeks edastada käesolev otsus ja vastutava parlamendikomisjoni raport viivitamata Saksamaa Liitvabariigi pädevale ametiasutusele ja </w:t>
      </w:r>
      <w:proofErr w:type="spellStart"/>
      <w:r w:rsidRPr="00B4697E">
        <w:t>Petr</w:t>
      </w:r>
      <w:proofErr w:type="spellEnd"/>
      <w:r w:rsidRPr="00B4697E">
        <w:t xml:space="preserve"> </w:t>
      </w:r>
      <w:proofErr w:type="spellStart"/>
      <w:r w:rsidRPr="00B4697E">
        <w:t>Bystronile</w:t>
      </w:r>
      <w:proofErr w:type="spellEnd"/>
      <w:r w:rsidRPr="00B4697E">
        <w:t>.</w:t>
      </w:r>
    </w:p>
    <w:sectPr w:rsidR="00E365E1" w:rsidRPr="00B4697E" w:rsidSect="002047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08F4B" w14:textId="77777777" w:rsidR="00F270C3" w:rsidRPr="00204787" w:rsidRDefault="00F270C3">
      <w:r w:rsidRPr="00204787">
        <w:separator/>
      </w:r>
    </w:p>
  </w:endnote>
  <w:endnote w:type="continuationSeparator" w:id="0">
    <w:p w14:paraId="4F0C4460" w14:textId="77777777" w:rsidR="00F270C3" w:rsidRPr="00204787" w:rsidRDefault="00F270C3">
      <w:r w:rsidRPr="00204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94E5" w14:textId="77777777" w:rsidR="00064002" w:rsidRPr="002047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86A8" w14:textId="77777777" w:rsidR="00064002" w:rsidRPr="002047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FD77" w14:textId="77777777" w:rsidR="00064002" w:rsidRPr="002047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905E4" w14:textId="77777777" w:rsidR="00F270C3" w:rsidRPr="00204787" w:rsidRDefault="00F270C3">
      <w:r w:rsidRPr="00204787">
        <w:separator/>
      </w:r>
    </w:p>
  </w:footnote>
  <w:footnote w:type="continuationSeparator" w:id="0">
    <w:p w14:paraId="0BAA079E" w14:textId="77777777" w:rsidR="00F270C3" w:rsidRPr="00204787" w:rsidRDefault="00F270C3">
      <w:r w:rsidRPr="00204787">
        <w:continuationSeparator/>
      </w:r>
    </w:p>
  </w:footnote>
  <w:footnote w:id="1">
    <w:p w14:paraId="482544D7" w14:textId="5E465AAD" w:rsidR="000429ED" w:rsidRPr="00204787" w:rsidRDefault="000429ED" w:rsidP="00204787">
      <w:pPr>
        <w:pStyle w:val="FootnoteText"/>
        <w:ind w:left="567" w:hanging="567"/>
        <w:rPr>
          <w:sz w:val="24"/>
          <w:lang w:val="et-EE"/>
        </w:rPr>
      </w:pPr>
      <w:r w:rsidRPr="00204787">
        <w:rPr>
          <w:rStyle w:val="FootnoteReference"/>
          <w:sz w:val="24"/>
          <w:lang w:val="et-EE"/>
        </w:rPr>
        <w:footnoteRef/>
      </w:r>
      <w:r w:rsidR="00204787" w:rsidRPr="00204787">
        <w:rPr>
          <w:sz w:val="24"/>
          <w:lang w:val="et-EE"/>
        </w:rPr>
        <w:t xml:space="preserve"> </w:t>
      </w:r>
      <w:r w:rsidR="00204787" w:rsidRPr="00204787">
        <w:rPr>
          <w:sz w:val="24"/>
          <w:lang w:val="et-EE"/>
        </w:rPr>
        <w:tab/>
      </w:r>
      <w:r w:rsidRPr="00204787">
        <w:rPr>
          <w:sz w:val="24"/>
          <w:lang w:val="et-EE"/>
        </w:rPr>
        <w:t xml:space="preserve">Kohtuotsus, Euroopa Kohus, 21. oktoober 2008, </w:t>
      </w:r>
      <w:proofErr w:type="spellStart"/>
      <w:r w:rsidRPr="00204787">
        <w:rPr>
          <w:sz w:val="24"/>
          <w:lang w:val="et-EE"/>
        </w:rPr>
        <w:t>Marra</w:t>
      </w:r>
      <w:proofErr w:type="spellEnd"/>
      <w:r w:rsidRPr="00204787">
        <w:rPr>
          <w:sz w:val="24"/>
          <w:lang w:val="et-EE"/>
        </w:rPr>
        <w:t xml:space="preserve"> </w:t>
      </w:r>
      <w:r w:rsidRPr="00204787">
        <w:rPr>
          <w:i/>
          <w:sz w:val="24"/>
          <w:lang w:val="et-EE"/>
        </w:rPr>
        <w:t>vs</w:t>
      </w:r>
      <w:r w:rsidRPr="00204787">
        <w:rPr>
          <w:sz w:val="24"/>
          <w:lang w:val="et-EE"/>
        </w:rPr>
        <w:t xml:space="preserve">. De </w:t>
      </w:r>
      <w:proofErr w:type="spellStart"/>
      <w:r w:rsidRPr="00204787">
        <w:rPr>
          <w:sz w:val="24"/>
          <w:lang w:val="et-EE"/>
        </w:rPr>
        <w:t>Gregorio</w:t>
      </w:r>
      <w:proofErr w:type="spellEnd"/>
      <w:r w:rsidRPr="00204787">
        <w:rPr>
          <w:sz w:val="24"/>
          <w:lang w:val="et-EE"/>
        </w:rPr>
        <w:t xml:space="preserve"> ja </w:t>
      </w:r>
      <w:proofErr w:type="spellStart"/>
      <w:r w:rsidRPr="00204787">
        <w:rPr>
          <w:sz w:val="24"/>
          <w:lang w:val="et-EE"/>
        </w:rPr>
        <w:t>Clemente</w:t>
      </w:r>
      <w:proofErr w:type="spellEnd"/>
      <w:r w:rsidRPr="00204787">
        <w:rPr>
          <w:sz w:val="24"/>
          <w:lang w:val="et-EE"/>
        </w:rPr>
        <w:t xml:space="preserve">, C-200/07 ja C-201/07, ECLI:EU:C:2008:579; kohtuotsus, </w:t>
      </w:r>
      <w:proofErr w:type="spellStart"/>
      <w:r w:rsidRPr="00204787">
        <w:rPr>
          <w:sz w:val="24"/>
          <w:lang w:val="et-EE"/>
        </w:rPr>
        <w:t>Üldkohus</w:t>
      </w:r>
      <w:proofErr w:type="spellEnd"/>
      <w:r w:rsidRPr="00204787">
        <w:rPr>
          <w:sz w:val="24"/>
          <w:lang w:val="et-EE"/>
        </w:rPr>
        <w:t xml:space="preserve">, 19. märts 2010, </w:t>
      </w:r>
      <w:proofErr w:type="spellStart"/>
      <w:r w:rsidRPr="00204787">
        <w:rPr>
          <w:sz w:val="24"/>
          <w:lang w:val="et-EE"/>
        </w:rPr>
        <w:t>Gollnisch</w:t>
      </w:r>
      <w:proofErr w:type="spellEnd"/>
      <w:r w:rsidRPr="00204787">
        <w:rPr>
          <w:sz w:val="24"/>
          <w:lang w:val="et-EE"/>
        </w:rPr>
        <w:t xml:space="preserve"> </w:t>
      </w:r>
      <w:r w:rsidRPr="00204787">
        <w:rPr>
          <w:i/>
          <w:sz w:val="24"/>
          <w:lang w:val="et-EE"/>
        </w:rPr>
        <w:t>vs</w:t>
      </w:r>
      <w:r w:rsidRPr="00204787">
        <w:rPr>
          <w:sz w:val="24"/>
          <w:lang w:val="et-EE"/>
        </w:rPr>
        <w:t xml:space="preserve">. </w:t>
      </w:r>
      <w:r w:rsidR="004E1ABA">
        <w:rPr>
          <w:sz w:val="24"/>
          <w:lang w:val="et-EE"/>
        </w:rPr>
        <w:t>Euroopa P</w:t>
      </w:r>
      <w:r w:rsidRPr="00204787">
        <w:rPr>
          <w:sz w:val="24"/>
          <w:lang w:val="et-EE"/>
        </w:rPr>
        <w:t xml:space="preserve">arlament, T-42/06, ECLI:EU:T:2010:102; kohtuotsus, Euroopa Kohus, 6. september 2011, </w:t>
      </w:r>
      <w:proofErr w:type="spellStart"/>
      <w:r w:rsidRPr="00204787">
        <w:rPr>
          <w:sz w:val="24"/>
          <w:lang w:val="et-EE"/>
        </w:rPr>
        <w:t>Patriciello</w:t>
      </w:r>
      <w:proofErr w:type="spellEnd"/>
      <w:r w:rsidRPr="00204787">
        <w:rPr>
          <w:sz w:val="24"/>
          <w:lang w:val="et-EE"/>
        </w:rPr>
        <w:t xml:space="preserve">, C-163/10, ECLI: EU:C:2011:543; kohtuotsus, </w:t>
      </w:r>
      <w:proofErr w:type="spellStart"/>
      <w:r w:rsidRPr="00204787">
        <w:rPr>
          <w:sz w:val="24"/>
          <w:lang w:val="et-EE"/>
        </w:rPr>
        <w:t>Üldkohus</w:t>
      </w:r>
      <w:proofErr w:type="spellEnd"/>
      <w:r w:rsidRPr="00204787">
        <w:rPr>
          <w:sz w:val="24"/>
          <w:lang w:val="et-EE"/>
        </w:rPr>
        <w:t xml:space="preserve">, 17. jaanuar 2013, </w:t>
      </w:r>
      <w:proofErr w:type="spellStart"/>
      <w:r w:rsidRPr="00204787">
        <w:rPr>
          <w:sz w:val="24"/>
          <w:lang w:val="et-EE"/>
        </w:rPr>
        <w:t>Gollnisch</w:t>
      </w:r>
      <w:proofErr w:type="spellEnd"/>
      <w:r w:rsidRPr="00204787">
        <w:rPr>
          <w:sz w:val="24"/>
          <w:lang w:val="et-EE"/>
        </w:rPr>
        <w:t xml:space="preserve"> </w:t>
      </w:r>
      <w:r w:rsidRPr="00204787">
        <w:rPr>
          <w:i/>
          <w:sz w:val="24"/>
          <w:lang w:val="et-EE"/>
        </w:rPr>
        <w:t>vs.</w:t>
      </w:r>
      <w:r w:rsidRPr="00204787">
        <w:rPr>
          <w:sz w:val="24"/>
          <w:lang w:val="et-EE"/>
        </w:rPr>
        <w:t xml:space="preserve"> </w:t>
      </w:r>
      <w:r w:rsidR="004E1ABA">
        <w:rPr>
          <w:sz w:val="24"/>
          <w:lang w:val="et-EE"/>
        </w:rPr>
        <w:t>Euroopa P</w:t>
      </w:r>
      <w:r w:rsidRPr="00204787">
        <w:rPr>
          <w:sz w:val="24"/>
          <w:lang w:val="et-EE"/>
        </w:rPr>
        <w:t xml:space="preserve">arlament, T-346/11 ja T-347/11, ECLI:EU:T:2013:23; kohtuotsus, Euroopa Kohus, 19. detsember 2019, </w:t>
      </w:r>
      <w:proofErr w:type="spellStart"/>
      <w:r w:rsidRPr="00204787">
        <w:rPr>
          <w:sz w:val="24"/>
          <w:lang w:val="et-EE"/>
        </w:rPr>
        <w:t>Junqueras</w:t>
      </w:r>
      <w:proofErr w:type="spellEnd"/>
      <w:r w:rsidRPr="00204787">
        <w:rPr>
          <w:sz w:val="24"/>
          <w:lang w:val="et-EE"/>
        </w:rPr>
        <w:t xml:space="preserve"> </w:t>
      </w:r>
      <w:proofErr w:type="spellStart"/>
      <w:r w:rsidRPr="00204787">
        <w:rPr>
          <w:sz w:val="24"/>
          <w:lang w:val="et-EE"/>
        </w:rPr>
        <w:t>Vies</w:t>
      </w:r>
      <w:proofErr w:type="spellEnd"/>
      <w:r w:rsidRPr="00204787">
        <w:rPr>
          <w:sz w:val="24"/>
          <w:lang w:val="et-EE"/>
        </w:rPr>
        <w:t xml:space="preserve">, C-502/19, ECLI:EU:C:2019:1115; kohtuotsus, </w:t>
      </w:r>
      <w:proofErr w:type="spellStart"/>
      <w:r w:rsidRPr="00204787">
        <w:rPr>
          <w:sz w:val="24"/>
          <w:lang w:val="et-EE"/>
        </w:rPr>
        <w:t>Üldkohus</w:t>
      </w:r>
      <w:proofErr w:type="spellEnd"/>
      <w:r w:rsidRPr="00204787">
        <w:rPr>
          <w:sz w:val="24"/>
          <w:lang w:val="et-EE"/>
        </w:rPr>
        <w:t xml:space="preserve">, 5. juuli 2023, </w:t>
      </w:r>
      <w:proofErr w:type="spellStart"/>
      <w:r w:rsidRPr="00204787">
        <w:rPr>
          <w:sz w:val="24"/>
          <w:lang w:val="et-EE"/>
        </w:rPr>
        <w:t>Puigdemont</w:t>
      </w:r>
      <w:proofErr w:type="spellEnd"/>
      <w:r w:rsidRPr="00204787">
        <w:rPr>
          <w:sz w:val="24"/>
          <w:lang w:val="et-EE"/>
        </w:rPr>
        <w:t xml:space="preserve"> i </w:t>
      </w:r>
      <w:proofErr w:type="spellStart"/>
      <w:r w:rsidRPr="00204787">
        <w:rPr>
          <w:sz w:val="24"/>
          <w:lang w:val="et-EE"/>
        </w:rPr>
        <w:t>Casamajó</w:t>
      </w:r>
      <w:proofErr w:type="spellEnd"/>
      <w:r w:rsidRPr="00204787">
        <w:rPr>
          <w:sz w:val="24"/>
          <w:lang w:val="et-EE"/>
        </w:rPr>
        <w:t xml:space="preserve"> jt </w:t>
      </w:r>
      <w:r w:rsidRPr="00204787">
        <w:rPr>
          <w:i/>
          <w:sz w:val="24"/>
          <w:lang w:val="et-EE"/>
        </w:rPr>
        <w:t>vs</w:t>
      </w:r>
      <w:r w:rsidRPr="00204787">
        <w:rPr>
          <w:sz w:val="24"/>
          <w:lang w:val="et-EE"/>
        </w:rPr>
        <w:t xml:space="preserve">. </w:t>
      </w:r>
      <w:r w:rsidR="004E1ABA">
        <w:rPr>
          <w:sz w:val="24"/>
          <w:lang w:val="et-EE"/>
        </w:rPr>
        <w:t xml:space="preserve">Euroopa </w:t>
      </w:r>
      <w:r w:rsidRPr="00204787">
        <w:rPr>
          <w:sz w:val="24"/>
          <w:lang w:val="et-EE"/>
        </w:rPr>
        <w:t>Parlament, T-272/21, ECLI:EU:T:2023:373.</w:t>
      </w:r>
    </w:p>
  </w:footnote>
  <w:footnote w:id="2">
    <w:p w14:paraId="58CEC485" w14:textId="4C1192C3" w:rsidR="000429ED" w:rsidRPr="00204787" w:rsidRDefault="000429ED" w:rsidP="00204787">
      <w:pPr>
        <w:pStyle w:val="FootnoteText"/>
        <w:ind w:left="567" w:hanging="567"/>
        <w:rPr>
          <w:sz w:val="24"/>
          <w:lang w:val="et-EE"/>
        </w:rPr>
      </w:pPr>
      <w:r w:rsidRPr="00204787">
        <w:rPr>
          <w:rStyle w:val="FootnoteReference"/>
          <w:sz w:val="24"/>
          <w:lang w:val="et-EE"/>
        </w:rPr>
        <w:footnoteRef/>
      </w:r>
      <w:r w:rsidR="00204787" w:rsidRPr="00204787">
        <w:rPr>
          <w:sz w:val="24"/>
          <w:lang w:val="et-EE"/>
        </w:rPr>
        <w:t xml:space="preserve"> </w:t>
      </w:r>
      <w:r w:rsidR="00204787" w:rsidRPr="00204787">
        <w:rPr>
          <w:sz w:val="24"/>
          <w:lang w:val="et-EE"/>
        </w:rPr>
        <w:tab/>
      </w:r>
      <w:r w:rsidRPr="00204787">
        <w:rPr>
          <w:sz w:val="24"/>
          <w:lang w:val="et-EE"/>
        </w:rPr>
        <w:t xml:space="preserve">Kohtuotsus, </w:t>
      </w:r>
      <w:proofErr w:type="spellStart"/>
      <w:r w:rsidRPr="00204787">
        <w:rPr>
          <w:sz w:val="24"/>
          <w:lang w:val="et-EE"/>
        </w:rPr>
        <w:t>Üldkohus</w:t>
      </w:r>
      <w:proofErr w:type="spellEnd"/>
      <w:r w:rsidRPr="00204787">
        <w:rPr>
          <w:sz w:val="24"/>
          <w:lang w:val="et-EE"/>
        </w:rPr>
        <w:t xml:space="preserve">, 30. aprill 2019, </w:t>
      </w:r>
      <w:proofErr w:type="spellStart"/>
      <w:r w:rsidRPr="00204787">
        <w:rPr>
          <w:sz w:val="24"/>
          <w:lang w:val="et-EE"/>
        </w:rPr>
        <w:t>Briois</w:t>
      </w:r>
      <w:proofErr w:type="spellEnd"/>
      <w:r w:rsidRPr="00204787">
        <w:rPr>
          <w:sz w:val="24"/>
          <w:lang w:val="et-EE"/>
        </w:rPr>
        <w:t xml:space="preserve"> </w:t>
      </w:r>
      <w:r w:rsidRPr="00204787">
        <w:rPr>
          <w:i/>
          <w:sz w:val="24"/>
          <w:lang w:val="et-EE"/>
        </w:rPr>
        <w:t>vs</w:t>
      </w:r>
      <w:r w:rsidRPr="00204787">
        <w:rPr>
          <w:sz w:val="24"/>
          <w:lang w:val="et-EE"/>
        </w:rPr>
        <w:t xml:space="preserve">. </w:t>
      </w:r>
      <w:r w:rsidR="004E1ABA">
        <w:rPr>
          <w:sz w:val="24"/>
          <w:lang w:val="et-EE"/>
        </w:rPr>
        <w:t>Euroopa P</w:t>
      </w:r>
      <w:r w:rsidRPr="00204787">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98AF" w14:textId="77777777" w:rsidR="00064002" w:rsidRPr="002047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E8D5" w14:textId="77777777" w:rsidR="00064002" w:rsidRPr="002047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F1CF3" w14:textId="77777777" w:rsidR="00064002" w:rsidRPr="002047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3486106">
    <w:abstractNumId w:val="9"/>
  </w:num>
  <w:num w:numId="2" w16cid:durableId="592856348">
    <w:abstractNumId w:val="9"/>
  </w:num>
  <w:num w:numId="3" w16cid:durableId="1710645827">
    <w:abstractNumId w:val="7"/>
  </w:num>
  <w:num w:numId="4" w16cid:durableId="1601060379">
    <w:abstractNumId w:val="7"/>
  </w:num>
  <w:num w:numId="5" w16cid:durableId="224533953">
    <w:abstractNumId w:val="6"/>
  </w:num>
  <w:num w:numId="6" w16cid:durableId="950746664">
    <w:abstractNumId w:val="6"/>
  </w:num>
  <w:num w:numId="7" w16cid:durableId="638189998">
    <w:abstractNumId w:val="5"/>
  </w:num>
  <w:num w:numId="8" w16cid:durableId="1496412510">
    <w:abstractNumId w:val="5"/>
  </w:num>
  <w:num w:numId="9" w16cid:durableId="269049565">
    <w:abstractNumId w:val="4"/>
  </w:num>
  <w:num w:numId="10" w16cid:durableId="1488671619">
    <w:abstractNumId w:val="4"/>
  </w:num>
  <w:num w:numId="11" w16cid:durableId="1842819428">
    <w:abstractNumId w:val="8"/>
  </w:num>
  <w:num w:numId="12" w16cid:durableId="1675911603">
    <w:abstractNumId w:val="8"/>
  </w:num>
  <w:num w:numId="13" w16cid:durableId="1754430915">
    <w:abstractNumId w:val="3"/>
  </w:num>
  <w:num w:numId="14" w16cid:durableId="164516450">
    <w:abstractNumId w:val="3"/>
  </w:num>
  <w:num w:numId="15" w16cid:durableId="1414745685">
    <w:abstractNumId w:val="2"/>
  </w:num>
  <w:num w:numId="16" w16cid:durableId="215048132">
    <w:abstractNumId w:val="2"/>
  </w:num>
  <w:num w:numId="17" w16cid:durableId="1859663147">
    <w:abstractNumId w:val="1"/>
  </w:num>
  <w:num w:numId="18" w16cid:durableId="1515344349">
    <w:abstractNumId w:val="1"/>
  </w:num>
  <w:num w:numId="19" w16cid:durableId="1195845723">
    <w:abstractNumId w:val="0"/>
  </w:num>
  <w:num w:numId="20" w16cid:durableId="933637431">
    <w:abstractNumId w:val="0"/>
  </w:num>
  <w:num w:numId="21" w16cid:durableId="667950386">
    <w:abstractNumId w:val="9"/>
  </w:num>
  <w:num w:numId="22" w16cid:durableId="604922564">
    <w:abstractNumId w:val="7"/>
  </w:num>
  <w:num w:numId="23" w16cid:durableId="2044557437">
    <w:abstractNumId w:val="6"/>
  </w:num>
  <w:num w:numId="24" w16cid:durableId="1368873834">
    <w:abstractNumId w:val="5"/>
  </w:num>
  <w:num w:numId="25" w16cid:durableId="932587969">
    <w:abstractNumId w:val="4"/>
  </w:num>
  <w:num w:numId="26" w16cid:durableId="1933270347">
    <w:abstractNumId w:val="8"/>
  </w:num>
  <w:num w:numId="27" w16cid:durableId="1386875302">
    <w:abstractNumId w:val="3"/>
  </w:num>
  <w:num w:numId="28" w16cid:durableId="832336293">
    <w:abstractNumId w:val="2"/>
  </w:num>
  <w:num w:numId="29" w16cid:durableId="1875385635">
    <w:abstractNumId w:val="1"/>
  </w:num>
  <w:num w:numId="30" w16cid:durableId="1995600181">
    <w:abstractNumId w:val="0"/>
  </w:num>
  <w:num w:numId="31" w16cid:durableId="434636430">
    <w:abstractNumId w:val="9"/>
  </w:num>
  <w:num w:numId="32" w16cid:durableId="880366133">
    <w:abstractNumId w:val="7"/>
  </w:num>
  <w:num w:numId="33" w16cid:durableId="334575654">
    <w:abstractNumId w:val="6"/>
  </w:num>
  <w:num w:numId="34" w16cid:durableId="1955867175">
    <w:abstractNumId w:val="5"/>
  </w:num>
  <w:num w:numId="35" w16cid:durableId="172190691">
    <w:abstractNumId w:val="4"/>
  </w:num>
  <w:num w:numId="36" w16cid:durableId="2064711861">
    <w:abstractNumId w:val="8"/>
  </w:num>
  <w:num w:numId="37" w16cid:durableId="150021401">
    <w:abstractNumId w:val="3"/>
  </w:num>
  <w:num w:numId="38" w16cid:durableId="1902211125">
    <w:abstractNumId w:val="2"/>
  </w:num>
  <w:num w:numId="39" w16cid:durableId="1065639148">
    <w:abstractNumId w:val="1"/>
  </w:num>
  <w:num w:numId="40" w16cid:durableId="1027565646">
    <w:abstractNumId w:val="0"/>
  </w:num>
  <w:num w:numId="41" w16cid:durableId="315181699">
    <w:abstractNumId w:val="10"/>
  </w:num>
  <w:num w:numId="42" w16cid:durableId="908885566">
    <w:abstractNumId w:val="10"/>
  </w:num>
  <w:num w:numId="43" w16cid:durableId="1489245148">
    <w:abstractNumId w:val="10"/>
  </w:num>
  <w:num w:numId="44" w16cid:durableId="16133979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ET"/>
    <w:docVar w:name="dvnumam" w:val="0"/>
    <w:docVar w:name="dvpe" w:val="781.254"/>
    <w:docVar w:name="dvrapporteur" w:val="Raportöör: "/>
    <w:docVar w:name="dvtitre" w:val="Euroopa Parlamendi .... 2026. aasta otsus Petr Bystroni puutumatuse äravõtmise taotluse kohta(2025/2077(IMM))"/>
  </w:docVars>
  <w:rsids>
    <w:rsidRoot w:val="00F270C3"/>
    <w:rsid w:val="00002272"/>
    <w:rsid w:val="000429ED"/>
    <w:rsid w:val="00064002"/>
    <w:rsid w:val="000677B9"/>
    <w:rsid w:val="000831BA"/>
    <w:rsid w:val="000A42CC"/>
    <w:rsid w:val="000E7DD9"/>
    <w:rsid w:val="0010095E"/>
    <w:rsid w:val="00125B37"/>
    <w:rsid w:val="00175A1C"/>
    <w:rsid w:val="00187494"/>
    <w:rsid w:val="001F32AE"/>
    <w:rsid w:val="00204787"/>
    <w:rsid w:val="002767FF"/>
    <w:rsid w:val="002B18FE"/>
    <w:rsid w:val="002B5493"/>
    <w:rsid w:val="00305BE4"/>
    <w:rsid w:val="00343214"/>
    <w:rsid w:val="00361C00"/>
    <w:rsid w:val="00395FA1"/>
    <w:rsid w:val="003E15D4"/>
    <w:rsid w:val="00403EAC"/>
    <w:rsid w:val="00411CCE"/>
    <w:rsid w:val="0041666E"/>
    <w:rsid w:val="00421060"/>
    <w:rsid w:val="00444B46"/>
    <w:rsid w:val="00471C19"/>
    <w:rsid w:val="004867E3"/>
    <w:rsid w:val="00494A28"/>
    <w:rsid w:val="004C0004"/>
    <w:rsid w:val="004C5D52"/>
    <w:rsid w:val="004E1AB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AAE"/>
    <w:rsid w:val="00A1687D"/>
    <w:rsid w:val="00A43E52"/>
    <w:rsid w:val="00A4678D"/>
    <w:rsid w:val="00A6759C"/>
    <w:rsid w:val="00A679F1"/>
    <w:rsid w:val="00A778C7"/>
    <w:rsid w:val="00AB441E"/>
    <w:rsid w:val="00AB6293"/>
    <w:rsid w:val="00AE0928"/>
    <w:rsid w:val="00AF3B82"/>
    <w:rsid w:val="00B12E95"/>
    <w:rsid w:val="00B22876"/>
    <w:rsid w:val="00B4697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0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0D9E"/>
  <w15:chartTrackingRefBased/>
  <w15:docId w15:val="{70397ADC-4345-4C73-AE12-0F671891C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29ED"/>
    <w:pPr>
      <w:spacing w:after="240"/>
      <w:ind w:left="567" w:hanging="567"/>
    </w:pPr>
  </w:style>
  <w:style w:type="paragraph" w:customStyle="1" w:styleId="EPComma">
    <w:name w:val="EPComma"/>
    <w:basedOn w:val="Normal"/>
    <w:rsid w:val="000429ED"/>
    <w:pPr>
      <w:spacing w:before="480" w:after="240"/>
    </w:pPr>
  </w:style>
  <w:style w:type="paragraph" w:styleId="Revision">
    <w:name w:val="Revision"/>
    <w:hidden/>
    <w:uiPriority w:val="99"/>
    <w:semiHidden/>
    <w:rsid w:val="00175A1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4998</Characters>
  <Application>Microsoft Office Word</Application>
  <DocSecurity>0</DocSecurity>
  <Lines>217</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2026-02-10T13:30:00Z</dcterms:created>
  <dcterms:modified xsi:type="dcterms:W3CDTF">2026-02-10T13:30:00Z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A10-0009/2026</vt:lpwstr>
  </property>
  <property fmtid="{D5CDD505-2E9C-101B-9397-08002B2CF9AE}" pid="4" name="&lt;Type&gt;">
    <vt:lpwstr>RR</vt:lpwstr>
  </property>
</Properties>
</file>