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7466" w14:paraId="4EA4BDB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ACB926" w14:textId="77777777" w:rsidR="00751A4A" w:rsidRPr="00B97466" w:rsidRDefault="002C4242" w:rsidP="0010095E">
            <w:pPr>
              <w:pStyle w:val="EPName"/>
            </w:pPr>
            <w:r w:rsidRPr="00B97466">
              <w:t>Europski parlament</w:t>
            </w:r>
          </w:p>
          <w:p w14:paraId="4947B99A" w14:textId="77777777" w:rsidR="00751A4A" w:rsidRPr="00B9746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7466">
              <w:t>2024</w:t>
            </w:r>
            <w:r w:rsidR="00817416" w:rsidRPr="00B97466">
              <w:t>-202</w:t>
            </w:r>
            <w:r w:rsidRPr="00B97466">
              <w:t>9</w:t>
            </w:r>
          </w:p>
        </w:tc>
        <w:tc>
          <w:tcPr>
            <w:tcW w:w="2268" w:type="dxa"/>
            <w:shd w:val="clear" w:color="auto" w:fill="auto"/>
          </w:tcPr>
          <w:p w14:paraId="5FA817C5" w14:textId="77777777" w:rsidR="00751A4A" w:rsidRPr="00B97466" w:rsidRDefault="00187494" w:rsidP="0010095E">
            <w:pPr>
              <w:pStyle w:val="EPLogo"/>
            </w:pPr>
            <w:r w:rsidRPr="00B97466">
              <w:rPr>
                <w:noProof/>
                <w:lang w:eastAsia="ja-JP"/>
              </w:rPr>
              <w:drawing>
                <wp:inline distT="0" distB="0" distL="0" distR="0" wp14:anchorId="658B3647" wp14:editId="28AE203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0E73C4" w14:textId="77777777" w:rsidR="00D058B8" w:rsidRPr="00B97466" w:rsidRDefault="00D058B8" w:rsidP="004C5D52">
      <w:pPr>
        <w:pStyle w:val="LineTop"/>
      </w:pPr>
    </w:p>
    <w:p w14:paraId="427BE3B8" w14:textId="77777777" w:rsidR="00680577" w:rsidRPr="00B97466" w:rsidRDefault="002C4242" w:rsidP="00680577">
      <w:pPr>
        <w:pStyle w:val="EPBodyTA1"/>
      </w:pPr>
      <w:r w:rsidRPr="00B97466">
        <w:t>USVOJENI TEKSTOVI</w:t>
      </w:r>
    </w:p>
    <w:p w14:paraId="25DBE88E" w14:textId="77777777" w:rsidR="00D058B8" w:rsidRPr="00B97466" w:rsidRDefault="00D058B8" w:rsidP="00D058B8">
      <w:pPr>
        <w:pStyle w:val="LineBottom"/>
      </w:pPr>
    </w:p>
    <w:p w14:paraId="007559D8" w14:textId="4E7DBF91" w:rsidR="002C4242" w:rsidRPr="00B97466" w:rsidRDefault="002C4242" w:rsidP="002C4242">
      <w:pPr>
        <w:pStyle w:val="ATHeading1"/>
      </w:pPr>
      <w:bookmarkStart w:id="0" w:name="TANumber"/>
      <w:r w:rsidRPr="00B97466">
        <w:t>P10_TA(2026)00</w:t>
      </w:r>
      <w:r w:rsidR="006B49FF">
        <w:t>27</w:t>
      </w:r>
      <w:bookmarkEnd w:id="0"/>
    </w:p>
    <w:p w14:paraId="3104672C" w14:textId="77777777" w:rsidR="002C4242" w:rsidRPr="00B97466" w:rsidRDefault="002C4242" w:rsidP="002C4242">
      <w:pPr>
        <w:pStyle w:val="ATHeading2"/>
      </w:pPr>
      <w:bookmarkStart w:id="1" w:name="title"/>
      <w:r w:rsidRPr="00B97466">
        <w:t xml:space="preserve">Zahtjev za ukidanje imuniteta Petru </w:t>
      </w:r>
      <w:proofErr w:type="spellStart"/>
      <w:r w:rsidRPr="00B97466">
        <w:t>Bystronu</w:t>
      </w:r>
      <w:bookmarkEnd w:id="1"/>
      <w:proofErr w:type="spellEnd"/>
    </w:p>
    <w:p w14:paraId="10F6C334" w14:textId="77777777" w:rsidR="002C4242" w:rsidRPr="00B97466" w:rsidRDefault="002C4242" w:rsidP="002C4242">
      <w:pPr>
        <w:rPr>
          <w:i/>
          <w:vanish/>
        </w:rPr>
      </w:pPr>
      <w:r w:rsidRPr="00B97466">
        <w:rPr>
          <w:i/>
        </w:rPr>
        <w:fldChar w:fldCharType="begin"/>
      </w:r>
      <w:r w:rsidRPr="00B97466">
        <w:rPr>
          <w:i/>
        </w:rPr>
        <w:instrText xml:space="preserve"> TC"(</w:instrText>
      </w:r>
      <w:bookmarkStart w:id="2" w:name="DocNumber"/>
      <w:r w:rsidRPr="00B97466">
        <w:rPr>
          <w:i/>
        </w:rPr>
        <w:instrText>A10-0009/2026</w:instrText>
      </w:r>
      <w:bookmarkEnd w:id="2"/>
      <w:r w:rsidRPr="00B97466">
        <w:rPr>
          <w:i/>
        </w:rPr>
        <w:instrText xml:space="preserve"> - Izvjestitelj: Adrián </w:instrText>
      </w:r>
      <w:proofErr w:type="spellStart"/>
      <w:r w:rsidRPr="00B97466">
        <w:rPr>
          <w:i/>
        </w:rPr>
        <w:instrText>Vázquez</w:instrText>
      </w:r>
      <w:proofErr w:type="spellEnd"/>
      <w:r w:rsidRPr="00B97466">
        <w:rPr>
          <w:i/>
        </w:rPr>
        <w:instrText xml:space="preserve"> Lázara)"\l3 \n&gt; \* MERGEFORMAT </w:instrText>
      </w:r>
      <w:r w:rsidRPr="00B97466">
        <w:rPr>
          <w:i/>
        </w:rPr>
        <w:fldChar w:fldCharType="end"/>
      </w:r>
    </w:p>
    <w:p w14:paraId="65AB540E" w14:textId="77777777" w:rsidR="002C4242" w:rsidRPr="00B97466" w:rsidRDefault="002C4242" w:rsidP="002C4242">
      <w:pPr>
        <w:rPr>
          <w:vanish/>
        </w:rPr>
      </w:pPr>
      <w:bookmarkStart w:id="3" w:name="Commission"/>
      <w:r w:rsidRPr="00B97466">
        <w:rPr>
          <w:vanish/>
        </w:rPr>
        <w:t>Odbor za pravna pitanja</w:t>
      </w:r>
      <w:bookmarkEnd w:id="3"/>
    </w:p>
    <w:p w14:paraId="78C47B15" w14:textId="77777777" w:rsidR="002C4242" w:rsidRPr="00B97466" w:rsidRDefault="002C4242" w:rsidP="002C4242">
      <w:pPr>
        <w:rPr>
          <w:vanish/>
        </w:rPr>
      </w:pPr>
      <w:bookmarkStart w:id="4" w:name="PE"/>
      <w:r w:rsidRPr="00B97466">
        <w:rPr>
          <w:vanish/>
        </w:rPr>
        <w:t>PE781.254</w:t>
      </w:r>
      <w:bookmarkEnd w:id="4"/>
    </w:p>
    <w:p w14:paraId="24B2BCA2" w14:textId="7B328516" w:rsidR="002C4242" w:rsidRPr="00B97466" w:rsidRDefault="002C4242" w:rsidP="002C4242">
      <w:pPr>
        <w:pStyle w:val="ATHeading3"/>
      </w:pPr>
      <w:bookmarkStart w:id="5" w:name="Sujet"/>
      <w:r w:rsidRPr="00B97466">
        <w:t xml:space="preserve">Odluka Europskog parlamenta od </w:t>
      </w:r>
      <w:r w:rsidR="00B97466">
        <w:t>10</w:t>
      </w:r>
      <w:r w:rsidRPr="00B97466">
        <w:t xml:space="preserve">. </w:t>
      </w:r>
      <w:r w:rsidR="00B97466">
        <w:t xml:space="preserve">veljače </w:t>
      </w:r>
      <w:r w:rsidRPr="00B97466">
        <w:t xml:space="preserve">2026. o zahtjevu za ukidanje imuniteta Petru </w:t>
      </w:r>
      <w:proofErr w:type="spellStart"/>
      <w:r w:rsidRPr="00B97466">
        <w:t>Bystronu</w:t>
      </w:r>
      <w:bookmarkEnd w:id="5"/>
      <w:proofErr w:type="spellEnd"/>
      <w:r w:rsidRPr="00B97466">
        <w:t xml:space="preserve"> </w:t>
      </w:r>
      <w:bookmarkStart w:id="6" w:name="References"/>
      <w:r w:rsidRPr="00B97466">
        <w:t>(2025/2077(IMM))</w:t>
      </w:r>
      <w:bookmarkEnd w:id="6"/>
    </w:p>
    <w:p w14:paraId="39DAE8C9" w14:textId="77777777" w:rsidR="008C5A03" w:rsidRPr="00B97466" w:rsidRDefault="008C5A03" w:rsidP="008C5A03">
      <w:pPr>
        <w:pStyle w:val="EPComma"/>
      </w:pPr>
      <w:bookmarkStart w:id="7" w:name="TextBodyBegin"/>
      <w:bookmarkEnd w:id="7"/>
      <w:r w:rsidRPr="00B97466">
        <w:rPr>
          <w:i/>
        </w:rPr>
        <w:t>Europski parlament</w:t>
      </w:r>
      <w:r w:rsidRPr="00B97466">
        <w:t>,</w:t>
      </w:r>
    </w:p>
    <w:p w14:paraId="1E212B6E" w14:textId="77777777" w:rsidR="008C5A03" w:rsidRPr="00B97466" w:rsidRDefault="008C5A03" w:rsidP="008C5A03">
      <w:pPr>
        <w:pStyle w:val="NormalHanging12a"/>
      </w:pPr>
      <w:r w:rsidRPr="00B97466">
        <w:t>–</w:t>
      </w:r>
      <w:r w:rsidRPr="00B97466">
        <w:tab/>
        <w:t xml:space="preserve">uzimajući u obzir zahtjev za ukidanje imuniteta Petru </w:t>
      </w:r>
      <w:proofErr w:type="spellStart"/>
      <w:r w:rsidRPr="00B97466">
        <w:t>Bystronu</w:t>
      </w:r>
      <w:proofErr w:type="spellEnd"/>
      <w:r w:rsidRPr="00B97466">
        <w:t xml:space="preserve"> zaprimljen dopisom njemačkog Saveznog ministarstva pravosuđa od 24. listopada 2024. sa zahtjevom glavnog javnog tužitelja u Münchenu u vezi s kaznenim postupkom protiv Petra </w:t>
      </w:r>
      <w:proofErr w:type="spellStart"/>
      <w:r w:rsidRPr="00B97466">
        <w:t>Bystrona</w:t>
      </w:r>
      <w:proofErr w:type="spellEnd"/>
      <w:r w:rsidRPr="00B97466">
        <w:t xml:space="preserve"> i koji je objavljen na plenarnoj sjednici 3. travnja 2025.,</w:t>
      </w:r>
    </w:p>
    <w:p w14:paraId="798BEE94" w14:textId="77777777" w:rsidR="008C5A03" w:rsidRPr="00B97466" w:rsidRDefault="008C5A03" w:rsidP="008C5A03">
      <w:pPr>
        <w:pStyle w:val="NormalHanging12a"/>
      </w:pPr>
      <w:r w:rsidRPr="00B97466">
        <w:t>–</w:t>
      </w:r>
      <w:r w:rsidRPr="00B97466">
        <w:tab/>
        <w:t xml:space="preserve">uzimajući u obzir činjenicu da se smatra da se </w:t>
      </w:r>
      <w:proofErr w:type="spellStart"/>
      <w:r w:rsidRPr="00B97466">
        <w:t>Petr</w:t>
      </w:r>
      <w:proofErr w:type="spellEnd"/>
      <w:r w:rsidRPr="00B97466">
        <w:t xml:space="preserve"> </w:t>
      </w:r>
      <w:proofErr w:type="spellStart"/>
      <w:r w:rsidRPr="00B97466">
        <w:t>Bystron</w:t>
      </w:r>
      <w:proofErr w:type="spellEnd"/>
      <w:r w:rsidRPr="00B97466">
        <w:t xml:space="preserve"> odrekao prava na to da bude saslušan u skladu s člankom 9. stavkom 6. Poslovnika,</w:t>
      </w:r>
    </w:p>
    <w:p w14:paraId="084C98E2" w14:textId="77777777" w:rsidR="008C5A03" w:rsidRPr="00B97466" w:rsidRDefault="008C5A03" w:rsidP="008C5A03">
      <w:pPr>
        <w:pStyle w:val="NormalHanging12a"/>
      </w:pPr>
      <w:r w:rsidRPr="00B97466">
        <w:t>–</w:t>
      </w:r>
      <w:r w:rsidRPr="00B97466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14:paraId="7D91C5FA" w14:textId="77777777" w:rsidR="008C5A03" w:rsidRPr="00B97466" w:rsidRDefault="008C5A03" w:rsidP="008C5A03">
      <w:pPr>
        <w:pStyle w:val="NormalHanging12a"/>
      </w:pPr>
      <w:r w:rsidRPr="00B97466">
        <w:t>–</w:t>
      </w:r>
      <w:r w:rsidRPr="00B97466">
        <w:tab/>
        <w:t>uzimajući u obzir presude Suda Europske unije od 21. listopada 2008., 19. ožujka 2010., 6. rujna 2011., 17. siječnja 2013., 19. prosinca 2019. i 5. srpnja 2023.</w:t>
      </w:r>
      <w:r w:rsidRPr="00B97466">
        <w:rPr>
          <w:vertAlign w:val="superscript"/>
        </w:rPr>
        <w:footnoteReference w:id="1"/>
      </w:r>
      <w:r w:rsidRPr="00B97466">
        <w:t>,</w:t>
      </w:r>
    </w:p>
    <w:p w14:paraId="5C650AA5" w14:textId="77777777" w:rsidR="008C5A03" w:rsidRPr="00B97466" w:rsidRDefault="008C5A03" w:rsidP="008C5A03">
      <w:pPr>
        <w:pStyle w:val="NormalHanging12a"/>
      </w:pPr>
      <w:r w:rsidRPr="00B97466">
        <w:t>–</w:t>
      </w:r>
      <w:r w:rsidRPr="00B97466">
        <w:tab/>
        <w:t>uzimajući u obzir članak 46. Temeljnog zakona Savezne Republike Njemačke,</w:t>
      </w:r>
    </w:p>
    <w:p w14:paraId="2B563B7A" w14:textId="77777777" w:rsidR="008C5A03" w:rsidRPr="00B97466" w:rsidRDefault="008C5A03" w:rsidP="008C5A03">
      <w:pPr>
        <w:pStyle w:val="NormalHanging12a"/>
      </w:pPr>
      <w:r w:rsidRPr="00B97466">
        <w:t>–</w:t>
      </w:r>
      <w:r w:rsidRPr="00B97466">
        <w:tab/>
        <w:t>uzimajući u obzir članak 5. stavak 2., članak 6. stavak 1. i članak 9. Poslovnika,</w:t>
      </w:r>
    </w:p>
    <w:p w14:paraId="26348180" w14:textId="77777777" w:rsidR="008C5A03" w:rsidRPr="00B97466" w:rsidRDefault="008C5A03" w:rsidP="008C5A03">
      <w:pPr>
        <w:pStyle w:val="NormalHanging12a"/>
      </w:pPr>
      <w:r w:rsidRPr="00B97466">
        <w:t>–</w:t>
      </w:r>
      <w:r w:rsidRPr="00B97466">
        <w:tab/>
        <w:t>uzimajući u obzir izvješće Odbora za pravna pitanja (A10-0009/2026),</w:t>
      </w:r>
    </w:p>
    <w:p w14:paraId="4758DE98" w14:textId="1C432801" w:rsidR="008C5A03" w:rsidRPr="00B97466" w:rsidRDefault="008C5A03" w:rsidP="008C5A03">
      <w:pPr>
        <w:pStyle w:val="NormalHanging12a"/>
      </w:pPr>
      <w:r w:rsidRPr="00B97466">
        <w:lastRenderedPageBreak/>
        <w:t>A.</w:t>
      </w:r>
      <w:r w:rsidRPr="00B97466">
        <w:tab/>
        <w:t xml:space="preserve">budući da je njemačko Savezno ministarstvo pravosuđa proslijedilo zahtjev glavnog javnog tužitelja u Münchenu za ukidanje imuniteta Petru </w:t>
      </w:r>
      <w:proofErr w:type="spellStart"/>
      <w:r w:rsidRPr="00B97466">
        <w:t>Bystronu</w:t>
      </w:r>
      <w:proofErr w:type="spellEnd"/>
      <w:r w:rsidRPr="00B97466">
        <w:t>, zastupniku u Europskom parlamentu</w:t>
      </w:r>
      <w:r w:rsidR="00020584">
        <w:t>, izabranom u Njemačkoj</w:t>
      </w:r>
      <w:r w:rsidRPr="00B97466">
        <w:t>, u vezi s navodnim djelima koja mogu predstavljati prijevaru u skladu s člankom 263. stavkom 1. njemačkoga Kaznenog zakonika, u pogledu navodno lažne izjave u vezi s isplatom paušalne naknade;</w:t>
      </w:r>
    </w:p>
    <w:p w14:paraId="376057EB" w14:textId="77777777" w:rsidR="008C5A03" w:rsidRPr="00B97466" w:rsidRDefault="008C5A03" w:rsidP="008C5A03">
      <w:pPr>
        <w:pStyle w:val="NormalHanging12a"/>
      </w:pPr>
      <w:r w:rsidRPr="00B97466">
        <w:t>B.</w:t>
      </w:r>
      <w:r w:rsidRPr="00B97466">
        <w:tab/>
        <w:t xml:space="preserve">budući da iz zahtjeva proizlazi da je </w:t>
      </w:r>
      <w:proofErr w:type="spellStart"/>
      <w:r w:rsidRPr="00B97466">
        <w:t>Petr</w:t>
      </w:r>
      <w:proofErr w:type="spellEnd"/>
      <w:r w:rsidRPr="00B97466">
        <w:t xml:space="preserve"> </w:t>
      </w:r>
      <w:proofErr w:type="spellStart"/>
      <w:r w:rsidRPr="00B97466">
        <w:t>Bystron</w:t>
      </w:r>
      <w:proofErr w:type="spellEnd"/>
      <w:r w:rsidRPr="00B97466">
        <w:t xml:space="preserve"> bio zastupnik u njemačkom Bundestagu od 2017. do srpnja 2024.; budući da je u svojstvu zastupnika u njemačkom Bundestagu u skladu s člankom 12. stavkom 3. Zakona o zastupnicima u Bundestagu (</w:t>
      </w:r>
      <w:proofErr w:type="spellStart"/>
      <w:r w:rsidRPr="00B97466">
        <w:t>AbgG</w:t>
      </w:r>
      <w:proofErr w:type="spellEnd"/>
      <w:r w:rsidRPr="00B97466">
        <w:t xml:space="preserve">) imao pravo na paušalnu naknadu kojom se, među ostalim, pokriva zapošljavanje osoblja; budući da je </w:t>
      </w:r>
      <w:proofErr w:type="spellStart"/>
      <w:r w:rsidRPr="00B97466">
        <w:t>Petr</w:t>
      </w:r>
      <w:proofErr w:type="spellEnd"/>
      <w:r w:rsidRPr="00B97466">
        <w:t xml:space="preserve"> </w:t>
      </w:r>
      <w:proofErr w:type="spellStart"/>
      <w:r w:rsidRPr="00B97466">
        <w:t>Bystron</w:t>
      </w:r>
      <w:proofErr w:type="spellEnd"/>
      <w:r w:rsidRPr="00B97466">
        <w:t xml:space="preserve"> 10. studenoga 2021. potpisao ugovor o radu kako bi se član osoblja zaposlio kao „referent/daktilograf” u uredu u njegovoj izbornoj jedinici u Münchenu; budući da se tvrdi da je podnošenjem ugovora o radu upravi Bundestaga </w:t>
      </w:r>
      <w:proofErr w:type="spellStart"/>
      <w:r w:rsidRPr="00B97466">
        <w:t>Petr</w:t>
      </w:r>
      <w:proofErr w:type="spellEnd"/>
      <w:r w:rsidRPr="00B97466">
        <w:t xml:space="preserve"> </w:t>
      </w:r>
      <w:proofErr w:type="spellStart"/>
      <w:r w:rsidRPr="00B97466">
        <w:t>Bystron</w:t>
      </w:r>
      <w:proofErr w:type="spellEnd"/>
      <w:r w:rsidRPr="00B97466">
        <w:t xml:space="preserve"> izričito izjavio da će taj član osoblja raditi kao referent/daktilograf u njegovoj izbornoj jedinici; budući da se u zahtjevu navodi da taj član osoblja nije radio kao referent/daktilograf; budući da se tvrdi da je zbog netočnih informacija u ugovoru o radu uprava Bundestaga pogrešno pretpostavila da su ispunjeni uvjeti iz članka 12. stavka 3. </w:t>
      </w:r>
      <w:proofErr w:type="spellStart"/>
      <w:r w:rsidRPr="00B97466">
        <w:t>AbgG</w:t>
      </w:r>
      <w:proofErr w:type="spellEnd"/>
      <w:r w:rsidRPr="00B97466">
        <w:t xml:space="preserve">-a za isplatu paušalne naknade te je stoga dala nalog za isplatu plaće članu osoblja (ukupno oko 14 850 EUR); budući da su prema zahtjevu te okolnosti Petru </w:t>
      </w:r>
      <w:proofErr w:type="spellStart"/>
      <w:r w:rsidRPr="00B97466">
        <w:t>Bystronu</w:t>
      </w:r>
      <w:proofErr w:type="spellEnd"/>
      <w:r w:rsidRPr="00B97466">
        <w:t xml:space="preserve"> bile poznate i da ga se stoga sumnjiči da je namjerno dao lažnu izjavu;</w:t>
      </w:r>
    </w:p>
    <w:p w14:paraId="06199F07" w14:textId="77777777" w:rsidR="008C5A03" w:rsidRPr="00B97466" w:rsidRDefault="008C5A03" w:rsidP="008C5A03">
      <w:pPr>
        <w:pStyle w:val="NormalHanging12a"/>
      </w:pPr>
      <w:r w:rsidRPr="00B97466">
        <w:t>C.</w:t>
      </w:r>
      <w:r w:rsidRPr="00B97466">
        <w:tab/>
        <w:t xml:space="preserve">budući da je </w:t>
      </w:r>
      <w:proofErr w:type="spellStart"/>
      <w:r w:rsidRPr="00B97466">
        <w:t>Petr</w:t>
      </w:r>
      <w:proofErr w:type="spellEnd"/>
      <w:r w:rsidRPr="00B97466">
        <w:t xml:space="preserve"> </w:t>
      </w:r>
      <w:proofErr w:type="spellStart"/>
      <w:r w:rsidRPr="00B97466">
        <w:t>Bystron</w:t>
      </w:r>
      <w:proofErr w:type="spellEnd"/>
      <w:r w:rsidRPr="00B97466">
        <w:t xml:space="preserve"> izabran u Europski parlament na europskim izborima u lipnju 2024. i da u vrijeme navodnog počinjenja kaznenog djela nije bio zastupnik u Europskom parlamentu;</w:t>
      </w:r>
    </w:p>
    <w:p w14:paraId="1FF67C0D" w14:textId="77777777" w:rsidR="008C5A03" w:rsidRPr="00B97466" w:rsidRDefault="008C5A03" w:rsidP="008C5A03">
      <w:pPr>
        <w:pStyle w:val="NormalHanging12a"/>
      </w:pPr>
      <w:r w:rsidRPr="00B97466">
        <w:t>D.</w:t>
      </w:r>
      <w:r w:rsidRPr="00B97466">
        <w:tab/>
        <w:t xml:space="preserve">budući da navodno kazneno djelo i zahtjev za ukidanje imuniteta Petru </w:t>
      </w:r>
      <w:proofErr w:type="spellStart"/>
      <w:r w:rsidRPr="00B97466">
        <w:t>Bystronu</w:t>
      </w:r>
      <w:proofErr w:type="spellEnd"/>
      <w:r w:rsidRPr="00B97466">
        <w:t xml:space="preserve"> koji je uslijedio nisu povezani s izraženim mišljenjem ili glasanjem pri obnašanju njegovih dužnosti u smislu članka 8. Protokola br. 7 o povlasticama i imunitetima Europske unije;</w:t>
      </w:r>
    </w:p>
    <w:p w14:paraId="4E01D484" w14:textId="1FB3FCBF" w:rsidR="008C5A03" w:rsidRPr="00B97466" w:rsidRDefault="008C5A03" w:rsidP="008C5A03">
      <w:pPr>
        <w:pStyle w:val="NormalHanging12a"/>
      </w:pPr>
      <w:r w:rsidRPr="00B97466">
        <w:t>E.</w:t>
      </w:r>
      <w:r w:rsidRPr="00B97466">
        <w:tab/>
        <w:t xml:space="preserve">budući da u skladu s člankom 9. prvim stavkom točkom (a) Protokola br. 7 o povlasticama i imunitetima Europske unije, tijekom zasjedanja Europskog parlamenta, zastupnici u Europskom parlamentu na državnom području svoje države uživaju imunitet priznat zastupnicima u parlamentu </w:t>
      </w:r>
      <w:r w:rsidR="00020584">
        <w:t>svoje</w:t>
      </w:r>
      <w:r w:rsidRPr="00B97466">
        <w:t xml:space="preserve"> države</w:t>
      </w:r>
      <w:r w:rsidR="00020584">
        <w:t xml:space="preserve"> članice</w:t>
      </w:r>
      <w:r w:rsidRPr="00B97466">
        <w:t>;</w:t>
      </w:r>
    </w:p>
    <w:p w14:paraId="3742A4F8" w14:textId="77777777" w:rsidR="008C5A03" w:rsidRPr="00B97466" w:rsidRDefault="008C5A03" w:rsidP="008C5A03">
      <w:pPr>
        <w:pStyle w:val="NormalHanging12a"/>
      </w:pPr>
      <w:r w:rsidRPr="00B97466">
        <w:t>F.</w:t>
      </w:r>
      <w:r w:rsidRPr="00B97466">
        <w:tab/>
        <w:t>budući da članak 46. stavci 2., 3. i 4. Temeljnog zakona Savezne Republike Njemačke glasi kako slijedi:</w:t>
      </w:r>
    </w:p>
    <w:p w14:paraId="12BF8FD8" w14:textId="77777777" w:rsidR="008C5A03" w:rsidRPr="00B97466" w:rsidRDefault="008C5A03" w:rsidP="008C5A03">
      <w:pPr>
        <w:pStyle w:val="NormalHanging12a"/>
        <w:ind w:left="1134"/>
      </w:pPr>
      <w:r w:rsidRPr="00B97466">
        <w:t xml:space="preserve">„(2) </w:t>
      </w:r>
      <w:r w:rsidRPr="00B97466">
        <w:tab/>
        <w:t>Zastupnik može biti pozvan na odgovornost ili uhićen zbog kažnjivog djela samo uz odobrenje Bundestaga, osim ako je zatečen prilikom počinjenja kaznenog djela ili tijekom idućeg dana.</w:t>
      </w:r>
    </w:p>
    <w:p w14:paraId="59FE0B76" w14:textId="77777777" w:rsidR="008C5A03" w:rsidRPr="00B97466" w:rsidRDefault="008C5A03" w:rsidP="008C5A03">
      <w:pPr>
        <w:pStyle w:val="NormalHanging12a"/>
        <w:ind w:left="1134"/>
      </w:pPr>
      <w:r w:rsidRPr="00B97466">
        <w:t xml:space="preserve">(3) </w:t>
      </w:r>
      <w:r w:rsidRPr="00B97466">
        <w:tab/>
        <w:t>Odobrenje Bundestaga potrebno je i za svako drugo ograničenje osobne slobode zastupnika ili za pokretanje postupka protiv zastupnika u skladu s člankom 18.</w:t>
      </w:r>
    </w:p>
    <w:p w14:paraId="020A9E57" w14:textId="77777777" w:rsidR="008C5A03" w:rsidRPr="00B97466" w:rsidRDefault="008C5A03" w:rsidP="008C5A03">
      <w:pPr>
        <w:pStyle w:val="NormalHanging12a"/>
        <w:ind w:left="1134"/>
      </w:pPr>
      <w:r w:rsidRPr="00B97466">
        <w:t xml:space="preserve">(4) </w:t>
      </w:r>
      <w:r w:rsidRPr="00B97466">
        <w:tab/>
        <w:t>Svi kazneni postupci i postupci u skladu s člankom 18. pokrenuti protiv zastupnika, svako zadržavanje ili bilo koje drugo ograničenje njegove osobne slobode obustavljaju se na zahtjev Bundestaga.”;</w:t>
      </w:r>
    </w:p>
    <w:p w14:paraId="6C69155E" w14:textId="77777777" w:rsidR="008C5A03" w:rsidRPr="00B97466" w:rsidRDefault="008C5A03" w:rsidP="008C5A03">
      <w:pPr>
        <w:pStyle w:val="NormalHanging12a"/>
      </w:pPr>
      <w:r w:rsidRPr="00B97466">
        <w:t>G.</w:t>
      </w:r>
      <w:r w:rsidRPr="00B97466">
        <w:tab/>
        <w:t xml:space="preserve">budući da je svrha imuniteta propisanog Protokolom br. 7 o povlasticama i imunitetima </w:t>
      </w:r>
      <w:r w:rsidRPr="00B97466">
        <w:lastRenderedPageBreak/>
        <w:t>Europske unije zaštititi Parlament i njegove zastupnike od sudskih postupaka u vezi s aktivnostima koje se provode pri obnašanju zastupničkih dužnosti i koje se od tih dužnosti ne mogu odvojiti;</w:t>
      </w:r>
    </w:p>
    <w:p w14:paraId="1665A5F9" w14:textId="77777777" w:rsidR="008C5A03" w:rsidRPr="00B97466" w:rsidRDefault="008C5A03" w:rsidP="008C5A03">
      <w:pPr>
        <w:pStyle w:val="NormalHanging12a"/>
      </w:pPr>
      <w:r w:rsidRPr="00B97466">
        <w:t>H.</w:t>
      </w:r>
      <w:r w:rsidRPr="00B97466">
        <w:tab/>
        <w:t>budući da zastupnički imunitet u skladu s člankom 5. stavkom 2. Poslovnika nije osobna povlastica zastupnika, već jamstvo neovisnosti Parlamenta kao cjeline i njegovih zastupnika;</w:t>
      </w:r>
    </w:p>
    <w:p w14:paraId="549CFE5F" w14:textId="77777777" w:rsidR="008C5A03" w:rsidRPr="00B97466" w:rsidRDefault="008C5A03" w:rsidP="008C5A03">
      <w:pPr>
        <w:pStyle w:val="NormalHanging12a"/>
      </w:pPr>
      <w:r w:rsidRPr="00B97466">
        <w:t>I.</w:t>
      </w:r>
      <w:r w:rsidRPr="00B97466">
        <w:tab/>
        <w:t xml:space="preserve">budući da u ovom slučaju Parlament nije utvrdio da postoji </w:t>
      </w:r>
      <w:proofErr w:type="spellStart"/>
      <w:r w:rsidRPr="00B97466">
        <w:rPr>
          <w:i/>
        </w:rPr>
        <w:t>fumus</w:t>
      </w:r>
      <w:proofErr w:type="spellEnd"/>
      <w:r w:rsidRPr="00B97466">
        <w:rPr>
          <w:i/>
        </w:rPr>
        <w:t> </w:t>
      </w:r>
      <w:proofErr w:type="spellStart"/>
      <w:r w:rsidRPr="00B97466">
        <w:rPr>
          <w:i/>
        </w:rPr>
        <w:t>persecutionis</w:t>
      </w:r>
      <w:proofErr w:type="spellEnd"/>
      <w:r w:rsidRPr="00B97466">
        <w:t>, odnosno činjenice koje upućuju na to da je postupak pokrenut s namjerom nanošenja štete njegovu političkom radu u svojstvu zastupnika u Europskom parlamentu;</w:t>
      </w:r>
    </w:p>
    <w:p w14:paraId="25D77634" w14:textId="77777777" w:rsidR="008C5A03" w:rsidRPr="00B97466" w:rsidRDefault="008C5A03" w:rsidP="008C5A03">
      <w:pPr>
        <w:pStyle w:val="NormalHanging12a"/>
      </w:pPr>
      <w:r w:rsidRPr="00B97466">
        <w:t>J.</w:t>
      </w:r>
      <w:r w:rsidRPr="00B97466">
        <w:tab/>
        <w:t>budući da Parlament ne može preuzeti ulogu suda te da se zastupnik u kontekstu postupka ukidanja imuniteta ne može smatrati optuženikom</w:t>
      </w:r>
      <w:r w:rsidRPr="00B97466">
        <w:rPr>
          <w:vertAlign w:val="superscript"/>
        </w:rPr>
        <w:footnoteReference w:id="2"/>
      </w:r>
      <w:r w:rsidRPr="00B97466">
        <w:t>;</w:t>
      </w:r>
    </w:p>
    <w:p w14:paraId="55DE6DC0" w14:textId="77777777" w:rsidR="008C5A03" w:rsidRPr="00B97466" w:rsidRDefault="008C5A03" w:rsidP="008C5A03">
      <w:pPr>
        <w:pStyle w:val="NormalHanging12a"/>
      </w:pPr>
      <w:r w:rsidRPr="00B97466">
        <w:t>1.</w:t>
      </w:r>
      <w:r w:rsidRPr="00B97466">
        <w:tab/>
        <w:t xml:space="preserve">odlučuje ukinuti imunitet Petru </w:t>
      </w:r>
      <w:proofErr w:type="spellStart"/>
      <w:r w:rsidRPr="00B97466">
        <w:t>Bystronu</w:t>
      </w:r>
      <w:proofErr w:type="spellEnd"/>
      <w:r w:rsidRPr="00B97466">
        <w:t>;</w:t>
      </w:r>
    </w:p>
    <w:p w14:paraId="02379A6C" w14:textId="207F055F" w:rsidR="00E365E1" w:rsidRPr="00B97466" w:rsidRDefault="008C5A03" w:rsidP="00B97466">
      <w:pPr>
        <w:ind w:left="567" w:hanging="567"/>
      </w:pPr>
      <w:r w:rsidRPr="00B97466">
        <w:t>2.</w:t>
      </w:r>
      <w:r w:rsidRPr="00B97466">
        <w:tab/>
        <w:t xml:space="preserve">nalaže svojoj predsjednici da odmah proslijedi ovu Odluku i izvješće nadležnog odbora nadležnom tijelu Savezne Republike Njemačke i Petru </w:t>
      </w:r>
      <w:proofErr w:type="spellStart"/>
      <w:r w:rsidRPr="00B97466">
        <w:t>Bystronu</w:t>
      </w:r>
      <w:proofErr w:type="spellEnd"/>
      <w:r w:rsidRPr="00B97466">
        <w:t>.</w:t>
      </w:r>
    </w:p>
    <w:sectPr w:rsidR="00E365E1" w:rsidRPr="00B97466" w:rsidSect="005B6A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32490" w14:textId="77777777" w:rsidR="002C4242" w:rsidRPr="005B6AC1" w:rsidRDefault="002C4242">
      <w:r w:rsidRPr="005B6AC1">
        <w:separator/>
      </w:r>
    </w:p>
  </w:endnote>
  <w:endnote w:type="continuationSeparator" w:id="0">
    <w:p w14:paraId="609600DD" w14:textId="77777777" w:rsidR="002C4242" w:rsidRPr="005B6AC1" w:rsidRDefault="002C4242">
      <w:r w:rsidRPr="005B6A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FBD0A" w14:textId="77777777" w:rsidR="00064002" w:rsidRPr="005B6AC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DAB8F" w14:textId="77777777" w:rsidR="00064002" w:rsidRPr="005B6AC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54988" w14:textId="77777777" w:rsidR="00064002" w:rsidRPr="005B6AC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41466" w14:textId="77777777" w:rsidR="002C4242" w:rsidRPr="005B6AC1" w:rsidRDefault="002C4242">
      <w:r w:rsidRPr="005B6AC1">
        <w:separator/>
      </w:r>
    </w:p>
  </w:footnote>
  <w:footnote w:type="continuationSeparator" w:id="0">
    <w:p w14:paraId="6D2A5D76" w14:textId="77777777" w:rsidR="002C4242" w:rsidRPr="005B6AC1" w:rsidRDefault="002C4242">
      <w:r w:rsidRPr="005B6AC1">
        <w:continuationSeparator/>
      </w:r>
    </w:p>
  </w:footnote>
  <w:footnote w:id="1">
    <w:p w14:paraId="1B8E6F51" w14:textId="4025109B" w:rsidR="008C5A03" w:rsidRPr="005B6AC1" w:rsidRDefault="008C5A03" w:rsidP="005B6AC1">
      <w:pPr>
        <w:pStyle w:val="FootnoteText"/>
        <w:ind w:left="567" w:hanging="567"/>
        <w:rPr>
          <w:sz w:val="24"/>
          <w:lang w:val="hr-HR"/>
        </w:rPr>
      </w:pPr>
      <w:r w:rsidRPr="005B6AC1">
        <w:rPr>
          <w:rStyle w:val="FootnoteReference"/>
          <w:sz w:val="24"/>
          <w:lang w:val="hr-HR"/>
        </w:rPr>
        <w:footnoteRef/>
      </w:r>
      <w:r w:rsidR="005B6AC1" w:rsidRPr="005B6AC1">
        <w:rPr>
          <w:sz w:val="24"/>
          <w:lang w:val="hr-HR"/>
        </w:rPr>
        <w:t xml:space="preserve"> </w:t>
      </w:r>
      <w:r w:rsidR="005B6AC1" w:rsidRPr="005B6AC1">
        <w:rPr>
          <w:sz w:val="24"/>
          <w:lang w:val="hr-HR"/>
        </w:rPr>
        <w:tab/>
      </w:r>
      <w:r w:rsidRPr="005B6AC1">
        <w:rPr>
          <w:sz w:val="24"/>
          <w:lang w:val="hr-HR"/>
        </w:rPr>
        <w:t xml:space="preserve">Presuda Suda od 21. listopada 2008., </w:t>
      </w:r>
      <w:proofErr w:type="spellStart"/>
      <w:r w:rsidRPr="005B6AC1">
        <w:rPr>
          <w:i/>
          <w:sz w:val="24"/>
          <w:lang w:val="hr-HR"/>
        </w:rPr>
        <w:t>Marra</w:t>
      </w:r>
      <w:proofErr w:type="spellEnd"/>
      <w:r w:rsidRPr="005B6AC1">
        <w:rPr>
          <w:sz w:val="24"/>
          <w:lang w:val="hr-HR"/>
        </w:rPr>
        <w:t xml:space="preserve"> / </w:t>
      </w:r>
      <w:r w:rsidRPr="005B6AC1">
        <w:rPr>
          <w:i/>
          <w:sz w:val="24"/>
          <w:lang w:val="hr-HR"/>
        </w:rPr>
        <w:t xml:space="preserve">De </w:t>
      </w:r>
      <w:proofErr w:type="spellStart"/>
      <w:r w:rsidRPr="005B6AC1">
        <w:rPr>
          <w:i/>
          <w:sz w:val="24"/>
          <w:lang w:val="hr-HR"/>
        </w:rPr>
        <w:t>Gregorio</w:t>
      </w:r>
      <w:proofErr w:type="spellEnd"/>
      <w:r w:rsidRPr="005B6AC1">
        <w:rPr>
          <w:i/>
          <w:sz w:val="24"/>
          <w:lang w:val="hr-HR"/>
        </w:rPr>
        <w:t xml:space="preserve"> i </w:t>
      </w:r>
      <w:proofErr w:type="spellStart"/>
      <w:r w:rsidRPr="005B6AC1">
        <w:rPr>
          <w:i/>
          <w:sz w:val="24"/>
          <w:lang w:val="hr-HR"/>
        </w:rPr>
        <w:t>Clemente</w:t>
      </w:r>
      <w:proofErr w:type="spellEnd"/>
      <w:r w:rsidRPr="005B6AC1">
        <w:rPr>
          <w:sz w:val="24"/>
          <w:lang w:val="hr-HR"/>
        </w:rPr>
        <w:t xml:space="preserve">, C 200/07 i C-201/07, ECLI:EU:C:2008:579; presuda Općeg suda od 19. ožujka 2010., </w:t>
      </w:r>
      <w:proofErr w:type="spellStart"/>
      <w:r w:rsidRPr="005B6AC1">
        <w:rPr>
          <w:i/>
          <w:sz w:val="24"/>
          <w:lang w:val="hr-HR"/>
        </w:rPr>
        <w:t>Gollnisch</w:t>
      </w:r>
      <w:proofErr w:type="spellEnd"/>
      <w:r w:rsidRPr="005B6AC1">
        <w:rPr>
          <w:sz w:val="24"/>
          <w:lang w:val="hr-HR"/>
        </w:rPr>
        <w:t>/</w:t>
      </w:r>
      <w:r w:rsidRPr="005B6AC1">
        <w:rPr>
          <w:i/>
          <w:sz w:val="24"/>
          <w:lang w:val="hr-HR"/>
        </w:rPr>
        <w:t>Parlament</w:t>
      </w:r>
      <w:r w:rsidRPr="005B6AC1">
        <w:rPr>
          <w:sz w:val="24"/>
          <w:lang w:val="hr-HR"/>
        </w:rPr>
        <w:t xml:space="preserve">, T-42/06, ECLI:EU:T:2010:102; presuda Suda od 6. rujna 2011., </w:t>
      </w:r>
      <w:proofErr w:type="spellStart"/>
      <w:r w:rsidRPr="005B6AC1">
        <w:rPr>
          <w:i/>
          <w:sz w:val="24"/>
          <w:lang w:val="hr-HR"/>
        </w:rPr>
        <w:t>Patriciello</w:t>
      </w:r>
      <w:proofErr w:type="spellEnd"/>
      <w:r w:rsidRPr="005B6AC1">
        <w:rPr>
          <w:sz w:val="24"/>
          <w:lang w:val="hr-HR"/>
        </w:rPr>
        <w:t xml:space="preserve">, C 163/10, ECLI: EU:C:2011:543; presuda Općeg suda od 17. siječnja 2013., </w:t>
      </w:r>
      <w:proofErr w:type="spellStart"/>
      <w:r w:rsidRPr="005B6AC1">
        <w:rPr>
          <w:i/>
          <w:sz w:val="24"/>
          <w:lang w:val="hr-HR"/>
        </w:rPr>
        <w:t>Gollnisch</w:t>
      </w:r>
      <w:proofErr w:type="spellEnd"/>
      <w:r w:rsidRPr="005B6AC1">
        <w:rPr>
          <w:sz w:val="24"/>
          <w:lang w:val="hr-HR"/>
        </w:rPr>
        <w:t>/</w:t>
      </w:r>
      <w:r w:rsidRPr="005B6AC1">
        <w:rPr>
          <w:i/>
          <w:sz w:val="24"/>
          <w:lang w:val="hr-HR"/>
        </w:rPr>
        <w:t>Parlament</w:t>
      </w:r>
      <w:r w:rsidRPr="005B6AC1">
        <w:rPr>
          <w:sz w:val="24"/>
          <w:lang w:val="hr-HR"/>
        </w:rPr>
        <w:t xml:space="preserve">, T-346/11 i T-347/11, ECLI:EU:T:2013:23; presuda Suda od 19. prosinca 2019., </w:t>
      </w:r>
      <w:proofErr w:type="spellStart"/>
      <w:r w:rsidRPr="005B6AC1">
        <w:rPr>
          <w:i/>
          <w:sz w:val="24"/>
          <w:lang w:val="hr-HR"/>
        </w:rPr>
        <w:t>Junqueras</w:t>
      </w:r>
      <w:proofErr w:type="spellEnd"/>
      <w:r w:rsidRPr="005B6AC1">
        <w:rPr>
          <w:i/>
          <w:sz w:val="24"/>
          <w:lang w:val="hr-HR"/>
        </w:rPr>
        <w:t xml:space="preserve"> </w:t>
      </w:r>
      <w:proofErr w:type="spellStart"/>
      <w:r w:rsidRPr="005B6AC1">
        <w:rPr>
          <w:i/>
          <w:sz w:val="24"/>
          <w:lang w:val="hr-HR"/>
        </w:rPr>
        <w:t>Vies</w:t>
      </w:r>
      <w:proofErr w:type="spellEnd"/>
      <w:r w:rsidRPr="005B6AC1">
        <w:rPr>
          <w:sz w:val="24"/>
          <w:lang w:val="hr-HR"/>
        </w:rPr>
        <w:t xml:space="preserve">, C-502/19, ECLI:EU:C:2019:1115; presuda Općeg suda od 5. srpnja 2023., </w:t>
      </w:r>
      <w:proofErr w:type="spellStart"/>
      <w:r w:rsidRPr="005B6AC1">
        <w:rPr>
          <w:i/>
          <w:sz w:val="24"/>
          <w:lang w:val="hr-HR"/>
        </w:rPr>
        <w:t>Puigdemont</w:t>
      </w:r>
      <w:proofErr w:type="spellEnd"/>
      <w:r w:rsidRPr="005B6AC1">
        <w:rPr>
          <w:i/>
          <w:sz w:val="24"/>
          <w:lang w:val="hr-HR"/>
        </w:rPr>
        <w:t xml:space="preserve"> i </w:t>
      </w:r>
      <w:proofErr w:type="spellStart"/>
      <w:r w:rsidRPr="005B6AC1">
        <w:rPr>
          <w:i/>
          <w:sz w:val="24"/>
          <w:lang w:val="hr-HR"/>
        </w:rPr>
        <w:t>Casamajó</w:t>
      </w:r>
      <w:proofErr w:type="spellEnd"/>
      <w:r w:rsidRPr="005B6AC1">
        <w:rPr>
          <w:i/>
          <w:sz w:val="24"/>
          <w:lang w:val="hr-HR"/>
        </w:rPr>
        <w:t xml:space="preserve"> i dr.</w:t>
      </w:r>
      <w:r w:rsidRPr="005B6AC1">
        <w:rPr>
          <w:sz w:val="24"/>
          <w:lang w:val="hr-HR"/>
        </w:rPr>
        <w:t xml:space="preserve"> / </w:t>
      </w:r>
      <w:r w:rsidRPr="005B6AC1">
        <w:rPr>
          <w:i/>
          <w:sz w:val="24"/>
          <w:lang w:val="hr-HR"/>
        </w:rPr>
        <w:t>Parlament</w:t>
      </w:r>
      <w:r w:rsidRPr="005B6AC1">
        <w:rPr>
          <w:sz w:val="24"/>
          <w:lang w:val="hr-HR"/>
        </w:rPr>
        <w:t>, T-272/21, ECLI:EU:T:2023:373.</w:t>
      </w:r>
    </w:p>
  </w:footnote>
  <w:footnote w:id="2">
    <w:p w14:paraId="4251287A" w14:textId="7DE10286" w:rsidR="008C5A03" w:rsidRPr="005B6AC1" w:rsidRDefault="008C5A03" w:rsidP="005B6AC1">
      <w:pPr>
        <w:pStyle w:val="FootnoteText"/>
        <w:ind w:left="567" w:hanging="567"/>
        <w:rPr>
          <w:sz w:val="24"/>
          <w:lang w:val="hr-HR"/>
        </w:rPr>
      </w:pPr>
      <w:r w:rsidRPr="005B6AC1">
        <w:rPr>
          <w:rStyle w:val="FootnoteReference"/>
          <w:sz w:val="24"/>
          <w:lang w:val="hr-HR"/>
        </w:rPr>
        <w:footnoteRef/>
      </w:r>
      <w:r w:rsidR="005B6AC1" w:rsidRPr="005B6AC1">
        <w:rPr>
          <w:sz w:val="24"/>
          <w:lang w:val="hr-HR"/>
        </w:rPr>
        <w:t xml:space="preserve"> </w:t>
      </w:r>
      <w:r w:rsidR="005B6AC1" w:rsidRPr="005B6AC1">
        <w:rPr>
          <w:sz w:val="24"/>
          <w:lang w:val="hr-HR"/>
        </w:rPr>
        <w:tab/>
      </w:r>
      <w:r w:rsidRPr="005B6AC1">
        <w:rPr>
          <w:sz w:val="24"/>
          <w:lang w:val="hr-HR"/>
        </w:rPr>
        <w:t xml:space="preserve">Presuda Općeg suda od 30. travnja 2019., </w:t>
      </w:r>
      <w:proofErr w:type="spellStart"/>
      <w:r w:rsidRPr="005B6AC1">
        <w:rPr>
          <w:i/>
          <w:sz w:val="24"/>
          <w:lang w:val="hr-HR"/>
        </w:rPr>
        <w:t>Briois</w:t>
      </w:r>
      <w:proofErr w:type="spellEnd"/>
      <w:r w:rsidRPr="005B6AC1">
        <w:rPr>
          <w:sz w:val="24"/>
          <w:lang w:val="hr-HR"/>
        </w:rPr>
        <w:t>/</w:t>
      </w:r>
      <w:r w:rsidRPr="005B6AC1">
        <w:rPr>
          <w:i/>
          <w:sz w:val="24"/>
          <w:lang w:val="hr-HR"/>
        </w:rPr>
        <w:t>Parlament</w:t>
      </w:r>
      <w:r w:rsidRPr="005B6AC1">
        <w:rPr>
          <w:sz w:val="24"/>
          <w:lang w:val="hr-HR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47306" w14:textId="77777777" w:rsidR="00064002" w:rsidRPr="005B6AC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3F9D4" w14:textId="77777777" w:rsidR="00064002" w:rsidRPr="005B6AC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FD336" w14:textId="77777777" w:rsidR="00064002" w:rsidRPr="005B6AC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24128323">
    <w:abstractNumId w:val="9"/>
  </w:num>
  <w:num w:numId="2" w16cid:durableId="2076002356">
    <w:abstractNumId w:val="9"/>
  </w:num>
  <w:num w:numId="3" w16cid:durableId="60099464">
    <w:abstractNumId w:val="7"/>
  </w:num>
  <w:num w:numId="4" w16cid:durableId="1999921172">
    <w:abstractNumId w:val="7"/>
  </w:num>
  <w:num w:numId="5" w16cid:durableId="1096242913">
    <w:abstractNumId w:val="6"/>
  </w:num>
  <w:num w:numId="6" w16cid:durableId="1464692392">
    <w:abstractNumId w:val="6"/>
  </w:num>
  <w:num w:numId="7" w16cid:durableId="472331936">
    <w:abstractNumId w:val="5"/>
  </w:num>
  <w:num w:numId="8" w16cid:durableId="1037000462">
    <w:abstractNumId w:val="5"/>
  </w:num>
  <w:num w:numId="9" w16cid:durableId="373500538">
    <w:abstractNumId w:val="4"/>
  </w:num>
  <w:num w:numId="10" w16cid:durableId="1340305905">
    <w:abstractNumId w:val="4"/>
  </w:num>
  <w:num w:numId="11" w16cid:durableId="271208964">
    <w:abstractNumId w:val="8"/>
  </w:num>
  <w:num w:numId="12" w16cid:durableId="1210846929">
    <w:abstractNumId w:val="8"/>
  </w:num>
  <w:num w:numId="13" w16cid:durableId="1620336545">
    <w:abstractNumId w:val="3"/>
  </w:num>
  <w:num w:numId="14" w16cid:durableId="1622765332">
    <w:abstractNumId w:val="3"/>
  </w:num>
  <w:num w:numId="15" w16cid:durableId="118651525">
    <w:abstractNumId w:val="2"/>
  </w:num>
  <w:num w:numId="16" w16cid:durableId="1463962524">
    <w:abstractNumId w:val="2"/>
  </w:num>
  <w:num w:numId="17" w16cid:durableId="445202500">
    <w:abstractNumId w:val="1"/>
  </w:num>
  <w:num w:numId="18" w16cid:durableId="832839763">
    <w:abstractNumId w:val="1"/>
  </w:num>
  <w:num w:numId="19" w16cid:durableId="503782538">
    <w:abstractNumId w:val="0"/>
  </w:num>
  <w:num w:numId="20" w16cid:durableId="374238239">
    <w:abstractNumId w:val="0"/>
  </w:num>
  <w:num w:numId="21" w16cid:durableId="1260022912">
    <w:abstractNumId w:val="9"/>
  </w:num>
  <w:num w:numId="22" w16cid:durableId="1558740243">
    <w:abstractNumId w:val="7"/>
  </w:num>
  <w:num w:numId="23" w16cid:durableId="322780038">
    <w:abstractNumId w:val="6"/>
  </w:num>
  <w:num w:numId="24" w16cid:durableId="286158193">
    <w:abstractNumId w:val="5"/>
  </w:num>
  <w:num w:numId="25" w16cid:durableId="1150171620">
    <w:abstractNumId w:val="4"/>
  </w:num>
  <w:num w:numId="26" w16cid:durableId="1099715050">
    <w:abstractNumId w:val="8"/>
  </w:num>
  <w:num w:numId="27" w16cid:durableId="1446076850">
    <w:abstractNumId w:val="3"/>
  </w:num>
  <w:num w:numId="28" w16cid:durableId="328679298">
    <w:abstractNumId w:val="2"/>
  </w:num>
  <w:num w:numId="29" w16cid:durableId="73748092">
    <w:abstractNumId w:val="1"/>
  </w:num>
  <w:num w:numId="30" w16cid:durableId="906037636">
    <w:abstractNumId w:val="0"/>
  </w:num>
  <w:num w:numId="31" w16cid:durableId="1337732209">
    <w:abstractNumId w:val="9"/>
  </w:num>
  <w:num w:numId="32" w16cid:durableId="1552303197">
    <w:abstractNumId w:val="7"/>
  </w:num>
  <w:num w:numId="33" w16cid:durableId="2094428584">
    <w:abstractNumId w:val="6"/>
  </w:num>
  <w:num w:numId="34" w16cid:durableId="488903951">
    <w:abstractNumId w:val="5"/>
  </w:num>
  <w:num w:numId="35" w16cid:durableId="1705903233">
    <w:abstractNumId w:val="4"/>
  </w:num>
  <w:num w:numId="36" w16cid:durableId="2136023514">
    <w:abstractNumId w:val="8"/>
  </w:num>
  <w:num w:numId="37" w16cid:durableId="729380501">
    <w:abstractNumId w:val="3"/>
  </w:num>
  <w:num w:numId="38" w16cid:durableId="2081709447">
    <w:abstractNumId w:val="2"/>
  </w:num>
  <w:num w:numId="39" w16cid:durableId="697122363">
    <w:abstractNumId w:val="1"/>
  </w:num>
  <w:num w:numId="40" w16cid:durableId="614213501">
    <w:abstractNumId w:val="0"/>
  </w:num>
  <w:num w:numId="41" w16cid:durableId="1421029299">
    <w:abstractNumId w:val="10"/>
  </w:num>
  <w:num w:numId="42" w16cid:durableId="1806119965">
    <w:abstractNumId w:val="10"/>
  </w:num>
  <w:num w:numId="43" w16cid:durableId="754713166">
    <w:abstractNumId w:val="10"/>
  </w:num>
  <w:num w:numId="44" w16cid:durableId="7227548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9/2026"/>
    <w:docVar w:name="dvlangue" w:val="HR"/>
    <w:docVar w:name="dvnumam" w:val="0"/>
    <w:docVar w:name="dvpe" w:val="781.254"/>
    <w:docVar w:name="dvrapporteur" w:val="Izvjestitelj: "/>
    <w:docVar w:name="dvtitre" w:val="Odluka Europskog parlamenta od .... 2026. o zahtjevu za ukidanje imuniteta Petru Bystronu(2025/2077(IMM))"/>
  </w:docVars>
  <w:rsids>
    <w:rsidRoot w:val="002C4242"/>
    <w:rsid w:val="00002272"/>
    <w:rsid w:val="0002058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4242"/>
    <w:rsid w:val="00343214"/>
    <w:rsid w:val="00361C00"/>
    <w:rsid w:val="00395FA1"/>
    <w:rsid w:val="003A516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AC1"/>
    <w:rsid w:val="005C2568"/>
    <w:rsid w:val="005F1B17"/>
    <w:rsid w:val="006037C0"/>
    <w:rsid w:val="006631B6"/>
    <w:rsid w:val="00680577"/>
    <w:rsid w:val="006B49FF"/>
    <w:rsid w:val="006E590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5A0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46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1EB9B7"/>
  <w15:chartTrackingRefBased/>
  <w15:docId w15:val="{9AD095CD-772E-4B40-801C-A0B46DAA5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C5A03"/>
    <w:pPr>
      <w:spacing w:after="240"/>
      <w:ind w:left="567" w:hanging="567"/>
    </w:pPr>
  </w:style>
  <w:style w:type="paragraph" w:customStyle="1" w:styleId="EPComma">
    <w:name w:val="EPComma"/>
    <w:basedOn w:val="Normal"/>
    <w:rsid w:val="008C5A03"/>
    <w:pPr>
      <w:spacing w:before="480" w:after="240"/>
    </w:pPr>
  </w:style>
  <w:style w:type="paragraph" w:styleId="Revision">
    <w:name w:val="Revision"/>
    <w:hidden/>
    <w:uiPriority w:val="99"/>
    <w:semiHidden/>
    <w:rsid w:val="00B97466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814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2026-02-10T12:28:00Z</dcterms:created>
  <dcterms:modified xsi:type="dcterms:W3CDTF">2026-02-10T12:28:00Z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A10-0009/2026</vt:lpwstr>
  </property>
  <property fmtid="{D5CDD505-2E9C-101B-9397-08002B2CF9AE}" pid="4" name="&lt;Type&gt;">
    <vt:lpwstr>RR</vt:lpwstr>
  </property>
</Properties>
</file>