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0109" w14:paraId="00C5EFB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0E27B51" w14:textId="77777777" w:rsidR="00751A4A" w:rsidRPr="00380109" w:rsidRDefault="00EE28D2" w:rsidP="0010095E">
            <w:pPr>
              <w:pStyle w:val="EPName"/>
            </w:pPr>
            <w:r w:rsidRPr="00380109">
              <w:t>Europos Parlamentas</w:t>
            </w:r>
          </w:p>
          <w:p w14:paraId="4BA19D94" w14:textId="77777777" w:rsidR="00751A4A" w:rsidRPr="0038010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0109">
              <w:t>2024</w:t>
            </w:r>
            <w:r w:rsidR="00817416" w:rsidRPr="00380109">
              <w:t>-202</w:t>
            </w:r>
            <w:r w:rsidRPr="00380109">
              <w:t>9</w:t>
            </w:r>
          </w:p>
        </w:tc>
        <w:tc>
          <w:tcPr>
            <w:tcW w:w="2268" w:type="dxa"/>
            <w:shd w:val="clear" w:color="auto" w:fill="auto"/>
          </w:tcPr>
          <w:p w14:paraId="122717BA" w14:textId="77777777" w:rsidR="00751A4A" w:rsidRPr="00380109" w:rsidRDefault="00187494" w:rsidP="0010095E">
            <w:pPr>
              <w:pStyle w:val="EPLogo"/>
            </w:pPr>
            <w:r w:rsidRPr="00380109">
              <w:rPr>
                <w:noProof/>
                <w:lang w:eastAsia="ja-JP"/>
              </w:rPr>
              <w:drawing>
                <wp:inline distT="0" distB="0" distL="0" distR="0" wp14:anchorId="77AF8F93" wp14:editId="2523F24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895130" w14:textId="77777777" w:rsidR="00D058B8" w:rsidRPr="00380109" w:rsidRDefault="00D058B8" w:rsidP="004C5D52">
      <w:pPr>
        <w:pStyle w:val="LineTop"/>
      </w:pPr>
    </w:p>
    <w:p w14:paraId="62FC69E4" w14:textId="77777777" w:rsidR="00680577" w:rsidRPr="00380109" w:rsidRDefault="00EE28D2" w:rsidP="00680577">
      <w:pPr>
        <w:pStyle w:val="EPBodyTA1"/>
      </w:pPr>
      <w:r w:rsidRPr="00380109">
        <w:t>PRIIMTI TEKSTAI</w:t>
      </w:r>
    </w:p>
    <w:p w14:paraId="087731C3" w14:textId="77777777" w:rsidR="00D058B8" w:rsidRPr="00380109" w:rsidRDefault="00D058B8" w:rsidP="00D058B8">
      <w:pPr>
        <w:pStyle w:val="LineBottom"/>
      </w:pPr>
    </w:p>
    <w:p w14:paraId="5FBCC8D3" w14:textId="47AD7F57" w:rsidR="00EE28D2" w:rsidRPr="00380109" w:rsidRDefault="00EE28D2" w:rsidP="00EE28D2">
      <w:pPr>
        <w:pStyle w:val="ATHeading1"/>
      </w:pPr>
      <w:bookmarkStart w:id="0" w:name="TANumber"/>
      <w:r w:rsidRPr="00380109">
        <w:t>P10_TA(2026)00</w:t>
      </w:r>
      <w:r w:rsidR="00475972">
        <w:t>27</w:t>
      </w:r>
      <w:bookmarkEnd w:id="0"/>
    </w:p>
    <w:p w14:paraId="68712F53" w14:textId="77777777" w:rsidR="00EE28D2" w:rsidRPr="00380109" w:rsidRDefault="00EE28D2" w:rsidP="00EE28D2">
      <w:pPr>
        <w:pStyle w:val="ATHeading2"/>
      </w:pPr>
      <w:bookmarkStart w:id="1" w:name="title"/>
      <w:r w:rsidRPr="00380109">
        <w:t xml:space="preserve">Prašymas atšaukti Petro </w:t>
      </w:r>
      <w:proofErr w:type="spellStart"/>
      <w:r w:rsidRPr="00380109">
        <w:t>Bystrono</w:t>
      </w:r>
      <w:proofErr w:type="spellEnd"/>
      <w:r w:rsidRPr="00380109">
        <w:t xml:space="preserve"> (</w:t>
      </w:r>
      <w:proofErr w:type="spellStart"/>
      <w:r w:rsidRPr="00380109">
        <w:t>Petr</w:t>
      </w:r>
      <w:proofErr w:type="spellEnd"/>
      <w:r w:rsidRPr="00380109">
        <w:t xml:space="preserve"> </w:t>
      </w:r>
      <w:proofErr w:type="spellStart"/>
      <w:r w:rsidRPr="00380109">
        <w:t>Bystron</w:t>
      </w:r>
      <w:proofErr w:type="spellEnd"/>
      <w:r w:rsidRPr="00380109">
        <w:t>) imunitetą</w:t>
      </w:r>
      <w:bookmarkEnd w:id="1"/>
    </w:p>
    <w:p w14:paraId="593179D6" w14:textId="77777777" w:rsidR="00EE28D2" w:rsidRPr="00380109" w:rsidRDefault="00EE28D2" w:rsidP="00EE28D2">
      <w:pPr>
        <w:rPr>
          <w:i/>
          <w:vanish/>
        </w:rPr>
      </w:pPr>
      <w:r w:rsidRPr="00380109">
        <w:rPr>
          <w:i/>
        </w:rPr>
        <w:fldChar w:fldCharType="begin"/>
      </w:r>
      <w:r w:rsidRPr="00380109">
        <w:rPr>
          <w:i/>
        </w:rPr>
        <w:instrText xml:space="preserve"> TC"(</w:instrText>
      </w:r>
      <w:bookmarkStart w:id="2" w:name="DocNumber"/>
      <w:r w:rsidRPr="00380109">
        <w:rPr>
          <w:i/>
        </w:rPr>
        <w:instrText>A10-0009/2026</w:instrText>
      </w:r>
      <w:bookmarkEnd w:id="2"/>
      <w:r w:rsidRPr="00380109">
        <w:rPr>
          <w:i/>
        </w:rPr>
        <w:instrText xml:space="preserve"> - Pranešėjas: </w:instrText>
      </w:r>
      <w:proofErr w:type="spellStart"/>
      <w:r w:rsidRPr="00380109">
        <w:rPr>
          <w:i/>
        </w:rPr>
        <w:instrText>Adrián</w:instrText>
      </w:r>
      <w:proofErr w:type="spellEnd"/>
      <w:r w:rsidRPr="00380109">
        <w:rPr>
          <w:i/>
        </w:rPr>
        <w:instrText xml:space="preserve"> </w:instrText>
      </w:r>
      <w:proofErr w:type="spellStart"/>
      <w:r w:rsidRPr="00380109">
        <w:rPr>
          <w:i/>
        </w:rPr>
        <w:instrText>Vázquez</w:instrText>
      </w:r>
      <w:proofErr w:type="spellEnd"/>
      <w:r w:rsidRPr="00380109">
        <w:rPr>
          <w:i/>
        </w:rPr>
        <w:instrText xml:space="preserve"> </w:instrText>
      </w:r>
      <w:proofErr w:type="spellStart"/>
      <w:r w:rsidRPr="00380109">
        <w:rPr>
          <w:i/>
        </w:rPr>
        <w:instrText>Lázara</w:instrText>
      </w:r>
      <w:proofErr w:type="spellEnd"/>
      <w:r w:rsidRPr="00380109">
        <w:rPr>
          <w:i/>
        </w:rPr>
        <w:instrText xml:space="preserve">)"\l3 \n&gt; \* MERGEFORMAT </w:instrText>
      </w:r>
      <w:r w:rsidRPr="00380109">
        <w:rPr>
          <w:i/>
        </w:rPr>
        <w:fldChar w:fldCharType="end"/>
      </w:r>
    </w:p>
    <w:p w14:paraId="5A1BFC27" w14:textId="77777777" w:rsidR="00EE28D2" w:rsidRPr="00380109" w:rsidRDefault="00EE28D2" w:rsidP="00EE28D2">
      <w:pPr>
        <w:rPr>
          <w:vanish/>
        </w:rPr>
      </w:pPr>
      <w:bookmarkStart w:id="3" w:name="Commission"/>
      <w:r w:rsidRPr="00380109">
        <w:rPr>
          <w:vanish/>
        </w:rPr>
        <w:t>Teisės reikalų komitetas</w:t>
      </w:r>
      <w:bookmarkEnd w:id="3"/>
    </w:p>
    <w:p w14:paraId="7EA55635" w14:textId="77777777" w:rsidR="00EE28D2" w:rsidRPr="00380109" w:rsidRDefault="00EE28D2" w:rsidP="00EE28D2">
      <w:pPr>
        <w:rPr>
          <w:vanish/>
        </w:rPr>
      </w:pPr>
      <w:bookmarkStart w:id="4" w:name="PE"/>
      <w:r w:rsidRPr="00380109">
        <w:rPr>
          <w:vanish/>
        </w:rPr>
        <w:t>PE781.254</w:t>
      </w:r>
      <w:bookmarkEnd w:id="4"/>
    </w:p>
    <w:p w14:paraId="34AF5134" w14:textId="0FF05C66" w:rsidR="00EE28D2" w:rsidRPr="00380109" w:rsidRDefault="00EE28D2" w:rsidP="00DE75E4">
      <w:pPr>
        <w:pStyle w:val="ATHeading3"/>
      </w:pPr>
      <w:bookmarkStart w:id="5" w:name="Sujet"/>
      <w:r w:rsidRPr="00380109">
        <w:t xml:space="preserve">2026 m. </w:t>
      </w:r>
      <w:r w:rsidR="00DE75E4">
        <w:t>vasario 10</w:t>
      </w:r>
      <w:r w:rsidRPr="00380109">
        <w:t xml:space="preserve"> d. Europos Parlamento sprendimas dėl prašymo atšaukti Petro </w:t>
      </w:r>
      <w:proofErr w:type="spellStart"/>
      <w:r w:rsidRPr="00380109">
        <w:t>Bystrono</w:t>
      </w:r>
      <w:proofErr w:type="spellEnd"/>
      <w:r w:rsidRPr="00380109">
        <w:t xml:space="preserve"> (</w:t>
      </w:r>
      <w:proofErr w:type="spellStart"/>
      <w:r w:rsidRPr="00380109">
        <w:t>Petr</w:t>
      </w:r>
      <w:proofErr w:type="spellEnd"/>
      <w:r w:rsidRPr="00380109">
        <w:t xml:space="preserve"> </w:t>
      </w:r>
      <w:proofErr w:type="spellStart"/>
      <w:r w:rsidRPr="00380109">
        <w:t>Bystron</w:t>
      </w:r>
      <w:proofErr w:type="spellEnd"/>
      <w:r w:rsidRPr="00380109">
        <w:t>) imunitetą</w:t>
      </w:r>
      <w:bookmarkEnd w:id="5"/>
      <w:r w:rsidRPr="00380109">
        <w:t xml:space="preserve"> </w:t>
      </w:r>
      <w:bookmarkStart w:id="6" w:name="References"/>
      <w:r w:rsidRPr="00380109">
        <w:t>(2025/2077(IMM))</w:t>
      </w:r>
      <w:bookmarkEnd w:id="6"/>
    </w:p>
    <w:p w14:paraId="410BD634" w14:textId="77777777" w:rsidR="002A7869" w:rsidRPr="00380109" w:rsidRDefault="002A7869" w:rsidP="002A7869">
      <w:pPr>
        <w:pStyle w:val="EPComma"/>
      </w:pPr>
      <w:bookmarkStart w:id="7" w:name="TextBodyBegin"/>
      <w:bookmarkEnd w:id="7"/>
      <w:r w:rsidRPr="00380109">
        <w:rPr>
          <w:i/>
        </w:rPr>
        <w:t>Europos Parlamentas</w:t>
      </w:r>
      <w:r w:rsidRPr="00380109">
        <w:t>,</w:t>
      </w:r>
    </w:p>
    <w:p w14:paraId="7E25529E" w14:textId="77777777" w:rsidR="002A7869" w:rsidRPr="00380109" w:rsidRDefault="002A7869" w:rsidP="002A7869">
      <w:pPr>
        <w:pStyle w:val="NormalHanging12a"/>
      </w:pPr>
      <w:r w:rsidRPr="00380109">
        <w:t>–</w:t>
      </w:r>
      <w:r w:rsidRPr="00380109">
        <w:tab/>
        <w:t xml:space="preserve">atsižvelgdamas į Vokietijos federalinės teisingumo ministerijos 2024 m. spalio 24 d. raštu perduotą Miuncheno generalinio prokuroro prašymą atšaukti Petro </w:t>
      </w:r>
      <w:proofErr w:type="spellStart"/>
      <w:r w:rsidRPr="00380109">
        <w:t>Bystrono</w:t>
      </w:r>
      <w:proofErr w:type="spellEnd"/>
      <w:r w:rsidRPr="00380109">
        <w:t xml:space="preserve"> imunitetą ryšium su jo atžvilgiu pradėtu baudžiamuoju procesu, kuris buvo paskelbtas 2025 m. balandžio 3 d. plenariniame posėdyje,</w:t>
      </w:r>
    </w:p>
    <w:p w14:paraId="78DF6D68" w14:textId="77777777" w:rsidR="002A7869" w:rsidRPr="00380109" w:rsidRDefault="002A7869" w:rsidP="002A7869">
      <w:pPr>
        <w:pStyle w:val="NormalHanging12a"/>
      </w:pPr>
      <w:r w:rsidRPr="00380109">
        <w:t>–</w:t>
      </w:r>
      <w:r w:rsidRPr="00380109">
        <w:tab/>
        <w:t xml:space="preserve">atsižvelgdamas į tai, jog laikoma, kad </w:t>
      </w:r>
      <w:proofErr w:type="spellStart"/>
      <w:r w:rsidRPr="00380109">
        <w:t>Petr</w:t>
      </w:r>
      <w:proofErr w:type="spellEnd"/>
      <w:r w:rsidRPr="00380109">
        <w:t xml:space="preserve"> </w:t>
      </w:r>
      <w:proofErr w:type="spellStart"/>
      <w:r w:rsidRPr="00380109">
        <w:t>Bystron</w:t>
      </w:r>
      <w:proofErr w:type="spellEnd"/>
      <w:r w:rsidRPr="00380109">
        <w:t xml:space="preserve"> atsisakė teisės būti išklausytam pagal Darbo tvarkos taisyklių 9 straipsnio 6 dalį,</w:t>
      </w:r>
    </w:p>
    <w:p w14:paraId="2E753248" w14:textId="77777777" w:rsidR="002A7869" w:rsidRPr="00380109" w:rsidRDefault="002A7869" w:rsidP="002A7869">
      <w:pPr>
        <w:pStyle w:val="NormalHanging12a"/>
      </w:pPr>
      <w:r w:rsidRPr="00380109">
        <w:t>–</w:t>
      </w:r>
      <w:r w:rsidRPr="00380109">
        <w:tab/>
        <w:t>atsižvelgdamas į Protokolo Nr. 7 dėl Europos Sąjungos privilegijų ir imunitetų 8 ir 9 straipsnius ir į 1976 m. rugsėjo 20 d. Akto dėl Europos Parlamento narių rinkimų remiantis tiesiogine visuotine rinkimų teise 6 straipsnio 2 dalį,</w:t>
      </w:r>
    </w:p>
    <w:p w14:paraId="6116C59A" w14:textId="77777777" w:rsidR="002A7869" w:rsidRPr="00380109" w:rsidRDefault="002A7869" w:rsidP="002A7869">
      <w:pPr>
        <w:pStyle w:val="NormalHanging12a"/>
      </w:pPr>
      <w:r w:rsidRPr="00380109">
        <w:t>–</w:t>
      </w:r>
      <w:r w:rsidRPr="00380109">
        <w:tab/>
        <w:t>atsižvelgdamas į Europos Sąjungos Teisingumo Teismo 2008 m. spalio 21 d., 2010 m. kovo 19 d., 2011 m. rugsėjo 6 d., 2013 m. sausio 17 d., 2019 m. gruodžio 19 d. ir 2023 m. liepos 5 d. sprendimus</w:t>
      </w:r>
      <w:r w:rsidRPr="00380109">
        <w:rPr>
          <w:vertAlign w:val="superscript"/>
        </w:rPr>
        <w:footnoteReference w:id="1"/>
      </w:r>
      <w:r w:rsidRPr="00380109">
        <w:t>,</w:t>
      </w:r>
    </w:p>
    <w:p w14:paraId="41A78FCB" w14:textId="77777777" w:rsidR="002A7869" w:rsidRPr="00380109" w:rsidRDefault="002A7869" w:rsidP="002A7869">
      <w:pPr>
        <w:pStyle w:val="NormalHanging12a"/>
      </w:pPr>
      <w:r w:rsidRPr="00380109">
        <w:t>–</w:t>
      </w:r>
      <w:r w:rsidRPr="00380109">
        <w:tab/>
        <w:t>atsižvelgdamas į Vokietijos Federacinės Respublikos Pagrindinio Įstatymo 46 straipsnį,</w:t>
      </w:r>
    </w:p>
    <w:p w14:paraId="54443955" w14:textId="77777777" w:rsidR="002A7869" w:rsidRPr="00380109" w:rsidRDefault="002A7869" w:rsidP="002A7869">
      <w:pPr>
        <w:pStyle w:val="NormalHanging12a"/>
      </w:pPr>
      <w:r w:rsidRPr="00380109">
        <w:t>–</w:t>
      </w:r>
      <w:r w:rsidRPr="00380109">
        <w:tab/>
        <w:t xml:space="preserve">atsižvelgdamas į Darbo tvarkos taisyklių 5 straipsnio 2 dalį, 6 straipsnio 1 dalį ir </w:t>
      </w:r>
      <w:r w:rsidRPr="00380109">
        <w:lastRenderedPageBreak/>
        <w:t>9 straipsnį,</w:t>
      </w:r>
    </w:p>
    <w:p w14:paraId="585862DF" w14:textId="77777777" w:rsidR="002A7869" w:rsidRPr="00380109" w:rsidRDefault="002A7869" w:rsidP="002A7869">
      <w:pPr>
        <w:pStyle w:val="NormalHanging12a"/>
      </w:pPr>
      <w:r w:rsidRPr="00380109">
        <w:t>–</w:t>
      </w:r>
      <w:r w:rsidRPr="00380109">
        <w:tab/>
        <w:t>atsižvelgdamas į Teisės reikalų komiteto pranešimą (A10-0009/2026),</w:t>
      </w:r>
    </w:p>
    <w:p w14:paraId="51D5DB8E" w14:textId="6C887A17" w:rsidR="002A7869" w:rsidRPr="00380109" w:rsidRDefault="002A7869" w:rsidP="002A7869">
      <w:pPr>
        <w:pStyle w:val="NormalHanging12a"/>
      </w:pPr>
      <w:r w:rsidRPr="00380109">
        <w:t>A.</w:t>
      </w:r>
      <w:r w:rsidRPr="00380109">
        <w:tab/>
        <w:t xml:space="preserve">kadangi Vokietijos federalinė teisingumo ministerija perdavė Miuncheno generalinio prokuroro prašymą atšaukti </w:t>
      </w:r>
      <w:r w:rsidR="00DE75E4">
        <w:t xml:space="preserve">Vokietijoje išrinkto </w:t>
      </w:r>
      <w:r w:rsidRPr="00380109">
        <w:t xml:space="preserve">Europos Parlamento nario Petro </w:t>
      </w:r>
      <w:proofErr w:type="spellStart"/>
      <w:r w:rsidRPr="00380109">
        <w:t>Bystrono</w:t>
      </w:r>
      <w:proofErr w:type="spellEnd"/>
      <w:r w:rsidRPr="00380109">
        <w:t xml:space="preserve"> imunitetą ryšium su galimomis veikomis, kurios gali būti laikomos sukčiavimu, kaip numatyta Vokietijos baudžiamojo kodekso 263 straipsnio 1 dalyje, kiek tai susiję su galimu neteisingu pareiškimu dėl fiksuoto dydžio išmokos išmokėjimo;</w:t>
      </w:r>
    </w:p>
    <w:p w14:paraId="1454A88F" w14:textId="3F66DE0F" w:rsidR="002A7869" w:rsidRPr="00380109" w:rsidRDefault="002A7869" w:rsidP="002A7869">
      <w:pPr>
        <w:pStyle w:val="NormalHanging12a"/>
      </w:pPr>
      <w:r w:rsidRPr="00380109">
        <w:t>B.</w:t>
      </w:r>
      <w:r w:rsidRPr="00380109">
        <w:tab/>
        <w:t xml:space="preserve">kadangi prašyme nurodyta, kad nuo 2017 m. iki 2024 m. liepos mėn. </w:t>
      </w:r>
      <w:proofErr w:type="spellStart"/>
      <w:r w:rsidRPr="00380109">
        <w:t>Petr</w:t>
      </w:r>
      <w:proofErr w:type="spellEnd"/>
      <w:r w:rsidRPr="00380109">
        <w:t xml:space="preserve"> </w:t>
      </w:r>
      <w:proofErr w:type="spellStart"/>
      <w:r w:rsidRPr="00380109">
        <w:t>Bystron</w:t>
      </w:r>
      <w:proofErr w:type="spellEnd"/>
      <w:r w:rsidRPr="00380109">
        <w:t xml:space="preserve"> buvo Vokietijos </w:t>
      </w:r>
      <w:proofErr w:type="spellStart"/>
      <w:r w:rsidRPr="00380109">
        <w:t>Bundestago</w:t>
      </w:r>
      <w:proofErr w:type="spellEnd"/>
      <w:r w:rsidRPr="00380109">
        <w:t xml:space="preserve"> narys; kadangi, būdamas Vokietijos </w:t>
      </w:r>
      <w:proofErr w:type="spellStart"/>
      <w:r w:rsidRPr="00380109">
        <w:t>Bundestago</w:t>
      </w:r>
      <w:proofErr w:type="spellEnd"/>
      <w:r w:rsidRPr="00380109">
        <w:t xml:space="preserve"> nariu, jis pagal Vokietijos </w:t>
      </w:r>
      <w:proofErr w:type="spellStart"/>
      <w:r w:rsidRPr="00380109">
        <w:t>Bundestago</w:t>
      </w:r>
      <w:proofErr w:type="spellEnd"/>
      <w:r w:rsidRPr="00380109">
        <w:t xml:space="preserve"> narių įstatymo (</w:t>
      </w:r>
      <w:proofErr w:type="spellStart"/>
      <w:r w:rsidRPr="00380109">
        <w:t>AbgG</w:t>
      </w:r>
      <w:proofErr w:type="spellEnd"/>
      <w:r w:rsidRPr="00380109">
        <w:t xml:space="preserve">) 12 straipsnio 3 dalį turėjo teisę gauti fiksuoto dydžio išmoką išlaidoms, skirtoms, be kita ko, personalo įdarbinimo reikmėms, padengti; kadangi 2021 m. lapkričio 10 d. </w:t>
      </w:r>
      <w:proofErr w:type="spellStart"/>
      <w:r w:rsidRPr="00380109">
        <w:t>Petr</w:t>
      </w:r>
      <w:proofErr w:type="spellEnd"/>
      <w:r w:rsidRPr="00380109">
        <w:t xml:space="preserve"> </w:t>
      </w:r>
      <w:proofErr w:type="spellStart"/>
      <w:r w:rsidRPr="00380109">
        <w:t>Bystron</w:t>
      </w:r>
      <w:proofErr w:type="spellEnd"/>
      <w:r w:rsidRPr="00380109">
        <w:t xml:space="preserve"> pasirašė darbo sutartį dėl darbuotojo įdarbinimo „biuro / raštinės darbuotoju“ savo rinkimų apygardos biure Miunchene; kadangi pateikdamas darbo sutartį </w:t>
      </w:r>
      <w:proofErr w:type="spellStart"/>
      <w:r w:rsidRPr="00380109">
        <w:t>Bundestago</w:t>
      </w:r>
      <w:proofErr w:type="spellEnd"/>
      <w:r w:rsidRPr="00380109">
        <w:t xml:space="preserve"> administracijai </w:t>
      </w:r>
      <w:proofErr w:type="spellStart"/>
      <w:r w:rsidRPr="00380109">
        <w:t>Petr</w:t>
      </w:r>
      <w:proofErr w:type="spellEnd"/>
      <w:r w:rsidRPr="00380109">
        <w:t xml:space="preserve"> </w:t>
      </w:r>
      <w:proofErr w:type="spellStart"/>
      <w:r w:rsidRPr="00380109">
        <w:t>Bystron</w:t>
      </w:r>
      <w:proofErr w:type="spellEnd"/>
      <w:r w:rsidRPr="00380109">
        <w:t xml:space="preserve"> galimai aiškiai deklaravo, kad </w:t>
      </w:r>
      <w:r w:rsidR="00DE75E4">
        <w:t>ta</w:t>
      </w:r>
      <w:r w:rsidRPr="00380109">
        <w:t xml:space="preserve">s darbuotojas jo rinkimų apygardos biure dirbs biuro / raštinės darbuotoju; kadangi prašyme nurodyta, kad iš tiesų tas darbuotojas nedirbo biuro / raštinės darbuotoju; kadangi dėl neteisingos informacijos darbo sutartyje </w:t>
      </w:r>
      <w:proofErr w:type="spellStart"/>
      <w:r w:rsidRPr="00380109">
        <w:t>Bundestago</w:t>
      </w:r>
      <w:proofErr w:type="spellEnd"/>
      <w:r w:rsidRPr="00380109">
        <w:t xml:space="preserve"> administracija galimai laikėsi klaidingos prielaidos, kad tenkinamos </w:t>
      </w:r>
      <w:proofErr w:type="spellStart"/>
      <w:r w:rsidRPr="00380109">
        <w:t>Bundestago</w:t>
      </w:r>
      <w:proofErr w:type="spellEnd"/>
      <w:r w:rsidRPr="00380109">
        <w:t xml:space="preserve"> narių įstatymo 12 straipsnio 3 dalyje nustatytos išmokos išlaidoms padengti mokėjimo sąlygos, ir davė nurodymą mokėti darbuotojui atlyginimą (iš viso apie 14 850 EUR); kadangi prašyme nurodyta, kad </w:t>
      </w:r>
      <w:proofErr w:type="spellStart"/>
      <w:r w:rsidRPr="00380109">
        <w:t>Petr</w:t>
      </w:r>
      <w:proofErr w:type="spellEnd"/>
      <w:r w:rsidRPr="00380109">
        <w:t xml:space="preserve"> </w:t>
      </w:r>
      <w:proofErr w:type="spellStart"/>
      <w:r w:rsidRPr="00380109">
        <w:t>Bystron</w:t>
      </w:r>
      <w:proofErr w:type="spellEnd"/>
      <w:r w:rsidRPr="00380109">
        <w:t xml:space="preserve"> buvo žinomos šios aplinkybės ir todėl jis įtariamas sąmoningai pateikęs melagingą deklaraciją;</w:t>
      </w:r>
    </w:p>
    <w:p w14:paraId="0ED344DA" w14:textId="77777777" w:rsidR="002A7869" w:rsidRPr="00380109" w:rsidRDefault="002A7869" w:rsidP="002A7869">
      <w:pPr>
        <w:pStyle w:val="NormalHanging12a"/>
      </w:pPr>
      <w:r w:rsidRPr="00380109">
        <w:t>C.</w:t>
      </w:r>
      <w:r w:rsidRPr="00380109">
        <w:tab/>
        <w:t xml:space="preserve">kadangi 2024 m. Europos Parlamento rinkimuose </w:t>
      </w:r>
      <w:proofErr w:type="spellStart"/>
      <w:r w:rsidRPr="00380109">
        <w:t>Petr</w:t>
      </w:r>
      <w:proofErr w:type="spellEnd"/>
      <w:r w:rsidRPr="00380109">
        <w:t xml:space="preserve"> </w:t>
      </w:r>
      <w:proofErr w:type="spellStart"/>
      <w:r w:rsidRPr="00380109">
        <w:t>Bystron</w:t>
      </w:r>
      <w:proofErr w:type="spellEnd"/>
      <w:r w:rsidRPr="00380109">
        <w:t xml:space="preserve"> buvo išrinktas į Europos Parlamentą ir nusikalstamos veikos, kuria jis įtariamas, padarymo momentu nebuvo Europos Parlamento narys;</w:t>
      </w:r>
    </w:p>
    <w:p w14:paraId="5A051CEF" w14:textId="77777777" w:rsidR="002A7869" w:rsidRPr="00380109" w:rsidRDefault="002A7869" w:rsidP="002A7869">
      <w:pPr>
        <w:pStyle w:val="NormalHanging12a"/>
      </w:pPr>
      <w:r w:rsidRPr="00380109">
        <w:t>D.</w:t>
      </w:r>
      <w:r w:rsidRPr="00380109">
        <w:tab/>
        <w:t xml:space="preserve">kadangi galima nusikalstama veika ir dėl jos pateiktas prašymas atšaukti Petro </w:t>
      </w:r>
      <w:proofErr w:type="spellStart"/>
      <w:r w:rsidRPr="00380109">
        <w:t>Bystrono</w:t>
      </w:r>
      <w:proofErr w:type="spellEnd"/>
      <w:r w:rsidRPr="00380109">
        <w:t xml:space="preserve"> imunitetą nėra susiję su jam einant pareigas pareikšta nuomone ar balsavimu, kaip tai suprantama Protokolo Nr. 7 dėl Europos Sąjungos privilegijų ir imunitetų 8 straipsnyje;</w:t>
      </w:r>
    </w:p>
    <w:p w14:paraId="1133F071" w14:textId="6861B9BE" w:rsidR="002A7869" w:rsidRPr="00380109" w:rsidRDefault="002A7869" w:rsidP="002A7869">
      <w:pPr>
        <w:pStyle w:val="NormalHanging12a"/>
      </w:pPr>
      <w:r w:rsidRPr="00380109">
        <w:t>E.</w:t>
      </w:r>
      <w:r w:rsidRPr="00380109">
        <w:tab/>
        <w:t xml:space="preserve">kadangi Protokolo Nr. 7 dėl Europos Sąjungos privilegijų ir imunitetų 9 straipsnio pirmos pastraipos a punkte nustatyta, kad Europos Parlamento nariai sesijų metu savo valstybės narės teritorijoje naudojasi imunitetais, </w:t>
      </w:r>
      <w:r w:rsidR="00DE75E4" w:rsidRPr="00DE75E4">
        <w:t>kurie suteikiami jų valstybės narės parlamento nariams</w:t>
      </w:r>
      <w:r w:rsidRPr="00380109">
        <w:t>;</w:t>
      </w:r>
    </w:p>
    <w:p w14:paraId="109BDCF2" w14:textId="77777777" w:rsidR="002A7869" w:rsidRPr="00380109" w:rsidRDefault="002A7869" w:rsidP="002A7869">
      <w:pPr>
        <w:pStyle w:val="NormalHanging12a"/>
      </w:pPr>
      <w:r w:rsidRPr="00380109">
        <w:t>F.</w:t>
      </w:r>
      <w:r w:rsidRPr="00380109">
        <w:tab/>
        <w:t>kadangi Vokietijos Federacinės Respublikos Pagrindinio Įstatymo 46 straipsnio 2, 3 ir 4 dalyse nustatyta:</w:t>
      </w:r>
    </w:p>
    <w:p w14:paraId="4677E4BD" w14:textId="77777777" w:rsidR="002A7869" w:rsidRPr="00380109" w:rsidRDefault="002A7869" w:rsidP="002A7869">
      <w:pPr>
        <w:pStyle w:val="NormalHanging12a"/>
        <w:ind w:left="1134"/>
      </w:pPr>
      <w:r w:rsidRPr="00380109">
        <w:t xml:space="preserve">„2) </w:t>
      </w:r>
      <w:r w:rsidRPr="00380109">
        <w:tab/>
      </w:r>
      <w:proofErr w:type="spellStart"/>
      <w:r w:rsidRPr="00380109">
        <w:t>Bundestago</w:t>
      </w:r>
      <w:proofErr w:type="spellEnd"/>
      <w:r w:rsidRPr="00380109">
        <w:t xml:space="preserve"> narys be </w:t>
      </w:r>
      <w:proofErr w:type="spellStart"/>
      <w:r w:rsidRPr="00380109">
        <w:t>Bundestago</w:t>
      </w:r>
      <w:proofErr w:type="spellEnd"/>
      <w:r w:rsidRPr="00380109">
        <w:t xml:space="preserve"> sutikimo negali būti traukiamas atsakomybėn ar suimamas dėl baudžiamosios veikos, išskyrus atvejus, kai jis sulaikomas bedarantis nusikaltimą arba kitą dieną po jo padarymo.</w:t>
      </w:r>
    </w:p>
    <w:p w14:paraId="008F02AD" w14:textId="77777777" w:rsidR="002A7869" w:rsidRPr="00380109" w:rsidRDefault="002A7869" w:rsidP="002A7869">
      <w:pPr>
        <w:pStyle w:val="NormalHanging12a"/>
        <w:ind w:left="1134"/>
      </w:pPr>
      <w:r w:rsidRPr="00380109">
        <w:t xml:space="preserve">3) </w:t>
      </w:r>
      <w:r w:rsidRPr="00380109">
        <w:tab/>
      </w:r>
      <w:proofErr w:type="spellStart"/>
      <w:r w:rsidRPr="00380109">
        <w:t>Bundestago</w:t>
      </w:r>
      <w:proofErr w:type="spellEnd"/>
      <w:r w:rsidRPr="00380109">
        <w:t xml:space="preserve"> sutikimas taip pat būtinas norint apriboti </w:t>
      </w:r>
      <w:proofErr w:type="spellStart"/>
      <w:r w:rsidRPr="00380109">
        <w:t>Bundestago</w:t>
      </w:r>
      <w:proofErr w:type="spellEnd"/>
      <w:r w:rsidRPr="00380109">
        <w:t xml:space="preserve"> nario asmens laisvę arba iškelti bylą remiantis 18 straipsnio nuostatomis.</w:t>
      </w:r>
    </w:p>
    <w:p w14:paraId="09665C6D" w14:textId="77777777" w:rsidR="002A7869" w:rsidRPr="00380109" w:rsidRDefault="002A7869" w:rsidP="002A7869">
      <w:pPr>
        <w:pStyle w:val="NormalHanging12a"/>
        <w:ind w:left="1134"/>
      </w:pPr>
      <w:r w:rsidRPr="00380109">
        <w:t xml:space="preserve">4) </w:t>
      </w:r>
      <w:r w:rsidRPr="00380109">
        <w:tab/>
      </w:r>
      <w:proofErr w:type="spellStart"/>
      <w:r w:rsidRPr="00380109">
        <w:t>Bundestago</w:t>
      </w:r>
      <w:proofErr w:type="spellEnd"/>
      <w:r w:rsidRPr="00380109">
        <w:t xml:space="preserve"> reikalavimu bet kokia baudžiamoji byla arba remiantis 18 straipsnio nuostatomis iškelta byla prieš </w:t>
      </w:r>
      <w:proofErr w:type="spellStart"/>
      <w:r w:rsidRPr="00380109">
        <w:t>Bundestago</w:t>
      </w:r>
      <w:proofErr w:type="spellEnd"/>
      <w:r w:rsidRPr="00380109">
        <w:t xml:space="preserve"> narį turi būti sustabdyta, o suėmimas ir </w:t>
      </w:r>
      <w:r w:rsidRPr="00380109">
        <w:lastRenderedPageBreak/>
        <w:t>asmens laisvės apribojimas atšaukti.“;</w:t>
      </w:r>
    </w:p>
    <w:p w14:paraId="36F47035" w14:textId="77777777" w:rsidR="002A7869" w:rsidRPr="00380109" w:rsidRDefault="002A7869" w:rsidP="002A7869">
      <w:pPr>
        <w:pStyle w:val="NormalHanging12a"/>
      </w:pPr>
      <w:r w:rsidRPr="00380109">
        <w:t>G.</w:t>
      </w:r>
      <w:r w:rsidRPr="00380109">
        <w:tab/>
        <w:t>kadangi Protokole Nr. 7 dėl Europos Sąjungos privilegijų ir imunitetų numatyto Parlamento nario imuniteto paskirtis – apsaugoti Parlamentą ir jo narius nuo patraukimo atsakomybėn už veiksmus, kurie yra padaryti vykdant Parlamento nario įgaliojimus ir kurių negalima atskirti nuo tų įgaliojimų;</w:t>
      </w:r>
    </w:p>
    <w:p w14:paraId="5A815F7B" w14:textId="77777777" w:rsidR="002A7869" w:rsidRPr="00380109" w:rsidRDefault="002A7869" w:rsidP="002A7869">
      <w:pPr>
        <w:pStyle w:val="NormalHanging12a"/>
      </w:pPr>
      <w:r w:rsidRPr="00380109">
        <w:t>H.</w:t>
      </w:r>
      <w:r w:rsidRPr="00380109">
        <w:tab/>
        <w:t>kadangi Parlamento Darbo tvarkos taisyklių 5 straipsnio 2 dalyje numatyta, kad Parlamento nario imunitetas yra ne jo asmeninė privilegija, bet viso Parlamento ir jo narių nepriklausomumo garantija;</w:t>
      </w:r>
    </w:p>
    <w:p w14:paraId="3038D916" w14:textId="77777777" w:rsidR="002A7869" w:rsidRPr="00380109" w:rsidRDefault="002A7869" w:rsidP="002A7869">
      <w:pPr>
        <w:pStyle w:val="NormalHanging12a"/>
      </w:pPr>
      <w:r w:rsidRPr="00380109">
        <w:t>I.</w:t>
      </w:r>
      <w:r w:rsidRPr="00380109">
        <w:tab/>
        <w:t xml:space="preserve">kadangi šiuo atveju Parlamentas nenustatė esant </w:t>
      </w:r>
      <w:proofErr w:type="spellStart"/>
      <w:r w:rsidRPr="00380109">
        <w:rPr>
          <w:i/>
        </w:rPr>
        <w:t>fumus</w:t>
      </w:r>
      <w:proofErr w:type="spellEnd"/>
      <w:r w:rsidRPr="00380109">
        <w:rPr>
          <w:i/>
        </w:rPr>
        <w:t xml:space="preserve"> </w:t>
      </w:r>
      <w:proofErr w:type="spellStart"/>
      <w:r w:rsidRPr="00380109">
        <w:rPr>
          <w:i/>
        </w:rPr>
        <w:t>persecutionis</w:t>
      </w:r>
      <w:proofErr w:type="spellEnd"/>
      <w:r w:rsidRPr="00380109">
        <w:t>, t. y. faktinių aplinkybių, kurios rodytų, kad šis procesas buvo pradėtas siekiant pakenkti Europos Parlamento nario politinei veiklai;</w:t>
      </w:r>
    </w:p>
    <w:p w14:paraId="0FECEDF2" w14:textId="77777777" w:rsidR="002A7869" w:rsidRPr="00380109" w:rsidRDefault="002A7869" w:rsidP="002A7869">
      <w:pPr>
        <w:pStyle w:val="NormalHanging12a"/>
      </w:pPr>
      <w:r w:rsidRPr="00380109">
        <w:t>J.</w:t>
      </w:r>
      <w:r w:rsidRPr="00380109">
        <w:tab/>
        <w:t>kadangi, pirma, Parlamentas negali būti prilyginamas teismui ir, antra, vykstant imuniteto atšaukimo procedūrai Parlamento narys negali būti laikomas kaltinamuoju</w:t>
      </w:r>
      <w:r w:rsidRPr="00380109">
        <w:rPr>
          <w:vertAlign w:val="superscript"/>
        </w:rPr>
        <w:footnoteReference w:id="2"/>
      </w:r>
      <w:r w:rsidRPr="00380109">
        <w:t>;</w:t>
      </w:r>
    </w:p>
    <w:p w14:paraId="0F71254C" w14:textId="77777777" w:rsidR="002A7869" w:rsidRPr="00380109" w:rsidRDefault="002A7869" w:rsidP="002A7869">
      <w:pPr>
        <w:pStyle w:val="NormalHanging12a"/>
      </w:pPr>
      <w:r w:rsidRPr="00380109">
        <w:t>1.</w:t>
      </w:r>
      <w:r w:rsidRPr="00380109">
        <w:tab/>
        <w:t xml:space="preserve">nusprendžia atšaukti Petro </w:t>
      </w:r>
      <w:proofErr w:type="spellStart"/>
      <w:r w:rsidRPr="00380109">
        <w:t>Bystrono</w:t>
      </w:r>
      <w:proofErr w:type="spellEnd"/>
      <w:r w:rsidRPr="00380109">
        <w:t xml:space="preserve"> imunitetą;</w:t>
      </w:r>
    </w:p>
    <w:p w14:paraId="3DA4E268" w14:textId="19D6F66C" w:rsidR="00E365E1" w:rsidRPr="00380109" w:rsidRDefault="002A7869" w:rsidP="00635ABE">
      <w:pPr>
        <w:pStyle w:val="NormalHanging12a"/>
      </w:pPr>
      <w:r w:rsidRPr="00380109">
        <w:t>2.</w:t>
      </w:r>
      <w:r w:rsidRPr="00380109">
        <w:tab/>
        <w:t xml:space="preserve">paveda Pirmininkei nedelsiant perduoti šį sprendimą ir atsakingo komiteto pranešimą Vokietijos Federacinės Respublikos kompetentingoms institucijoms ir Petrui </w:t>
      </w:r>
      <w:proofErr w:type="spellStart"/>
      <w:r w:rsidRPr="00380109">
        <w:t>Bystronui</w:t>
      </w:r>
      <w:proofErr w:type="spellEnd"/>
      <w:r w:rsidRPr="00380109">
        <w:t>.</w:t>
      </w:r>
    </w:p>
    <w:sectPr w:rsidR="00E365E1" w:rsidRPr="00380109" w:rsidSect="003801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4C0A4" w14:textId="77777777" w:rsidR="00EE28D2" w:rsidRPr="00380109" w:rsidRDefault="00EE28D2">
      <w:r w:rsidRPr="00380109">
        <w:separator/>
      </w:r>
    </w:p>
  </w:endnote>
  <w:endnote w:type="continuationSeparator" w:id="0">
    <w:p w14:paraId="0A860A2A" w14:textId="77777777" w:rsidR="00EE28D2" w:rsidRPr="00380109" w:rsidRDefault="00EE28D2">
      <w:r w:rsidRPr="003801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17D77" w14:textId="77777777" w:rsidR="00064002" w:rsidRPr="003801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8796D" w14:textId="77777777" w:rsidR="00064002" w:rsidRPr="003801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713B4" w14:textId="77777777" w:rsidR="00064002" w:rsidRPr="003801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5D5B6" w14:textId="77777777" w:rsidR="00EE28D2" w:rsidRPr="00380109" w:rsidRDefault="00EE28D2">
      <w:r w:rsidRPr="00380109">
        <w:separator/>
      </w:r>
    </w:p>
  </w:footnote>
  <w:footnote w:type="continuationSeparator" w:id="0">
    <w:p w14:paraId="35B0A206" w14:textId="77777777" w:rsidR="00EE28D2" w:rsidRPr="00380109" w:rsidRDefault="00EE28D2">
      <w:r w:rsidRPr="00380109">
        <w:continuationSeparator/>
      </w:r>
    </w:p>
  </w:footnote>
  <w:footnote w:id="1">
    <w:p w14:paraId="42C81621" w14:textId="2C49B7CB" w:rsidR="002A7869" w:rsidRPr="00380109" w:rsidRDefault="002A7869" w:rsidP="00380109">
      <w:pPr>
        <w:pStyle w:val="FootnoteText"/>
        <w:ind w:left="567" w:hanging="567"/>
        <w:rPr>
          <w:sz w:val="24"/>
          <w:lang w:val="lt-LT"/>
        </w:rPr>
      </w:pPr>
      <w:r w:rsidRPr="00380109">
        <w:rPr>
          <w:rStyle w:val="FootnoteReference"/>
          <w:sz w:val="24"/>
          <w:lang w:val="lt-LT"/>
        </w:rPr>
        <w:footnoteRef/>
      </w:r>
      <w:r w:rsidR="00380109" w:rsidRPr="00380109">
        <w:rPr>
          <w:sz w:val="24"/>
          <w:lang w:val="lt-LT"/>
        </w:rPr>
        <w:t xml:space="preserve"> </w:t>
      </w:r>
      <w:r w:rsidR="00380109" w:rsidRPr="00380109">
        <w:rPr>
          <w:sz w:val="24"/>
          <w:lang w:val="lt-LT"/>
        </w:rPr>
        <w:tab/>
      </w:r>
      <w:r w:rsidRPr="00380109">
        <w:rPr>
          <w:sz w:val="24"/>
          <w:lang w:val="lt-LT"/>
        </w:rPr>
        <w:t xml:space="preserve">2008 m. spalio 21 d. Teisingumo Teismo sprendimas </w:t>
      </w:r>
      <w:proofErr w:type="spellStart"/>
      <w:r w:rsidRPr="00380109">
        <w:rPr>
          <w:i/>
          <w:sz w:val="24"/>
          <w:lang w:val="lt-LT"/>
        </w:rPr>
        <w:t>Marra</w:t>
      </w:r>
      <w:proofErr w:type="spellEnd"/>
      <w:r w:rsidRPr="00380109">
        <w:rPr>
          <w:i/>
          <w:sz w:val="24"/>
          <w:lang w:val="lt-LT"/>
        </w:rPr>
        <w:t xml:space="preserve"> / De </w:t>
      </w:r>
      <w:proofErr w:type="spellStart"/>
      <w:r w:rsidRPr="00380109">
        <w:rPr>
          <w:i/>
          <w:sz w:val="24"/>
          <w:lang w:val="lt-LT"/>
        </w:rPr>
        <w:t>Gregorio</w:t>
      </w:r>
      <w:proofErr w:type="spellEnd"/>
      <w:r w:rsidRPr="00380109">
        <w:rPr>
          <w:i/>
          <w:sz w:val="24"/>
          <w:lang w:val="lt-LT"/>
        </w:rPr>
        <w:t xml:space="preserve"> ir </w:t>
      </w:r>
      <w:proofErr w:type="spellStart"/>
      <w:r w:rsidRPr="00380109">
        <w:rPr>
          <w:i/>
          <w:sz w:val="24"/>
          <w:lang w:val="lt-LT"/>
        </w:rPr>
        <w:t>Clemente</w:t>
      </w:r>
      <w:proofErr w:type="spellEnd"/>
      <w:r w:rsidRPr="00380109">
        <w:rPr>
          <w:sz w:val="24"/>
          <w:lang w:val="lt-LT"/>
        </w:rPr>
        <w:t xml:space="preserve">, C-200/07 ir C-201/07, ECLI:EU:C:2008:579; 2010 m. kovo 19 d. Bendrojo Teismo sprendimas </w:t>
      </w:r>
      <w:proofErr w:type="spellStart"/>
      <w:r w:rsidRPr="00380109">
        <w:rPr>
          <w:i/>
          <w:sz w:val="24"/>
          <w:lang w:val="lt-LT"/>
        </w:rPr>
        <w:t>Gollnisch</w:t>
      </w:r>
      <w:proofErr w:type="spellEnd"/>
      <w:r w:rsidRPr="00380109">
        <w:rPr>
          <w:i/>
          <w:sz w:val="24"/>
          <w:lang w:val="lt-LT"/>
        </w:rPr>
        <w:t> / Parlamentas</w:t>
      </w:r>
      <w:r w:rsidRPr="00380109">
        <w:rPr>
          <w:sz w:val="24"/>
          <w:lang w:val="lt-LT"/>
        </w:rPr>
        <w:t xml:space="preserve">, T-42/06, ECLI:EU:T:2010:102; 2011 m. rugsėjo 6 d. Teisingumo Teismo sprendimas </w:t>
      </w:r>
      <w:proofErr w:type="spellStart"/>
      <w:r w:rsidRPr="00380109">
        <w:rPr>
          <w:i/>
          <w:sz w:val="24"/>
          <w:lang w:val="lt-LT"/>
        </w:rPr>
        <w:t>Patriciello</w:t>
      </w:r>
      <w:proofErr w:type="spellEnd"/>
      <w:r w:rsidRPr="00380109">
        <w:rPr>
          <w:sz w:val="24"/>
          <w:lang w:val="lt-LT"/>
        </w:rPr>
        <w:t xml:space="preserve">, C-163/10, ECLI: EU:C:2011:543; 2013 m. sausio 17 d. Bendrojo Teismo sprendimas </w:t>
      </w:r>
      <w:proofErr w:type="spellStart"/>
      <w:r w:rsidRPr="00380109">
        <w:rPr>
          <w:i/>
          <w:sz w:val="24"/>
          <w:lang w:val="lt-LT"/>
        </w:rPr>
        <w:t>Gollnisch</w:t>
      </w:r>
      <w:proofErr w:type="spellEnd"/>
      <w:r w:rsidRPr="00380109">
        <w:rPr>
          <w:i/>
          <w:sz w:val="24"/>
          <w:lang w:val="lt-LT"/>
        </w:rPr>
        <w:t> / Parlamentas</w:t>
      </w:r>
      <w:r w:rsidRPr="00380109">
        <w:rPr>
          <w:sz w:val="24"/>
          <w:lang w:val="lt-LT"/>
        </w:rPr>
        <w:t xml:space="preserve">, T-346/11 ir T-347/11, ECLI:EU:T:2013:23; 2019 m. gruodžio 19 d. Teisingumo Teismo sprendimas </w:t>
      </w:r>
      <w:proofErr w:type="spellStart"/>
      <w:r w:rsidRPr="00380109">
        <w:rPr>
          <w:i/>
          <w:sz w:val="24"/>
          <w:lang w:val="lt-LT"/>
        </w:rPr>
        <w:t>Junqueras</w:t>
      </w:r>
      <w:proofErr w:type="spellEnd"/>
      <w:r w:rsidRPr="00380109">
        <w:rPr>
          <w:i/>
          <w:sz w:val="24"/>
          <w:lang w:val="lt-LT"/>
        </w:rPr>
        <w:t xml:space="preserve"> </w:t>
      </w:r>
      <w:proofErr w:type="spellStart"/>
      <w:r w:rsidRPr="00380109">
        <w:rPr>
          <w:i/>
          <w:sz w:val="24"/>
          <w:lang w:val="lt-LT"/>
        </w:rPr>
        <w:t>Vies</w:t>
      </w:r>
      <w:proofErr w:type="spellEnd"/>
      <w:r w:rsidRPr="00380109">
        <w:rPr>
          <w:sz w:val="24"/>
          <w:lang w:val="lt-LT"/>
        </w:rPr>
        <w:t xml:space="preserve">, C-502/19, ECLI:EU:C:2019:1115; 2023 m. liepos 5 d. Bendrojo Teismo sprendimas </w:t>
      </w:r>
      <w:proofErr w:type="spellStart"/>
      <w:r w:rsidRPr="00380109">
        <w:rPr>
          <w:i/>
          <w:sz w:val="24"/>
          <w:lang w:val="lt-LT"/>
        </w:rPr>
        <w:t>Puigdemont</w:t>
      </w:r>
      <w:proofErr w:type="spellEnd"/>
      <w:r w:rsidRPr="00380109">
        <w:rPr>
          <w:i/>
          <w:sz w:val="24"/>
          <w:lang w:val="lt-LT"/>
        </w:rPr>
        <w:t xml:space="preserve"> i </w:t>
      </w:r>
      <w:proofErr w:type="spellStart"/>
      <w:r w:rsidRPr="00380109">
        <w:rPr>
          <w:i/>
          <w:sz w:val="24"/>
          <w:lang w:val="lt-LT"/>
        </w:rPr>
        <w:t>Casamajó</w:t>
      </w:r>
      <w:proofErr w:type="spellEnd"/>
      <w:r w:rsidRPr="00380109">
        <w:rPr>
          <w:i/>
          <w:sz w:val="24"/>
          <w:lang w:val="lt-LT"/>
        </w:rPr>
        <w:t xml:space="preserve"> ir kt. / Parlamentas</w:t>
      </w:r>
      <w:r w:rsidRPr="00380109">
        <w:rPr>
          <w:sz w:val="24"/>
          <w:lang w:val="lt-LT"/>
        </w:rPr>
        <w:t>, T-272/21, ECLI:EU:T:2023:373.</w:t>
      </w:r>
    </w:p>
  </w:footnote>
  <w:footnote w:id="2">
    <w:p w14:paraId="1105BB4B" w14:textId="1F6B9F4E" w:rsidR="002A7869" w:rsidRPr="00380109" w:rsidRDefault="002A7869" w:rsidP="00380109">
      <w:pPr>
        <w:pStyle w:val="FootnoteText"/>
        <w:ind w:left="567" w:hanging="567"/>
        <w:rPr>
          <w:sz w:val="24"/>
          <w:lang w:val="lt-LT"/>
        </w:rPr>
      </w:pPr>
      <w:r w:rsidRPr="00380109">
        <w:rPr>
          <w:rStyle w:val="FootnoteReference"/>
          <w:sz w:val="24"/>
          <w:lang w:val="lt-LT"/>
        </w:rPr>
        <w:footnoteRef/>
      </w:r>
      <w:r w:rsidR="00380109" w:rsidRPr="00380109">
        <w:rPr>
          <w:sz w:val="24"/>
          <w:lang w:val="lt-LT"/>
        </w:rPr>
        <w:t xml:space="preserve"> </w:t>
      </w:r>
      <w:r w:rsidR="00380109" w:rsidRPr="00380109">
        <w:rPr>
          <w:sz w:val="24"/>
          <w:lang w:val="lt-LT"/>
        </w:rPr>
        <w:tab/>
      </w:r>
      <w:r w:rsidRPr="00380109">
        <w:rPr>
          <w:sz w:val="24"/>
          <w:lang w:val="lt-LT"/>
        </w:rPr>
        <w:t xml:space="preserve">2019 m. balandžio 30 d. Bendrojo Teismo sprendimas </w:t>
      </w:r>
      <w:proofErr w:type="spellStart"/>
      <w:r w:rsidRPr="00380109">
        <w:rPr>
          <w:i/>
          <w:sz w:val="24"/>
          <w:lang w:val="lt-LT"/>
        </w:rPr>
        <w:t>Briois</w:t>
      </w:r>
      <w:proofErr w:type="spellEnd"/>
      <w:r w:rsidRPr="00380109">
        <w:rPr>
          <w:i/>
          <w:sz w:val="24"/>
          <w:lang w:val="lt-LT"/>
        </w:rPr>
        <w:t> / Parlamentas</w:t>
      </w:r>
      <w:r w:rsidRPr="00380109">
        <w:rPr>
          <w:sz w:val="24"/>
          <w:lang w:val="lt-L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9F793" w14:textId="77777777" w:rsidR="00064002" w:rsidRPr="003801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13733" w14:textId="77777777" w:rsidR="00064002" w:rsidRPr="003801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7EA5E" w14:textId="77777777" w:rsidR="00064002" w:rsidRPr="003801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17129198">
    <w:abstractNumId w:val="9"/>
  </w:num>
  <w:num w:numId="2" w16cid:durableId="943000009">
    <w:abstractNumId w:val="9"/>
  </w:num>
  <w:num w:numId="3" w16cid:durableId="359471862">
    <w:abstractNumId w:val="7"/>
  </w:num>
  <w:num w:numId="4" w16cid:durableId="1754814730">
    <w:abstractNumId w:val="7"/>
  </w:num>
  <w:num w:numId="5" w16cid:durableId="153768319">
    <w:abstractNumId w:val="6"/>
  </w:num>
  <w:num w:numId="6" w16cid:durableId="2024552761">
    <w:abstractNumId w:val="6"/>
  </w:num>
  <w:num w:numId="7" w16cid:durableId="919561703">
    <w:abstractNumId w:val="5"/>
  </w:num>
  <w:num w:numId="8" w16cid:durableId="1178694169">
    <w:abstractNumId w:val="5"/>
  </w:num>
  <w:num w:numId="9" w16cid:durableId="1990283383">
    <w:abstractNumId w:val="4"/>
  </w:num>
  <w:num w:numId="10" w16cid:durableId="992829064">
    <w:abstractNumId w:val="4"/>
  </w:num>
  <w:num w:numId="11" w16cid:durableId="1914048881">
    <w:abstractNumId w:val="8"/>
  </w:num>
  <w:num w:numId="12" w16cid:durableId="38558458">
    <w:abstractNumId w:val="8"/>
  </w:num>
  <w:num w:numId="13" w16cid:durableId="23135245">
    <w:abstractNumId w:val="3"/>
  </w:num>
  <w:num w:numId="14" w16cid:durableId="1152717328">
    <w:abstractNumId w:val="3"/>
  </w:num>
  <w:num w:numId="15" w16cid:durableId="1625236832">
    <w:abstractNumId w:val="2"/>
  </w:num>
  <w:num w:numId="16" w16cid:durableId="273291170">
    <w:abstractNumId w:val="2"/>
  </w:num>
  <w:num w:numId="17" w16cid:durableId="1756902147">
    <w:abstractNumId w:val="1"/>
  </w:num>
  <w:num w:numId="18" w16cid:durableId="1845824503">
    <w:abstractNumId w:val="1"/>
  </w:num>
  <w:num w:numId="19" w16cid:durableId="1568687220">
    <w:abstractNumId w:val="0"/>
  </w:num>
  <w:num w:numId="20" w16cid:durableId="587229202">
    <w:abstractNumId w:val="0"/>
  </w:num>
  <w:num w:numId="21" w16cid:durableId="1594701622">
    <w:abstractNumId w:val="9"/>
  </w:num>
  <w:num w:numId="22" w16cid:durableId="1037312665">
    <w:abstractNumId w:val="7"/>
  </w:num>
  <w:num w:numId="23" w16cid:durableId="1811631224">
    <w:abstractNumId w:val="6"/>
  </w:num>
  <w:num w:numId="24" w16cid:durableId="481584627">
    <w:abstractNumId w:val="5"/>
  </w:num>
  <w:num w:numId="25" w16cid:durableId="1071468074">
    <w:abstractNumId w:val="4"/>
  </w:num>
  <w:num w:numId="26" w16cid:durableId="1005669175">
    <w:abstractNumId w:val="8"/>
  </w:num>
  <w:num w:numId="27" w16cid:durableId="175508310">
    <w:abstractNumId w:val="3"/>
  </w:num>
  <w:num w:numId="28" w16cid:durableId="1385258603">
    <w:abstractNumId w:val="2"/>
  </w:num>
  <w:num w:numId="29" w16cid:durableId="164789079">
    <w:abstractNumId w:val="1"/>
  </w:num>
  <w:num w:numId="30" w16cid:durableId="1894924144">
    <w:abstractNumId w:val="0"/>
  </w:num>
  <w:num w:numId="31" w16cid:durableId="225339682">
    <w:abstractNumId w:val="9"/>
  </w:num>
  <w:num w:numId="32" w16cid:durableId="870073729">
    <w:abstractNumId w:val="7"/>
  </w:num>
  <w:num w:numId="33" w16cid:durableId="1863401852">
    <w:abstractNumId w:val="6"/>
  </w:num>
  <w:num w:numId="34" w16cid:durableId="1138257759">
    <w:abstractNumId w:val="5"/>
  </w:num>
  <w:num w:numId="35" w16cid:durableId="1725523991">
    <w:abstractNumId w:val="4"/>
  </w:num>
  <w:num w:numId="36" w16cid:durableId="97066193">
    <w:abstractNumId w:val="8"/>
  </w:num>
  <w:num w:numId="37" w16cid:durableId="883760612">
    <w:abstractNumId w:val="3"/>
  </w:num>
  <w:num w:numId="38" w16cid:durableId="567495228">
    <w:abstractNumId w:val="2"/>
  </w:num>
  <w:num w:numId="39" w16cid:durableId="295257725">
    <w:abstractNumId w:val="1"/>
  </w:num>
  <w:num w:numId="40" w16cid:durableId="1437796816">
    <w:abstractNumId w:val="0"/>
  </w:num>
  <w:num w:numId="41" w16cid:durableId="591746425">
    <w:abstractNumId w:val="10"/>
  </w:num>
  <w:num w:numId="42" w16cid:durableId="615252309">
    <w:abstractNumId w:val="10"/>
  </w:num>
  <w:num w:numId="43" w16cid:durableId="1299535264">
    <w:abstractNumId w:val="10"/>
  </w:num>
  <w:num w:numId="44" w16cid:durableId="16496994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9/2026"/>
    <w:docVar w:name="dvlangue" w:val="LT"/>
    <w:docVar w:name="dvnumam" w:val="0"/>
    <w:docVar w:name="dvpe" w:val="781.254"/>
    <w:docVar w:name="dvrapporteur" w:val="Pranešėjas: "/>
    <w:docVar w:name="dvtitre" w:val="2026 m. ... ... d. Europos Parlamento sprendimas dėl prašymo atšaukti Petro Bystrono (Petr Bystron) imunitetą(2025/2077(IMM))"/>
  </w:docVars>
  <w:rsids>
    <w:rsidRoot w:val="00EE28D2"/>
    <w:rsid w:val="00002272"/>
    <w:rsid w:val="00064002"/>
    <w:rsid w:val="000677B9"/>
    <w:rsid w:val="000831BA"/>
    <w:rsid w:val="000A42CC"/>
    <w:rsid w:val="000E7DD9"/>
    <w:rsid w:val="0010095E"/>
    <w:rsid w:val="00122364"/>
    <w:rsid w:val="00125B37"/>
    <w:rsid w:val="00187494"/>
    <w:rsid w:val="001F32AE"/>
    <w:rsid w:val="002767FF"/>
    <w:rsid w:val="002A7869"/>
    <w:rsid w:val="002B18FE"/>
    <w:rsid w:val="002B5493"/>
    <w:rsid w:val="00343214"/>
    <w:rsid w:val="00361C00"/>
    <w:rsid w:val="00380109"/>
    <w:rsid w:val="00395FA1"/>
    <w:rsid w:val="003E15D4"/>
    <w:rsid w:val="00411CCE"/>
    <w:rsid w:val="0041666E"/>
    <w:rsid w:val="00421060"/>
    <w:rsid w:val="00444801"/>
    <w:rsid w:val="00471C19"/>
    <w:rsid w:val="0047597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5AB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3E3"/>
    <w:rsid w:val="009509D8"/>
    <w:rsid w:val="00950B64"/>
    <w:rsid w:val="00981893"/>
    <w:rsid w:val="00A1687D"/>
    <w:rsid w:val="00A43E52"/>
    <w:rsid w:val="00A4678D"/>
    <w:rsid w:val="00A778C7"/>
    <w:rsid w:val="00A8152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6497"/>
    <w:rsid w:val="00CF071A"/>
    <w:rsid w:val="00D058B8"/>
    <w:rsid w:val="00D56C11"/>
    <w:rsid w:val="00D834A0"/>
    <w:rsid w:val="00D872DF"/>
    <w:rsid w:val="00D91E21"/>
    <w:rsid w:val="00DA7FCD"/>
    <w:rsid w:val="00DE75E4"/>
    <w:rsid w:val="00E365E1"/>
    <w:rsid w:val="00E820A4"/>
    <w:rsid w:val="00EB006A"/>
    <w:rsid w:val="00EB4772"/>
    <w:rsid w:val="00ED169E"/>
    <w:rsid w:val="00ED4235"/>
    <w:rsid w:val="00EE28D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06ACAB"/>
  <w15:chartTrackingRefBased/>
  <w15:docId w15:val="{9E4FF658-56ED-4323-B910-E4B02A20A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A7869"/>
    <w:pPr>
      <w:spacing w:after="240"/>
      <w:ind w:left="567" w:hanging="567"/>
    </w:pPr>
  </w:style>
  <w:style w:type="paragraph" w:customStyle="1" w:styleId="EPComma">
    <w:name w:val="EPComma"/>
    <w:basedOn w:val="Normal"/>
    <w:rsid w:val="002A7869"/>
    <w:pPr>
      <w:spacing w:before="480" w:after="240"/>
    </w:pPr>
  </w:style>
  <w:style w:type="paragraph" w:styleId="Revision">
    <w:name w:val="Revision"/>
    <w:hidden/>
    <w:uiPriority w:val="99"/>
    <w:semiHidden/>
    <w:rsid w:val="00DE75E4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3</cp:revision>
  <cp:lastPrinted>2004-11-19T15:42:00Z</cp:lastPrinted>
  <dcterms:created xsi:type="dcterms:W3CDTF">2026-02-10T11:07:00Z</dcterms:created>
  <dcterms:modified xsi:type="dcterms:W3CDTF">2026-02-10T12:39:00Z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A10-0009/2026</vt:lpwstr>
  </property>
  <property fmtid="{D5CDD505-2E9C-101B-9397-08002B2CF9AE}" pid="4" name="&lt;Type&gt;">
    <vt:lpwstr>RR</vt:lpwstr>
  </property>
</Properties>
</file>