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2934" w14:paraId="25589D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F5DA15" w14:textId="77777777" w:rsidR="00751A4A" w:rsidRPr="00CC2934" w:rsidRDefault="00F41739" w:rsidP="0010095E">
            <w:pPr>
              <w:pStyle w:val="EPName"/>
            </w:pPr>
            <w:r w:rsidRPr="00CC2934">
              <w:t>Evropski parlament</w:t>
            </w:r>
          </w:p>
          <w:p w14:paraId="72BC106C" w14:textId="77777777" w:rsidR="00751A4A" w:rsidRPr="00CC29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2934">
              <w:t>2024</w:t>
            </w:r>
            <w:r w:rsidR="00817416" w:rsidRPr="00CC2934">
              <w:t>-202</w:t>
            </w:r>
            <w:r w:rsidRPr="00CC2934">
              <w:t>9</w:t>
            </w:r>
          </w:p>
        </w:tc>
        <w:tc>
          <w:tcPr>
            <w:tcW w:w="2268" w:type="dxa"/>
            <w:shd w:val="clear" w:color="auto" w:fill="auto"/>
          </w:tcPr>
          <w:p w14:paraId="33CEF34D" w14:textId="77777777" w:rsidR="00751A4A" w:rsidRPr="00CC2934" w:rsidRDefault="00187494" w:rsidP="0010095E">
            <w:pPr>
              <w:pStyle w:val="EPLogo"/>
            </w:pPr>
            <w:r w:rsidRPr="00CC2934">
              <w:rPr>
                <w:noProof/>
                <w:lang w:eastAsia="ja-JP"/>
              </w:rPr>
              <w:drawing>
                <wp:inline distT="0" distB="0" distL="0" distR="0" wp14:anchorId="4525AF37" wp14:editId="51BFA4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AF557A" w14:textId="77777777" w:rsidR="00D058B8" w:rsidRPr="00CC2934" w:rsidRDefault="00D058B8" w:rsidP="004C5D52">
      <w:pPr>
        <w:pStyle w:val="LineTop"/>
      </w:pPr>
    </w:p>
    <w:p w14:paraId="086F14FF" w14:textId="77777777" w:rsidR="00680577" w:rsidRPr="00CC2934" w:rsidRDefault="00F41739" w:rsidP="00680577">
      <w:pPr>
        <w:pStyle w:val="EPBodyTA1"/>
      </w:pPr>
      <w:r w:rsidRPr="00CC2934">
        <w:t>SPREJETA BESEDILA</w:t>
      </w:r>
    </w:p>
    <w:p w14:paraId="28852ECA" w14:textId="77777777" w:rsidR="00D058B8" w:rsidRPr="00CC2934" w:rsidRDefault="00D058B8" w:rsidP="00D058B8">
      <w:pPr>
        <w:pStyle w:val="LineBottom"/>
      </w:pPr>
    </w:p>
    <w:p w14:paraId="1860BF0C" w14:textId="624D70AB" w:rsidR="00F41739" w:rsidRPr="00CC2934" w:rsidRDefault="00F41739" w:rsidP="00F41739">
      <w:pPr>
        <w:pStyle w:val="ATHeading1"/>
      </w:pPr>
      <w:bookmarkStart w:id="0" w:name="TANumber"/>
      <w:r w:rsidRPr="00CC2934">
        <w:t>P10_TA(2026)</w:t>
      </w:r>
      <w:bookmarkEnd w:id="0"/>
      <w:r w:rsidR="00EE3710" w:rsidRPr="00CC2934">
        <w:t>0027</w:t>
      </w:r>
    </w:p>
    <w:p w14:paraId="528DE3A9" w14:textId="77777777" w:rsidR="00F41739" w:rsidRPr="00CC2934" w:rsidRDefault="00F41739" w:rsidP="00F41739">
      <w:pPr>
        <w:pStyle w:val="ATHeading2"/>
      </w:pPr>
      <w:bookmarkStart w:id="1" w:name="title"/>
      <w:r w:rsidRPr="00CC2934">
        <w:t>Zahteva za odvzem imunitete Petru Bystronu</w:t>
      </w:r>
      <w:bookmarkEnd w:id="1"/>
    </w:p>
    <w:p w14:paraId="28639BFE" w14:textId="77777777" w:rsidR="00F41739" w:rsidRPr="00CC2934" w:rsidRDefault="00F41739" w:rsidP="00F41739">
      <w:pPr>
        <w:rPr>
          <w:i/>
          <w:vanish/>
        </w:rPr>
      </w:pPr>
      <w:r w:rsidRPr="00CC2934">
        <w:rPr>
          <w:i/>
        </w:rPr>
        <w:fldChar w:fldCharType="begin"/>
      </w:r>
      <w:r w:rsidRPr="00CC2934">
        <w:rPr>
          <w:i/>
        </w:rPr>
        <w:instrText xml:space="preserve"> TC"(</w:instrText>
      </w:r>
      <w:bookmarkStart w:id="2" w:name="DocNumber"/>
      <w:r w:rsidRPr="00CC2934">
        <w:rPr>
          <w:i/>
        </w:rPr>
        <w:instrText>A10-0009/2026</w:instrText>
      </w:r>
      <w:bookmarkEnd w:id="2"/>
      <w:r w:rsidRPr="00CC2934">
        <w:rPr>
          <w:i/>
        </w:rPr>
        <w:instrText xml:space="preserve"> - Poročevalec: Adrián Vázquez Lázara)"\l3 \n&gt; \* MERGEFORMAT </w:instrText>
      </w:r>
      <w:r w:rsidRPr="00CC2934">
        <w:rPr>
          <w:i/>
        </w:rPr>
        <w:fldChar w:fldCharType="end"/>
      </w:r>
    </w:p>
    <w:p w14:paraId="106431B3" w14:textId="77777777" w:rsidR="00F41739" w:rsidRPr="00CC2934" w:rsidRDefault="00F41739" w:rsidP="00F41739">
      <w:pPr>
        <w:rPr>
          <w:vanish/>
        </w:rPr>
      </w:pPr>
      <w:bookmarkStart w:id="3" w:name="Commission"/>
      <w:r w:rsidRPr="00CC2934">
        <w:rPr>
          <w:vanish/>
        </w:rPr>
        <w:t>Odbor za pravne zadeve</w:t>
      </w:r>
      <w:bookmarkEnd w:id="3"/>
    </w:p>
    <w:p w14:paraId="6ED34C02" w14:textId="77777777" w:rsidR="00F41739" w:rsidRPr="00CC2934" w:rsidRDefault="00F41739" w:rsidP="00F41739">
      <w:pPr>
        <w:rPr>
          <w:vanish/>
        </w:rPr>
      </w:pPr>
      <w:bookmarkStart w:id="4" w:name="PE"/>
      <w:r w:rsidRPr="00CC2934">
        <w:rPr>
          <w:vanish/>
        </w:rPr>
        <w:t>PE781.254</w:t>
      </w:r>
      <w:bookmarkEnd w:id="4"/>
    </w:p>
    <w:p w14:paraId="3B17DA78" w14:textId="003421C7" w:rsidR="00F41739" w:rsidRPr="00CC2934" w:rsidRDefault="00F41739" w:rsidP="00F41739">
      <w:pPr>
        <w:pStyle w:val="ATHeading3"/>
      </w:pPr>
      <w:bookmarkStart w:id="5" w:name="Sujet"/>
      <w:r w:rsidRPr="00CC2934">
        <w:t xml:space="preserve">Sklep Evropskega parlamenta z dne </w:t>
      </w:r>
      <w:r w:rsidR="001D5551" w:rsidRPr="00CC2934">
        <w:t>10</w:t>
      </w:r>
      <w:r w:rsidRPr="00CC2934">
        <w:t>. februarja 2026 o zahtevi za odvzem imunitete Petru Bystronu</w:t>
      </w:r>
      <w:bookmarkEnd w:id="5"/>
      <w:r w:rsidRPr="00CC2934">
        <w:t xml:space="preserve"> </w:t>
      </w:r>
      <w:bookmarkStart w:id="6" w:name="References"/>
      <w:r w:rsidRPr="00CC2934">
        <w:t>(2025/2077(IMM))</w:t>
      </w:r>
      <w:bookmarkEnd w:id="6"/>
    </w:p>
    <w:p w14:paraId="22FA1831" w14:textId="77777777" w:rsidR="00633B60" w:rsidRPr="00CC2934" w:rsidRDefault="00633B60" w:rsidP="00633B60">
      <w:pPr>
        <w:pStyle w:val="EPComma"/>
      </w:pPr>
      <w:bookmarkStart w:id="7" w:name="TextBodyBegin"/>
      <w:bookmarkEnd w:id="7"/>
      <w:r w:rsidRPr="00CC2934">
        <w:rPr>
          <w:i/>
        </w:rPr>
        <w:t>Evropski parlament</w:t>
      </w:r>
      <w:r w:rsidRPr="00CC2934">
        <w:t>,</w:t>
      </w:r>
    </w:p>
    <w:p w14:paraId="6F7EE7C4" w14:textId="637AC5C5" w:rsidR="00633B60" w:rsidRPr="00CC2934" w:rsidRDefault="00633B60" w:rsidP="00633B60">
      <w:pPr>
        <w:pStyle w:val="NormalHanging12a"/>
      </w:pPr>
      <w:r w:rsidRPr="00CC2934">
        <w:t>–</w:t>
      </w:r>
      <w:r w:rsidRPr="00CC2934">
        <w:tab/>
        <w:t xml:space="preserve">ob upoštevanju zahteve za odvzem imunitete Petru Bystronu, </w:t>
      </w:r>
      <w:r w:rsidR="00064DB2" w:rsidRPr="00CC2934">
        <w:t xml:space="preserve">ki jo je </w:t>
      </w:r>
      <w:r w:rsidR="00B33AAD" w:rsidRPr="00CC2934">
        <w:t xml:space="preserve">z dopisom z dne </w:t>
      </w:r>
      <w:r w:rsidR="00064DB2" w:rsidRPr="00CC2934">
        <w:t xml:space="preserve">24. oktobra 2024 </w:t>
      </w:r>
      <w:r w:rsidR="00B33AAD" w:rsidRPr="00CC2934">
        <w:t xml:space="preserve">na zahtevo </w:t>
      </w:r>
      <w:r w:rsidR="00C24CB5" w:rsidRPr="00CC2934">
        <w:t xml:space="preserve">generalnega </w:t>
      </w:r>
      <w:r w:rsidR="00064DB2" w:rsidRPr="00CC2934">
        <w:t>državn</w:t>
      </w:r>
      <w:r w:rsidR="00B33AAD" w:rsidRPr="00CC2934">
        <w:t>ega</w:t>
      </w:r>
      <w:r w:rsidR="00064DB2" w:rsidRPr="00CC2934">
        <w:t xml:space="preserve"> tožilc</w:t>
      </w:r>
      <w:r w:rsidR="00B33AAD" w:rsidRPr="00CC2934">
        <w:t>a</w:t>
      </w:r>
      <w:r w:rsidR="00064DB2" w:rsidRPr="00CC2934">
        <w:t xml:space="preserve"> v Münchnu </w:t>
      </w:r>
      <w:r w:rsidR="00B33AAD" w:rsidRPr="00CC2934">
        <w:t xml:space="preserve">posredovalo </w:t>
      </w:r>
      <w:r w:rsidRPr="00CC2934">
        <w:t>nemšk</w:t>
      </w:r>
      <w:r w:rsidR="00B33AAD" w:rsidRPr="00CC2934">
        <w:t>o</w:t>
      </w:r>
      <w:r w:rsidRPr="00CC2934">
        <w:t xml:space="preserve"> zvezn</w:t>
      </w:r>
      <w:r w:rsidR="00B33AAD" w:rsidRPr="00CC2934">
        <w:t>o</w:t>
      </w:r>
      <w:r w:rsidRPr="00CC2934">
        <w:t xml:space="preserve"> ministrstv</w:t>
      </w:r>
      <w:r w:rsidR="00B33AAD" w:rsidRPr="00CC2934">
        <w:t>o</w:t>
      </w:r>
      <w:r w:rsidRPr="00CC2934">
        <w:t xml:space="preserve"> za pravosodje v zvezi s kazenskim postopkom zoper Petra Bystrona in ki je bila razglašena na plenarnem zasedanju 3. aprila 2025,</w:t>
      </w:r>
    </w:p>
    <w:p w14:paraId="728E2D7B" w14:textId="77777777" w:rsidR="00633B60" w:rsidRPr="00CC2934" w:rsidRDefault="00633B60" w:rsidP="00633B60">
      <w:pPr>
        <w:pStyle w:val="NormalHanging12a"/>
      </w:pPr>
      <w:r w:rsidRPr="00CC2934">
        <w:t>–</w:t>
      </w:r>
      <w:r w:rsidRPr="00CC2934">
        <w:tab/>
        <w:t>ob upoštevanju tega, da se šteje, da se je Petr Bystron odrekel pravici do zagovora v skladu s členom 9(6) Poslovnika,</w:t>
      </w:r>
    </w:p>
    <w:p w14:paraId="5373BB72" w14:textId="77777777" w:rsidR="00633B60" w:rsidRPr="00CC2934" w:rsidRDefault="00633B60" w:rsidP="00633B60">
      <w:pPr>
        <w:pStyle w:val="NormalHanging12a"/>
      </w:pPr>
      <w:r w:rsidRPr="00CC2934">
        <w:t>–</w:t>
      </w:r>
      <w:r w:rsidRPr="00CC2934">
        <w:tab/>
        <w:t>ob upoštevanju členov 8 in 9 Protokola št. 7 o privilegijih in imunitetah Evropske unije ter člena 6(2) Akta o volitvah poslancev Evropskega parlamenta s splošnimi neposrednimi volitvami z dne 20. septembra 1976,</w:t>
      </w:r>
    </w:p>
    <w:p w14:paraId="19EAF6AF" w14:textId="77777777" w:rsidR="00633B60" w:rsidRPr="00CC2934" w:rsidRDefault="00633B60" w:rsidP="00633B60">
      <w:pPr>
        <w:pStyle w:val="NormalHanging12a"/>
      </w:pPr>
      <w:r w:rsidRPr="00CC2934">
        <w:t>–</w:t>
      </w:r>
      <w:r w:rsidRPr="00CC2934">
        <w:tab/>
        <w:t>ob upoštevanju sodb Sodišča Evropske unije z dne 21. oktobra 2008, 19. marca 2010, 6. septembra 2011, 17. januarja 2013, 19. decembra 2019 in 5. julija 2023</w:t>
      </w:r>
      <w:r w:rsidRPr="00CC2934">
        <w:rPr>
          <w:vertAlign w:val="superscript"/>
        </w:rPr>
        <w:footnoteReference w:id="1"/>
      </w:r>
      <w:r w:rsidRPr="00CC2934">
        <w:t>,</w:t>
      </w:r>
    </w:p>
    <w:p w14:paraId="66064B1F" w14:textId="77777777" w:rsidR="00633B60" w:rsidRPr="00CC2934" w:rsidRDefault="00633B60" w:rsidP="00633B60">
      <w:pPr>
        <w:pStyle w:val="NormalHanging12a"/>
      </w:pPr>
      <w:r w:rsidRPr="00CC2934">
        <w:t>–</w:t>
      </w:r>
      <w:r w:rsidRPr="00CC2934">
        <w:tab/>
        <w:t>ob upoštevanju člena 46 ustave Zvezne republike Nemčije,</w:t>
      </w:r>
    </w:p>
    <w:p w14:paraId="1A7CE345" w14:textId="77777777" w:rsidR="00633B60" w:rsidRPr="00CC2934" w:rsidRDefault="00633B60" w:rsidP="00633B60">
      <w:pPr>
        <w:pStyle w:val="NormalHanging12a"/>
      </w:pPr>
      <w:r w:rsidRPr="00CC2934">
        <w:t>–</w:t>
      </w:r>
      <w:r w:rsidRPr="00CC2934">
        <w:tab/>
        <w:t>ob upoštevanju člena 5(2), člena 6(1) in člena 9 Poslovnika,</w:t>
      </w:r>
    </w:p>
    <w:p w14:paraId="44277CF9" w14:textId="77777777" w:rsidR="00633B60" w:rsidRPr="00CC2934" w:rsidRDefault="00633B60" w:rsidP="00633B60">
      <w:pPr>
        <w:pStyle w:val="NormalHanging12a"/>
      </w:pPr>
      <w:r w:rsidRPr="00CC2934">
        <w:t>–</w:t>
      </w:r>
      <w:r w:rsidRPr="00CC2934">
        <w:tab/>
        <w:t>ob upoštevanju poročila Odbora za pravne zadeve (A10-0009/2026),</w:t>
      </w:r>
    </w:p>
    <w:p w14:paraId="39F22B0F" w14:textId="59EB4858" w:rsidR="00633B60" w:rsidRPr="00CC2934" w:rsidRDefault="00633B60" w:rsidP="00633B60">
      <w:pPr>
        <w:pStyle w:val="NormalHanging12a"/>
      </w:pPr>
      <w:r w:rsidRPr="00CC2934">
        <w:lastRenderedPageBreak/>
        <w:t>A.</w:t>
      </w:r>
      <w:r w:rsidRPr="00CC2934">
        <w:tab/>
        <w:t>ker je nemško zvezno ministrstvo za pravosodje posredovalo zahtevo g</w:t>
      </w:r>
      <w:r w:rsidR="00C24CB5" w:rsidRPr="00CC2934">
        <w:t>eneralnega</w:t>
      </w:r>
      <w:r w:rsidRPr="00CC2934">
        <w:t xml:space="preserve"> državnega tožilca v Münchnu za odvzem imunitete poslancu Evropskega parlamenta Petru Bystronu</w:t>
      </w:r>
      <w:r w:rsidR="001D5551" w:rsidRPr="00CC2934">
        <w:t>, ki je bil izvoljen v Nemčiji,</w:t>
      </w:r>
      <w:r w:rsidRPr="00CC2934">
        <w:t xml:space="preserve"> v zvezi z očitanimi dejanji, ki bi lahko pomenila goljufijo v skladu s členom 263(1) nemškega kazenskega zakonika, in sicer zaradi domnevne lažne izjave v zvezi z izplačilom pavšalnega nadomestila;</w:t>
      </w:r>
    </w:p>
    <w:p w14:paraId="1A6AA6AF" w14:textId="324335EE" w:rsidR="00633B60" w:rsidRPr="00CC2934" w:rsidRDefault="00633B60" w:rsidP="00633B60">
      <w:pPr>
        <w:pStyle w:val="NormalHanging12a"/>
      </w:pPr>
      <w:r w:rsidRPr="00CC2934">
        <w:t>B.</w:t>
      </w:r>
      <w:r w:rsidRPr="00CC2934">
        <w:tab/>
        <w:t xml:space="preserve">ker je bil po navedbah iz zahteve Petr Bystron od leta 2017 do julija 2024 poslanec nemškega zveznega parlamenta; ker je bil kot poslanec nemškega zveznega parlamenta v skladu s členom 12(3) zakona o poslancih zveznega parlamenta (AbgG) upravičen do pavšalnega nadomestila, ki med drugim krije zaposlitev osebja; ker je Petr Bystron 10. novembra 2021podpisal pogodbo o zaposlitvi uslužbenca, ki naj bi bil v pisarni v njegovi volilni enoti v Münchnu zaposlen kot referent/strojepisec; ker je v zahtevi navedeno, da je Petr Bystron s tem, ko je pogodbo o zaposlitvi predložil upravi zveznega parlamenta, izrecno izjavil, da bo omenjeni uslužbenec delal kot referent/strojepisec v pisarni v njegovi volilni enoti; ker je </w:t>
      </w:r>
      <w:r w:rsidR="009603B0" w:rsidRPr="00CC2934">
        <w:t xml:space="preserve">v zahtevi </w:t>
      </w:r>
      <w:r w:rsidRPr="00CC2934">
        <w:t>še navedeno, da ta uslužbenec dejansko ni delal kot referent/strojepisec; ker naj bi uprava zveznega parlamenta zaradi nepravilnih informacij v pogodbi o zaposlitvi napačno domnevala, da so izpolnjeni pogoji iz člena 12(3) zakona o poslancih zveznega parlamenta za izplačilo pavšalnega nadomestila, in je zato naročila, naj se uslužbencu izplačajo plače (skupaj približno 14</w:t>
      </w:r>
      <w:r w:rsidR="00064DB2" w:rsidRPr="00CC2934">
        <w:t> </w:t>
      </w:r>
      <w:r w:rsidRPr="00CC2934">
        <w:t>850 EUR); ker je v zahtevi navedeno tudi, da je bil Petr Bystron seznanjen s temi okoliščinami in je zato osumljen, da je namerno podal lažno izjavo;</w:t>
      </w:r>
    </w:p>
    <w:p w14:paraId="08893EF3" w14:textId="77777777" w:rsidR="00633B60" w:rsidRPr="00CC2934" w:rsidRDefault="00633B60" w:rsidP="00633B60">
      <w:pPr>
        <w:pStyle w:val="NormalHanging12a"/>
      </w:pPr>
      <w:r w:rsidRPr="00CC2934">
        <w:t>C.</w:t>
      </w:r>
      <w:r w:rsidRPr="00CC2934">
        <w:tab/>
        <w:t>ker je bil Petr Bystron na evropskih volitvah junija 2024 izvoljen v Evropski parlament in v času očitanega kaznivega dejanja ni bil poslanec Evropskega parlamenta;</w:t>
      </w:r>
    </w:p>
    <w:p w14:paraId="1440ACAC" w14:textId="77777777" w:rsidR="00633B60" w:rsidRPr="00CC2934" w:rsidRDefault="00633B60" w:rsidP="00633B60">
      <w:pPr>
        <w:pStyle w:val="NormalHanging12a"/>
      </w:pPr>
      <w:r w:rsidRPr="00CC2934">
        <w:t>D.</w:t>
      </w:r>
      <w:r w:rsidRPr="00CC2934">
        <w:tab/>
        <w:t>ker očitano kaznivo dejanje in posledična zahteva za odvzem imunitete nista povezana z mnenjem ali glasom, ki bi ga Petr Bystron izrazil pri opravljanju svojih dolžnosti v smislu člena 8 Protokola št. 7 o privilegijih in imunitetah Evropske unije;</w:t>
      </w:r>
    </w:p>
    <w:p w14:paraId="102D0566" w14:textId="5778BCC2" w:rsidR="00633B60" w:rsidRPr="00CC2934" w:rsidRDefault="00633B60" w:rsidP="00633B60">
      <w:pPr>
        <w:pStyle w:val="NormalHanging12a"/>
      </w:pPr>
      <w:r w:rsidRPr="00CC2934">
        <w:t>E.</w:t>
      </w:r>
      <w:r w:rsidRPr="00CC2934">
        <w:tab/>
        <w:t xml:space="preserve">ker v skladu s členom 9, prvi odstavek, točka (a), Protokola št. 7 o privilegijih in imunitetah Evropske unije med zasedanjem Evropskega parlamenta njegovi poslanci na ozemlju svoje države uživajo imunitete, priznane poslancem parlamenta </w:t>
      </w:r>
      <w:r w:rsidR="001D5551" w:rsidRPr="00CC2934">
        <w:t>njihove</w:t>
      </w:r>
      <w:r w:rsidRPr="00CC2934">
        <w:t xml:space="preserve"> države</w:t>
      </w:r>
      <w:r w:rsidR="001D5551" w:rsidRPr="00CC2934">
        <w:t xml:space="preserve"> članice</w:t>
      </w:r>
      <w:r w:rsidRPr="00CC2934">
        <w:t>;</w:t>
      </w:r>
    </w:p>
    <w:p w14:paraId="2A34D566" w14:textId="77777777" w:rsidR="00633B60" w:rsidRPr="00CC2934" w:rsidRDefault="00633B60" w:rsidP="00633B60">
      <w:pPr>
        <w:pStyle w:val="NormalHanging12a"/>
      </w:pPr>
      <w:r w:rsidRPr="00CC2934">
        <w:t>F.</w:t>
      </w:r>
      <w:r w:rsidRPr="00CC2934">
        <w:tab/>
        <w:t>ker člen 46(2), (3) in (4) ustave Zvezne republike Nemčije določa:</w:t>
      </w:r>
    </w:p>
    <w:p w14:paraId="47EB7E80" w14:textId="77777777" w:rsidR="00633B60" w:rsidRPr="00CC2934" w:rsidRDefault="00633B60" w:rsidP="00633B60">
      <w:pPr>
        <w:pStyle w:val="NormalHanging12a"/>
        <w:ind w:left="1134"/>
      </w:pPr>
      <w:r w:rsidRPr="00CC2934">
        <w:t xml:space="preserve">„(2) </w:t>
      </w:r>
      <w:r w:rsidRPr="00CC2934">
        <w:tab/>
        <w:t>Za kaznivo dejanje je poslanca dovoljeno klicati na odgovornost ali prijeti le z dovoljenjem nemškega zveznega parlamenta, razen če je bil prijet med storitvijo kaznivega dejanja ali v teku naslednjega dne.</w:t>
      </w:r>
    </w:p>
    <w:p w14:paraId="3060C32D" w14:textId="77777777" w:rsidR="00633B60" w:rsidRPr="00CC2934" w:rsidRDefault="00633B60" w:rsidP="00633B60">
      <w:pPr>
        <w:pStyle w:val="NormalHanging12a"/>
        <w:ind w:left="1134"/>
      </w:pPr>
      <w:r w:rsidRPr="00CC2934">
        <w:t xml:space="preserve">(3) </w:t>
      </w:r>
      <w:r w:rsidRPr="00CC2934">
        <w:tab/>
        <w:t>Dovoljenje nemškega zveznega parlamenta je potrebno tudi ob vsaki drugačni omejitvi osebne svobode poslanca ali ob uvedbi postopka zoper poslanca po členu 18.</w:t>
      </w:r>
    </w:p>
    <w:p w14:paraId="0B2C648D" w14:textId="77777777" w:rsidR="00633B60" w:rsidRPr="00CC2934" w:rsidRDefault="00633B60" w:rsidP="00633B60">
      <w:pPr>
        <w:pStyle w:val="NormalHanging12a"/>
        <w:ind w:left="1134"/>
      </w:pPr>
      <w:r w:rsidRPr="00CC2934">
        <w:t xml:space="preserve">(4) </w:t>
      </w:r>
      <w:r w:rsidRPr="00CC2934">
        <w:tab/>
        <w:t>Vsak kazenski postopek in vsak postopek po členu 18 zoper poslanca, vsak odvzem prostosti ali drugačna omejitev njegove osebne svobode se na zahtevo nemškega zveznega parlamenta odložijo.“;</w:t>
      </w:r>
    </w:p>
    <w:p w14:paraId="411A2879" w14:textId="77777777" w:rsidR="00633B60" w:rsidRPr="00CC2934" w:rsidRDefault="00633B60" w:rsidP="00633B60">
      <w:pPr>
        <w:pStyle w:val="NormalHanging12a"/>
      </w:pPr>
      <w:r w:rsidRPr="00CC2934">
        <w:t>G.</w:t>
      </w:r>
      <w:r w:rsidRPr="00CC2934">
        <w:tab/>
        <w:t xml:space="preserve">ker je namen poslanske imunitete iz Protokola št. 7 o privilegijih in imunitetah Evropske unije zaščititi Parlament in njegove poslance pred sodnimi postopki v zvezi z dejavnostmi, ki se izvajajo pri opravljanju parlamentarnih dolžnosti in jih ni mogoče </w:t>
      </w:r>
      <w:r w:rsidRPr="00CC2934">
        <w:lastRenderedPageBreak/>
        <w:t>ločiti od teh dolžnosti;</w:t>
      </w:r>
    </w:p>
    <w:p w14:paraId="238F8D17" w14:textId="77777777" w:rsidR="00633B60" w:rsidRPr="00CC2934" w:rsidRDefault="00633B60" w:rsidP="00633B60">
      <w:pPr>
        <w:pStyle w:val="NormalHanging12a"/>
      </w:pPr>
      <w:r w:rsidRPr="00CC2934">
        <w:t>H.</w:t>
      </w:r>
      <w:r w:rsidRPr="00CC2934">
        <w:tab/>
        <w:t>ker v skladu s členom 5(2) Poslovnika parlamentarna imuniteta ni osebni privilegij poslanca, temveč je jamstvo neodvisnosti Parlamenta kot celote in njegovih poslancev;</w:t>
      </w:r>
    </w:p>
    <w:p w14:paraId="55246ABE" w14:textId="282886FE" w:rsidR="00633B60" w:rsidRPr="00CC2934" w:rsidRDefault="00633B60" w:rsidP="00633B60">
      <w:pPr>
        <w:pStyle w:val="NormalHanging12a"/>
      </w:pPr>
      <w:r w:rsidRPr="00CC2934">
        <w:t>I.</w:t>
      </w:r>
      <w:r w:rsidRPr="00CC2934">
        <w:tab/>
        <w:t xml:space="preserve">ker Parlament v tem primeru ni našel dokaza, da gre za </w:t>
      </w:r>
      <w:r w:rsidRPr="00CC2934">
        <w:rPr>
          <w:i/>
          <w:iCs/>
        </w:rPr>
        <w:t>fumus persecutionis</w:t>
      </w:r>
      <w:r w:rsidRPr="00CC2934">
        <w:t>, tj. dejstev</w:t>
      </w:r>
      <w:r w:rsidR="00064DB2" w:rsidRPr="00CC2934">
        <w:t>,</w:t>
      </w:r>
      <w:r w:rsidRPr="00CC2934">
        <w:t xml:space="preserve"> ki kažejo na to, da bi lahko bil namen sodnega postopka škodovati politični dejavnosti poslanca </w:t>
      </w:r>
      <w:r w:rsidR="00064DB2" w:rsidRPr="00CC2934">
        <w:t>pri opravljanju funkcije</w:t>
      </w:r>
      <w:r w:rsidRPr="00CC2934">
        <w:t xml:space="preserve"> poslanc</w:t>
      </w:r>
      <w:r w:rsidR="00064DB2" w:rsidRPr="00CC2934">
        <w:t>a</w:t>
      </w:r>
      <w:r w:rsidRPr="00CC2934">
        <w:t xml:space="preserve"> Evropskega parlamenta;</w:t>
      </w:r>
    </w:p>
    <w:p w14:paraId="711FEE7C" w14:textId="77777777" w:rsidR="00633B60" w:rsidRPr="00CC2934" w:rsidRDefault="00633B60" w:rsidP="00633B60">
      <w:pPr>
        <w:pStyle w:val="NormalHanging12a"/>
      </w:pPr>
      <w:r w:rsidRPr="00CC2934">
        <w:t>J.</w:t>
      </w:r>
      <w:r w:rsidRPr="00CC2934">
        <w:tab/>
        <w:t>ker Parlamenta ni mogoče enačiti s sodiščem in ker poslanec v zvezi s postopkom za odvzem imunitete ne sme biti obravnavan kot „obtoženec“</w:t>
      </w:r>
      <w:r w:rsidRPr="00CC2934">
        <w:rPr>
          <w:vertAlign w:val="superscript"/>
        </w:rPr>
        <w:footnoteReference w:id="2"/>
      </w:r>
      <w:r w:rsidRPr="00CC2934">
        <w:t>;</w:t>
      </w:r>
    </w:p>
    <w:p w14:paraId="710D07BA" w14:textId="77777777" w:rsidR="00633B60" w:rsidRPr="00CC2934" w:rsidRDefault="00633B60" w:rsidP="00633B60">
      <w:pPr>
        <w:pStyle w:val="NormalHanging12a"/>
      </w:pPr>
      <w:r w:rsidRPr="00CC2934">
        <w:t>1.</w:t>
      </w:r>
      <w:r w:rsidRPr="00CC2934">
        <w:tab/>
        <w:t>sklene, da se Petru Bystronu odvzame imuniteta;</w:t>
      </w:r>
    </w:p>
    <w:p w14:paraId="2FCD14E6" w14:textId="5D4D2494" w:rsidR="00E365E1" w:rsidRPr="00CC2934" w:rsidRDefault="00633B60" w:rsidP="00C12FC2">
      <w:pPr>
        <w:ind w:left="567" w:hanging="567"/>
      </w:pPr>
      <w:r w:rsidRPr="00CC2934">
        <w:t>2.</w:t>
      </w:r>
      <w:r w:rsidRPr="00CC2934">
        <w:tab/>
        <w:t>naroči svoji predsednici, naj ta sklep in poročilo pristojnega odbora nemudoma posreduje pristojnemu organu Zvezne republike Nemčije in Petru Bystronu.</w:t>
      </w:r>
    </w:p>
    <w:sectPr w:rsidR="00E365E1" w:rsidRPr="00CC2934" w:rsidSect="007E4F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88902" w14:textId="77777777" w:rsidR="00F41739" w:rsidRPr="007E4F6E" w:rsidRDefault="00F41739">
      <w:r w:rsidRPr="007E4F6E">
        <w:separator/>
      </w:r>
    </w:p>
  </w:endnote>
  <w:endnote w:type="continuationSeparator" w:id="0">
    <w:p w14:paraId="686C7E7C" w14:textId="77777777" w:rsidR="00F41739" w:rsidRPr="007E4F6E" w:rsidRDefault="00F41739">
      <w:r w:rsidRPr="007E4F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46C2" w14:textId="77777777" w:rsidR="00064002" w:rsidRPr="007E4F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AA602" w14:textId="77777777" w:rsidR="00064002" w:rsidRPr="007E4F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975A" w14:textId="77777777" w:rsidR="00064002" w:rsidRPr="007E4F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1E57D" w14:textId="77777777" w:rsidR="00F41739" w:rsidRPr="007E4F6E" w:rsidRDefault="00F41739">
      <w:r w:rsidRPr="007E4F6E">
        <w:separator/>
      </w:r>
    </w:p>
  </w:footnote>
  <w:footnote w:type="continuationSeparator" w:id="0">
    <w:p w14:paraId="20DE624E" w14:textId="77777777" w:rsidR="00F41739" w:rsidRPr="007E4F6E" w:rsidRDefault="00F41739">
      <w:r w:rsidRPr="007E4F6E">
        <w:continuationSeparator/>
      </w:r>
    </w:p>
  </w:footnote>
  <w:footnote w:id="1">
    <w:p w14:paraId="20333157" w14:textId="1A25A82E" w:rsidR="00633B60" w:rsidRPr="007E4F6E" w:rsidRDefault="00633B60" w:rsidP="007E4F6E">
      <w:pPr>
        <w:pStyle w:val="FootnoteText"/>
        <w:ind w:left="567" w:hanging="567"/>
        <w:rPr>
          <w:sz w:val="24"/>
          <w:lang w:val="sl-SI"/>
        </w:rPr>
      </w:pPr>
      <w:r w:rsidRPr="007E4F6E">
        <w:rPr>
          <w:rStyle w:val="FootnoteReference"/>
          <w:sz w:val="24"/>
          <w:lang w:val="sl-SI"/>
        </w:rPr>
        <w:footnoteRef/>
      </w:r>
      <w:r w:rsidR="007E4F6E" w:rsidRPr="007E4F6E">
        <w:rPr>
          <w:sz w:val="24"/>
          <w:lang w:val="sl-SI"/>
        </w:rPr>
        <w:t xml:space="preserve"> </w:t>
      </w:r>
      <w:r w:rsidR="007E4F6E" w:rsidRPr="007E4F6E">
        <w:rPr>
          <w:sz w:val="24"/>
          <w:lang w:val="sl-SI"/>
        </w:rPr>
        <w:tab/>
      </w:r>
      <w:r w:rsidRPr="007E4F6E">
        <w:rPr>
          <w:sz w:val="24"/>
          <w:lang w:val="sl-SI"/>
        </w:rPr>
        <w:t>sodba Sodišča z dne 21. oktobra 2008, Marra/De Gregorio in Clemente, C-200/07 in C-201/07, ECLI:EU:C:2008:579; sodba Splošnega sodišča z dne 19. marca 2010, Gollnisch/Parlament, T-42/06, ECLI:EU:T:2010:102; sodba Sodišča z dne 6. septembra 2011, Patriciello, C-163/10, ECLI:EU:C:2011:543; sodba Splošnega sodišča z dne 17. januarja 2013, Gollnisch/Parlament, T-346/11 in T-347/11, ECLI:EU:T:2013:23; sodba Sodišča z dne 19. decembra 2019, Junqueras Vies, C-502/19, ECLI:EU:C:2019:1115, in sodba Splošnega sodišča z dne 5. julija 2023, Puigdemont i Casamajó in drugi/Parlament, T-272/21, ECLI:EU:T:2023:373.</w:t>
      </w:r>
    </w:p>
  </w:footnote>
  <w:footnote w:id="2">
    <w:p w14:paraId="66F89A30" w14:textId="05866CAF" w:rsidR="00633B60" w:rsidRPr="007E4F6E" w:rsidRDefault="00633B60" w:rsidP="007E4F6E">
      <w:pPr>
        <w:pStyle w:val="FootnoteText"/>
        <w:ind w:left="567" w:hanging="567"/>
        <w:rPr>
          <w:sz w:val="24"/>
          <w:lang w:val="sl-SI"/>
        </w:rPr>
      </w:pPr>
      <w:r w:rsidRPr="007E4F6E">
        <w:rPr>
          <w:rStyle w:val="FootnoteReference"/>
          <w:sz w:val="24"/>
          <w:lang w:val="sl-SI"/>
        </w:rPr>
        <w:footnoteRef/>
      </w:r>
      <w:r w:rsidR="007E4F6E" w:rsidRPr="007E4F6E">
        <w:rPr>
          <w:sz w:val="24"/>
          <w:lang w:val="sl-SI"/>
        </w:rPr>
        <w:t xml:space="preserve"> </w:t>
      </w:r>
      <w:r w:rsidR="007E4F6E" w:rsidRPr="007E4F6E">
        <w:rPr>
          <w:sz w:val="24"/>
          <w:lang w:val="sl-SI"/>
        </w:rPr>
        <w:tab/>
      </w:r>
      <w:r w:rsidRPr="007E4F6E">
        <w:rPr>
          <w:sz w:val="24"/>
          <w:lang w:val="sl-SI"/>
        </w:rPr>
        <w:t>Sodba Splošnega sodišča z dne 30. aprila 2019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BF6C" w14:textId="77777777" w:rsidR="00064002" w:rsidRPr="007E4F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FD816" w14:textId="77777777" w:rsidR="00064002" w:rsidRPr="007E4F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66B8" w14:textId="77777777" w:rsidR="00064002" w:rsidRPr="007E4F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5923586">
    <w:abstractNumId w:val="9"/>
  </w:num>
  <w:num w:numId="2" w16cid:durableId="188110107">
    <w:abstractNumId w:val="9"/>
  </w:num>
  <w:num w:numId="3" w16cid:durableId="1717965949">
    <w:abstractNumId w:val="7"/>
  </w:num>
  <w:num w:numId="4" w16cid:durableId="1922445173">
    <w:abstractNumId w:val="7"/>
  </w:num>
  <w:num w:numId="5" w16cid:durableId="127478302">
    <w:abstractNumId w:val="6"/>
  </w:num>
  <w:num w:numId="6" w16cid:durableId="1023438269">
    <w:abstractNumId w:val="6"/>
  </w:num>
  <w:num w:numId="7" w16cid:durableId="450900120">
    <w:abstractNumId w:val="5"/>
  </w:num>
  <w:num w:numId="8" w16cid:durableId="1616399059">
    <w:abstractNumId w:val="5"/>
  </w:num>
  <w:num w:numId="9" w16cid:durableId="695041362">
    <w:abstractNumId w:val="4"/>
  </w:num>
  <w:num w:numId="10" w16cid:durableId="689796106">
    <w:abstractNumId w:val="4"/>
  </w:num>
  <w:num w:numId="11" w16cid:durableId="630986181">
    <w:abstractNumId w:val="8"/>
  </w:num>
  <w:num w:numId="12" w16cid:durableId="1094279816">
    <w:abstractNumId w:val="8"/>
  </w:num>
  <w:num w:numId="13" w16cid:durableId="1337876707">
    <w:abstractNumId w:val="3"/>
  </w:num>
  <w:num w:numId="14" w16cid:durableId="1146169620">
    <w:abstractNumId w:val="3"/>
  </w:num>
  <w:num w:numId="15" w16cid:durableId="1313749349">
    <w:abstractNumId w:val="2"/>
  </w:num>
  <w:num w:numId="16" w16cid:durableId="2136485258">
    <w:abstractNumId w:val="2"/>
  </w:num>
  <w:num w:numId="17" w16cid:durableId="62415477">
    <w:abstractNumId w:val="1"/>
  </w:num>
  <w:num w:numId="18" w16cid:durableId="1343431597">
    <w:abstractNumId w:val="1"/>
  </w:num>
  <w:num w:numId="19" w16cid:durableId="143007774">
    <w:abstractNumId w:val="0"/>
  </w:num>
  <w:num w:numId="20" w16cid:durableId="1323511191">
    <w:abstractNumId w:val="0"/>
  </w:num>
  <w:num w:numId="21" w16cid:durableId="1125388934">
    <w:abstractNumId w:val="9"/>
  </w:num>
  <w:num w:numId="22" w16cid:durableId="238947517">
    <w:abstractNumId w:val="7"/>
  </w:num>
  <w:num w:numId="23" w16cid:durableId="607857593">
    <w:abstractNumId w:val="6"/>
  </w:num>
  <w:num w:numId="24" w16cid:durableId="999042938">
    <w:abstractNumId w:val="5"/>
  </w:num>
  <w:num w:numId="25" w16cid:durableId="18823584">
    <w:abstractNumId w:val="4"/>
  </w:num>
  <w:num w:numId="26" w16cid:durableId="505562420">
    <w:abstractNumId w:val="8"/>
  </w:num>
  <w:num w:numId="27" w16cid:durableId="490172726">
    <w:abstractNumId w:val="3"/>
  </w:num>
  <w:num w:numId="28" w16cid:durableId="407580852">
    <w:abstractNumId w:val="2"/>
  </w:num>
  <w:num w:numId="29" w16cid:durableId="539051171">
    <w:abstractNumId w:val="1"/>
  </w:num>
  <w:num w:numId="30" w16cid:durableId="651131540">
    <w:abstractNumId w:val="0"/>
  </w:num>
  <w:num w:numId="31" w16cid:durableId="545602957">
    <w:abstractNumId w:val="9"/>
  </w:num>
  <w:num w:numId="32" w16cid:durableId="285746456">
    <w:abstractNumId w:val="7"/>
  </w:num>
  <w:num w:numId="33" w16cid:durableId="1063680890">
    <w:abstractNumId w:val="6"/>
  </w:num>
  <w:num w:numId="34" w16cid:durableId="742335573">
    <w:abstractNumId w:val="5"/>
  </w:num>
  <w:num w:numId="35" w16cid:durableId="1519394460">
    <w:abstractNumId w:val="4"/>
  </w:num>
  <w:num w:numId="36" w16cid:durableId="1569072956">
    <w:abstractNumId w:val="8"/>
  </w:num>
  <w:num w:numId="37" w16cid:durableId="153373711">
    <w:abstractNumId w:val="3"/>
  </w:num>
  <w:num w:numId="38" w16cid:durableId="2006666816">
    <w:abstractNumId w:val="2"/>
  </w:num>
  <w:num w:numId="39" w16cid:durableId="1114446502">
    <w:abstractNumId w:val="1"/>
  </w:num>
  <w:num w:numId="40" w16cid:durableId="1793938438">
    <w:abstractNumId w:val="0"/>
  </w:num>
  <w:num w:numId="41" w16cid:durableId="1167817642">
    <w:abstractNumId w:val="10"/>
  </w:num>
  <w:num w:numId="42" w16cid:durableId="1491286452">
    <w:abstractNumId w:val="10"/>
  </w:num>
  <w:num w:numId="43" w16cid:durableId="399256136">
    <w:abstractNumId w:val="10"/>
  </w:num>
  <w:num w:numId="44" w16cid:durableId="97917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SL"/>
    <w:docVar w:name="dvnumam" w:val="0"/>
    <w:docVar w:name="dvpe" w:val="781.254"/>
    <w:docVar w:name="dvrapporteur" w:val="Poročevalec: "/>
    <w:docVar w:name="dvtitre" w:val="Sklep Evropskega parlamenta z dne xx. februarja 2026 o zahtevi za odvzem imunitete Petru Bystronu(2025/2077(IMM))"/>
  </w:docVars>
  <w:rsids>
    <w:rsidRoot w:val="00F41739"/>
    <w:rsid w:val="00002272"/>
    <w:rsid w:val="00064002"/>
    <w:rsid w:val="00064DB2"/>
    <w:rsid w:val="000677B9"/>
    <w:rsid w:val="000831BA"/>
    <w:rsid w:val="000A42CC"/>
    <w:rsid w:val="000E7DD9"/>
    <w:rsid w:val="0010095E"/>
    <w:rsid w:val="00125B37"/>
    <w:rsid w:val="00187494"/>
    <w:rsid w:val="001D5551"/>
    <w:rsid w:val="001F32AE"/>
    <w:rsid w:val="00225F0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EC8"/>
    <w:rsid w:val="0050519A"/>
    <w:rsid w:val="005072A1"/>
    <w:rsid w:val="00514517"/>
    <w:rsid w:val="00545827"/>
    <w:rsid w:val="00560270"/>
    <w:rsid w:val="005C2568"/>
    <w:rsid w:val="005F1B17"/>
    <w:rsid w:val="006037C0"/>
    <w:rsid w:val="00633B60"/>
    <w:rsid w:val="006631B6"/>
    <w:rsid w:val="00680577"/>
    <w:rsid w:val="00685B6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F6E"/>
    <w:rsid w:val="00817416"/>
    <w:rsid w:val="00842779"/>
    <w:rsid w:val="00865F67"/>
    <w:rsid w:val="00881A7B"/>
    <w:rsid w:val="008840E5"/>
    <w:rsid w:val="00887B3E"/>
    <w:rsid w:val="008929DE"/>
    <w:rsid w:val="008C2AC6"/>
    <w:rsid w:val="00930C23"/>
    <w:rsid w:val="0093193B"/>
    <w:rsid w:val="009509D8"/>
    <w:rsid w:val="00950B64"/>
    <w:rsid w:val="009603B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767"/>
    <w:rsid w:val="00B33AAD"/>
    <w:rsid w:val="00B558F0"/>
    <w:rsid w:val="00BD48FE"/>
    <w:rsid w:val="00BD7BD8"/>
    <w:rsid w:val="00BE6ADC"/>
    <w:rsid w:val="00C05BFE"/>
    <w:rsid w:val="00C12FC2"/>
    <w:rsid w:val="00C23CD4"/>
    <w:rsid w:val="00C24CB5"/>
    <w:rsid w:val="00C61C0C"/>
    <w:rsid w:val="00C67472"/>
    <w:rsid w:val="00C941CB"/>
    <w:rsid w:val="00CC2357"/>
    <w:rsid w:val="00CC2934"/>
    <w:rsid w:val="00CF071A"/>
    <w:rsid w:val="00D058B8"/>
    <w:rsid w:val="00D56C11"/>
    <w:rsid w:val="00D72080"/>
    <w:rsid w:val="00D834A0"/>
    <w:rsid w:val="00D872DF"/>
    <w:rsid w:val="00D91AAA"/>
    <w:rsid w:val="00D91E21"/>
    <w:rsid w:val="00DA7C11"/>
    <w:rsid w:val="00DA7FCD"/>
    <w:rsid w:val="00DC3134"/>
    <w:rsid w:val="00E365E1"/>
    <w:rsid w:val="00E820A4"/>
    <w:rsid w:val="00E84EA3"/>
    <w:rsid w:val="00EB006A"/>
    <w:rsid w:val="00EB4772"/>
    <w:rsid w:val="00ED169E"/>
    <w:rsid w:val="00ED4235"/>
    <w:rsid w:val="00EE3710"/>
    <w:rsid w:val="00F04346"/>
    <w:rsid w:val="00F075DC"/>
    <w:rsid w:val="00F149E9"/>
    <w:rsid w:val="00F4173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7C100"/>
  <w15:chartTrackingRefBased/>
  <w15:docId w15:val="{532E8B42-6114-4514-A498-EA025E03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33B60"/>
    <w:pPr>
      <w:spacing w:after="240"/>
      <w:ind w:left="567" w:hanging="567"/>
    </w:pPr>
  </w:style>
  <w:style w:type="paragraph" w:customStyle="1" w:styleId="EPComma">
    <w:name w:val="EPComma"/>
    <w:basedOn w:val="Normal"/>
    <w:rsid w:val="00633B60"/>
    <w:pPr>
      <w:spacing w:before="480" w:after="240"/>
    </w:pPr>
  </w:style>
  <w:style w:type="paragraph" w:styleId="Revision">
    <w:name w:val="Revision"/>
    <w:hidden/>
    <w:uiPriority w:val="99"/>
    <w:semiHidden/>
    <w:rsid w:val="001D5551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799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2026-02-10T12:41:00Z</dcterms:created>
  <dcterms:modified xsi:type="dcterms:W3CDTF">2026-02-10T12:41:00Z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