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343B" w14:paraId="5667713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1621F7" w14:textId="25598D79" w:rsidR="00751A4A" w:rsidRPr="0085343B" w:rsidRDefault="00671204" w:rsidP="0010095E">
            <w:pPr>
              <w:pStyle w:val="EPName"/>
            </w:pPr>
            <w:r w:rsidRPr="0085343B">
              <w:t>Европейски</w:t>
            </w:r>
            <w:r w:rsidR="003B5279" w:rsidRPr="0085343B">
              <w:t xml:space="preserve"> парламент</w:t>
            </w:r>
          </w:p>
          <w:p w14:paraId="5921D6AC" w14:textId="43D74366" w:rsidR="00751A4A" w:rsidRPr="0085343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A0DF4">
              <w:t>2024</w:t>
            </w:r>
            <w:r w:rsidR="00671204">
              <w:t> – </w:t>
            </w:r>
            <w:r w:rsidR="00817416" w:rsidRPr="008A0DF4">
              <w:t>202</w:t>
            </w:r>
            <w:r w:rsidRPr="008A0DF4">
              <w:t>9</w:t>
            </w:r>
          </w:p>
        </w:tc>
        <w:tc>
          <w:tcPr>
            <w:tcW w:w="2268" w:type="dxa"/>
            <w:shd w:val="clear" w:color="auto" w:fill="auto"/>
          </w:tcPr>
          <w:p w14:paraId="02356B71" w14:textId="77777777" w:rsidR="00751A4A" w:rsidRPr="0085343B" w:rsidRDefault="00187494" w:rsidP="0010095E">
            <w:pPr>
              <w:pStyle w:val="EPLogo"/>
            </w:pPr>
            <w:r w:rsidRPr="0085343B">
              <w:rPr>
                <w:noProof/>
                <w:lang w:eastAsia="ja-JP"/>
              </w:rPr>
              <w:drawing>
                <wp:inline distT="0" distB="0" distL="0" distR="0" wp14:anchorId="112CEC68" wp14:editId="037615E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6E45E9" w14:textId="77777777" w:rsidR="00D058B8" w:rsidRPr="0085343B" w:rsidRDefault="00D058B8" w:rsidP="004C5D52">
      <w:pPr>
        <w:pStyle w:val="LineTop"/>
      </w:pPr>
    </w:p>
    <w:p w14:paraId="767CD5B5" w14:textId="77777777" w:rsidR="00680577" w:rsidRPr="0085343B" w:rsidRDefault="003B5279" w:rsidP="00680577">
      <w:pPr>
        <w:pStyle w:val="EPBodyTA1"/>
      </w:pPr>
      <w:r w:rsidRPr="0085343B">
        <w:t>ПРИЕТИ ТЕКСТОВЕ</w:t>
      </w:r>
    </w:p>
    <w:p w14:paraId="2E1F6755" w14:textId="77777777" w:rsidR="00D058B8" w:rsidRPr="0085343B" w:rsidRDefault="00D058B8" w:rsidP="00D058B8">
      <w:pPr>
        <w:pStyle w:val="LineBottom"/>
      </w:pPr>
    </w:p>
    <w:p w14:paraId="05CBF4FC" w14:textId="1EBB9552" w:rsidR="003B5279" w:rsidRPr="006D1C7C" w:rsidRDefault="003B5279" w:rsidP="003B5279">
      <w:pPr>
        <w:pStyle w:val="ATHeading1"/>
        <w:rPr>
          <w:lang w:val="ru-RU"/>
        </w:rPr>
      </w:pPr>
      <w:bookmarkStart w:id="0" w:name="TANumber"/>
      <w:r w:rsidRPr="0085343B">
        <w:t>P</w:t>
      </w:r>
      <w:r w:rsidRPr="008A0DF4">
        <w:t>10</w:t>
      </w:r>
      <w:r w:rsidRPr="0085343B">
        <w:t>_TA(</w:t>
      </w:r>
      <w:r w:rsidRPr="008A0DF4">
        <w:t>2026</w:t>
      </w:r>
      <w:r w:rsidRPr="0085343B">
        <w:t>)</w:t>
      </w:r>
      <w:r w:rsidRPr="008A0DF4">
        <w:t>00</w:t>
      </w:r>
      <w:bookmarkEnd w:id="0"/>
      <w:r w:rsidR="009C0E54" w:rsidRPr="006D1C7C">
        <w:rPr>
          <w:lang w:val="ru-RU"/>
        </w:rPr>
        <w:t>28</w:t>
      </w:r>
    </w:p>
    <w:p w14:paraId="7C82177F" w14:textId="56CEE023" w:rsidR="003B5279" w:rsidRPr="0085343B" w:rsidRDefault="00671204" w:rsidP="003B5279">
      <w:pPr>
        <w:pStyle w:val="ATHeading2"/>
      </w:pPr>
      <w:bookmarkStart w:id="1" w:name="title"/>
      <w:r>
        <w:t>И</w:t>
      </w:r>
      <w:r w:rsidRPr="0085343B">
        <w:t>зменение на регламенти</w:t>
      </w:r>
      <w:r w:rsidR="00C44EFF">
        <w:t xml:space="preserve"> относно земеделски продукти</w:t>
      </w:r>
      <w:r w:rsidRPr="0085343B">
        <w:t xml:space="preserve"> по отношение на пазарни</w:t>
      </w:r>
      <w:r w:rsidR="00C44EFF">
        <w:t>те</w:t>
      </w:r>
      <w:r w:rsidRPr="0085343B">
        <w:t xml:space="preserve"> правила и</w:t>
      </w:r>
      <w:r w:rsidR="00C44EFF">
        <w:t xml:space="preserve"> мерките за</w:t>
      </w:r>
      <w:r w:rsidRPr="0085343B">
        <w:t xml:space="preserve"> секторно подпомагане </w:t>
      </w:r>
      <w:r w:rsidR="00C44EFF">
        <w:t>в</w:t>
      </w:r>
      <w:r w:rsidRPr="0085343B">
        <w:t xml:space="preserve"> </w:t>
      </w:r>
      <w:proofErr w:type="spellStart"/>
      <w:r w:rsidRPr="0085343B">
        <w:t>лозаро</w:t>
      </w:r>
      <w:proofErr w:type="spellEnd"/>
      <w:r w:rsidRPr="0085343B">
        <w:t xml:space="preserve">-винарския </w:t>
      </w:r>
      <w:r w:rsidR="00C44EFF">
        <w:t xml:space="preserve">сектор </w:t>
      </w:r>
      <w:r w:rsidRPr="0085343B">
        <w:t>и</w:t>
      </w:r>
      <w:r w:rsidR="00C44EFF">
        <w:t xml:space="preserve"> за</w:t>
      </w:r>
      <w:r w:rsidRPr="0085343B">
        <w:t xml:space="preserve"> ароматизирани </w:t>
      </w:r>
      <w:proofErr w:type="spellStart"/>
      <w:r w:rsidRPr="0085343B">
        <w:t>лозаро</w:t>
      </w:r>
      <w:proofErr w:type="spellEnd"/>
      <w:r w:rsidRPr="0085343B">
        <w:t>-винарски продукти</w:t>
      </w:r>
      <w:bookmarkEnd w:id="1"/>
    </w:p>
    <w:p w14:paraId="25CC6CEF" w14:textId="77777777" w:rsidR="003B5279" w:rsidRPr="0085343B" w:rsidRDefault="003B5279" w:rsidP="003B5279">
      <w:pPr>
        <w:rPr>
          <w:i/>
          <w:vanish/>
        </w:rPr>
      </w:pPr>
      <w:r w:rsidRPr="0085343B">
        <w:rPr>
          <w:i/>
        </w:rPr>
        <w:fldChar w:fldCharType="begin"/>
      </w:r>
      <w:r w:rsidRPr="0085343B">
        <w:rPr>
          <w:i/>
        </w:rPr>
        <w:instrText xml:space="preserve"> TC"(</w:instrText>
      </w:r>
      <w:bookmarkStart w:id="2" w:name="DocNumber"/>
      <w:r w:rsidRPr="0085343B">
        <w:rPr>
          <w:i/>
        </w:rPr>
        <w:instrText>A</w:instrText>
      </w:r>
      <w:r w:rsidRPr="008A0DF4">
        <w:rPr>
          <w:i/>
        </w:rPr>
        <w:instrText>10</w:instrText>
      </w:r>
      <w:r w:rsidRPr="0085343B">
        <w:rPr>
          <w:i/>
        </w:rPr>
        <w:instrText>-</w:instrText>
      </w:r>
      <w:r w:rsidRPr="008A0DF4">
        <w:rPr>
          <w:i/>
        </w:rPr>
        <w:instrText>0220</w:instrText>
      </w:r>
      <w:r w:rsidRPr="0085343B">
        <w:rPr>
          <w:i/>
        </w:rPr>
        <w:instrText>/</w:instrText>
      </w:r>
      <w:r w:rsidRPr="008A0DF4">
        <w:rPr>
          <w:i/>
        </w:rPr>
        <w:instrText>2025</w:instrText>
      </w:r>
      <w:bookmarkEnd w:id="2"/>
      <w:r w:rsidRPr="0085343B">
        <w:rPr>
          <w:i/>
        </w:rPr>
        <w:instrText xml:space="preserve"> - Докладчик: Естер Еранс Гарсия)"\l</w:instrText>
      </w:r>
      <w:r w:rsidRPr="008A0DF4">
        <w:rPr>
          <w:i/>
        </w:rPr>
        <w:instrText>3</w:instrText>
      </w:r>
      <w:r w:rsidRPr="0085343B">
        <w:rPr>
          <w:i/>
        </w:rPr>
        <w:instrText xml:space="preserve"> \n&gt; \* MERGEFORMAT </w:instrText>
      </w:r>
      <w:r w:rsidRPr="0085343B">
        <w:rPr>
          <w:i/>
        </w:rPr>
        <w:fldChar w:fldCharType="end"/>
      </w:r>
    </w:p>
    <w:p w14:paraId="2E7BC1CD" w14:textId="77777777" w:rsidR="003B5279" w:rsidRPr="0085343B" w:rsidRDefault="003B5279" w:rsidP="003B5279">
      <w:pPr>
        <w:rPr>
          <w:vanish/>
        </w:rPr>
      </w:pPr>
      <w:bookmarkStart w:id="3" w:name="Commission"/>
      <w:r w:rsidRPr="0085343B">
        <w:rPr>
          <w:vanish/>
        </w:rPr>
        <w:t>Комисия по земеделие и развитие на селските райони</w:t>
      </w:r>
      <w:bookmarkEnd w:id="3"/>
    </w:p>
    <w:p w14:paraId="5CC6990E" w14:textId="77777777" w:rsidR="003B5279" w:rsidRPr="0085343B" w:rsidRDefault="003B5279" w:rsidP="003B5279">
      <w:pPr>
        <w:rPr>
          <w:vanish/>
        </w:rPr>
      </w:pPr>
      <w:bookmarkStart w:id="4" w:name="PE"/>
      <w:r w:rsidRPr="0085343B">
        <w:rPr>
          <w:vanish/>
        </w:rPr>
        <w:t>PE</w:t>
      </w:r>
      <w:r w:rsidRPr="008A0DF4">
        <w:rPr>
          <w:vanish/>
        </w:rPr>
        <w:t>774</w:t>
      </w:r>
      <w:r w:rsidRPr="0085343B">
        <w:rPr>
          <w:vanish/>
        </w:rPr>
        <w:t>.</w:t>
      </w:r>
      <w:r w:rsidRPr="008A0DF4">
        <w:rPr>
          <w:vanish/>
        </w:rPr>
        <w:t>316</w:t>
      </w:r>
      <w:bookmarkEnd w:id="4"/>
    </w:p>
    <w:p w14:paraId="49EAA825" w14:textId="597979E7" w:rsidR="003B5279" w:rsidRPr="0085343B" w:rsidRDefault="003B5279" w:rsidP="003B5279">
      <w:pPr>
        <w:pStyle w:val="ATHeading3"/>
      </w:pPr>
      <w:bookmarkStart w:id="5" w:name="Sujet"/>
      <w:r w:rsidRPr="0085343B">
        <w:t xml:space="preserve">Законодателна резолюция на Европейския парламент от </w:t>
      </w:r>
      <w:r w:rsidR="00671204" w:rsidRPr="008A0DF4">
        <w:t>10</w:t>
      </w:r>
      <w:r w:rsidR="00671204">
        <w:t xml:space="preserve"> февруари</w:t>
      </w:r>
      <w:r w:rsidRPr="0085343B">
        <w:t xml:space="preserve"> </w:t>
      </w:r>
      <w:r w:rsidRPr="008A0DF4">
        <w:t>2026</w:t>
      </w:r>
      <w:r w:rsidRPr="0085343B">
        <w:t xml:space="preserve"> г. относно предложението за регламент на Европейския парламент и на Съвета за изменение на регламенти (ЕС) № </w:t>
      </w:r>
      <w:r w:rsidRPr="008A0DF4">
        <w:t>1308</w:t>
      </w:r>
      <w:r w:rsidRPr="0085343B">
        <w:t>/</w:t>
      </w:r>
      <w:r w:rsidRPr="008A0DF4">
        <w:t>2013</w:t>
      </w:r>
      <w:r w:rsidRPr="0085343B">
        <w:t xml:space="preserve">, (ЕС) </w:t>
      </w:r>
      <w:r w:rsidRPr="008A0DF4">
        <w:t>2021</w:t>
      </w:r>
      <w:r w:rsidRPr="0085343B">
        <w:t>/</w:t>
      </w:r>
      <w:r w:rsidRPr="008A0DF4">
        <w:t>2115</w:t>
      </w:r>
      <w:r w:rsidRPr="0085343B">
        <w:t xml:space="preserve"> и (ЕС) № </w:t>
      </w:r>
      <w:r w:rsidRPr="008A0DF4">
        <w:t>251</w:t>
      </w:r>
      <w:r w:rsidRPr="0085343B">
        <w:t>/</w:t>
      </w:r>
      <w:r w:rsidRPr="008A0DF4">
        <w:t>2014</w:t>
      </w:r>
      <w:r w:rsidRPr="0085343B">
        <w:t xml:space="preserve"> по отношение на някои пазарни правила и мерки за секторно подпомагане в </w:t>
      </w:r>
      <w:proofErr w:type="spellStart"/>
      <w:r w:rsidRPr="0085343B">
        <w:t>лозаро</w:t>
      </w:r>
      <w:proofErr w:type="spellEnd"/>
      <w:r w:rsidRPr="0085343B">
        <w:t xml:space="preserve">-винарския сектор и за ароматизирани </w:t>
      </w:r>
      <w:proofErr w:type="spellStart"/>
      <w:r w:rsidRPr="0085343B">
        <w:t>лозаро</w:t>
      </w:r>
      <w:proofErr w:type="spellEnd"/>
      <w:r w:rsidRPr="0085343B">
        <w:t>-винарски продукти</w:t>
      </w:r>
      <w:bookmarkEnd w:id="5"/>
      <w:r w:rsidRPr="0085343B">
        <w:t xml:space="preserve"> </w:t>
      </w:r>
      <w:bookmarkStart w:id="6" w:name="References"/>
      <w:r w:rsidRPr="0085343B">
        <w:t>(COM(</w:t>
      </w:r>
      <w:r w:rsidRPr="008A0DF4">
        <w:t>2025</w:t>
      </w:r>
      <w:r w:rsidRPr="0085343B">
        <w:t>)</w:t>
      </w:r>
      <w:r w:rsidRPr="008A0DF4">
        <w:t>0137</w:t>
      </w:r>
      <w:r w:rsidRPr="0085343B">
        <w:t xml:space="preserve"> – C</w:t>
      </w:r>
      <w:r w:rsidRPr="008A0DF4">
        <w:t>10</w:t>
      </w:r>
      <w:r w:rsidRPr="0085343B">
        <w:t>-</w:t>
      </w:r>
      <w:r w:rsidRPr="008A0DF4">
        <w:t>0058</w:t>
      </w:r>
      <w:r w:rsidRPr="0085343B">
        <w:t>/</w:t>
      </w:r>
      <w:r w:rsidRPr="008A0DF4">
        <w:t>2025</w:t>
      </w:r>
      <w:r w:rsidRPr="0085343B">
        <w:t xml:space="preserve"> – </w:t>
      </w:r>
      <w:r w:rsidRPr="008A0DF4">
        <w:t>2025</w:t>
      </w:r>
      <w:r w:rsidRPr="0085343B">
        <w:t>/</w:t>
      </w:r>
      <w:r w:rsidRPr="008A0DF4">
        <w:t>0071</w:t>
      </w:r>
      <w:r w:rsidRPr="0085343B">
        <w:t>(COD))</w:t>
      </w:r>
      <w:bookmarkEnd w:id="6"/>
    </w:p>
    <w:p w14:paraId="79228DFC" w14:textId="77777777" w:rsidR="00D4529B" w:rsidRPr="0085343B" w:rsidRDefault="00D4529B" w:rsidP="00D4529B">
      <w:pPr>
        <w:pStyle w:val="NormalBold"/>
      </w:pPr>
      <w:r w:rsidRPr="0085343B">
        <w:t>(Обикновена законодателна процедура: първо четене)</w:t>
      </w:r>
    </w:p>
    <w:p w14:paraId="3DADED17" w14:textId="77777777" w:rsidR="00D4529B" w:rsidRPr="0085343B" w:rsidRDefault="00D4529B" w:rsidP="00D4529B">
      <w:pPr>
        <w:pStyle w:val="EPComma"/>
      </w:pPr>
      <w:r w:rsidRPr="0085343B">
        <w:rPr>
          <w:i/>
          <w:iCs/>
        </w:rPr>
        <w:t>Европейският парламент</w:t>
      </w:r>
      <w:r w:rsidRPr="0085343B">
        <w:t>,</w:t>
      </w:r>
    </w:p>
    <w:p w14:paraId="546D5E9A" w14:textId="24466EEF" w:rsidR="00D4529B" w:rsidRPr="0085343B" w:rsidRDefault="00D4529B" w:rsidP="00D4529B">
      <w:pPr>
        <w:pStyle w:val="NormalHanging12a"/>
      </w:pPr>
      <w:r w:rsidRPr="0085343B">
        <w:t>–</w:t>
      </w:r>
      <w:r w:rsidRPr="0085343B">
        <w:tab/>
        <w:t xml:space="preserve">като взе предвид предложението на Комисията до </w:t>
      </w:r>
      <w:r w:rsidR="00671204">
        <w:t>П</w:t>
      </w:r>
      <w:r w:rsidRPr="0085343B">
        <w:t>арламент</w:t>
      </w:r>
      <w:r w:rsidR="00671204">
        <w:t>а</w:t>
      </w:r>
      <w:r w:rsidRPr="0085343B">
        <w:t xml:space="preserve"> и до Съвета (COM(</w:t>
      </w:r>
      <w:r w:rsidRPr="008A0DF4">
        <w:t>2025</w:t>
      </w:r>
      <w:r w:rsidRPr="0085343B">
        <w:t>)</w:t>
      </w:r>
      <w:r w:rsidRPr="008A0DF4">
        <w:t>0137</w:t>
      </w:r>
      <w:r w:rsidRPr="0085343B">
        <w:t>),</w:t>
      </w:r>
    </w:p>
    <w:p w14:paraId="02D30C38" w14:textId="0BDEB0E6" w:rsidR="00D4529B" w:rsidRPr="0085343B" w:rsidRDefault="00D4529B" w:rsidP="00D4529B">
      <w:pPr>
        <w:pStyle w:val="NormalHanging12a"/>
      </w:pPr>
      <w:r w:rsidRPr="0085343B">
        <w:t>–</w:t>
      </w:r>
      <w:r w:rsidRPr="0085343B">
        <w:tab/>
        <w:t xml:space="preserve">като взе предвид член </w:t>
      </w:r>
      <w:r w:rsidRPr="008A0DF4">
        <w:t>294</w:t>
      </w:r>
      <w:r w:rsidRPr="0085343B">
        <w:t xml:space="preserve">, параграф </w:t>
      </w:r>
      <w:r w:rsidRPr="008A0DF4">
        <w:t>2</w:t>
      </w:r>
      <w:r w:rsidRPr="0085343B">
        <w:t xml:space="preserve">, член </w:t>
      </w:r>
      <w:r w:rsidRPr="008A0DF4">
        <w:t>42</w:t>
      </w:r>
      <w:r w:rsidRPr="0085343B">
        <w:t>,</w:t>
      </w:r>
      <w:r w:rsidR="000D4C92">
        <w:t xml:space="preserve"> първа алинея,</w:t>
      </w:r>
      <w:r w:rsidRPr="0085343B">
        <w:t xml:space="preserve">  и член </w:t>
      </w:r>
      <w:r w:rsidRPr="008A0DF4">
        <w:t>43</w:t>
      </w:r>
      <w:r w:rsidRPr="0085343B">
        <w:t xml:space="preserve">, параграф </w:t>
      </w:r>
      <w:r w:rsidRPr="008A0DF4">
        <w:t>2</w:t>
      </w:r>
      <w:r w:rsidRPr="0085343B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8A0DF4">
        <w:t>10</w:t>
      </w:r>
      <w:r w:rsidRPr="0085343B">
        <w:noBreakHyphen/>
      </w:r>
      <w:r w:rsidRPr="008A0DF4">
        <w:t>0058</w:t>
      </w:r>
      <w:r w:rsidRPr="0085343B">
        <w:t>/</w:t>
      </w:r>
      <w:r w:rsidRPr="008A0DF4">
        <w:t>2025</w:t>
      </w:r>
      <w:r w:rsidRPr="0085343B">
        <w:t>),</w:t>
      </w:r>
    </w:p>
    <w:p w14:paraId="758884C0" w14:textId="77777777" w:rsidR="00D4529B" w:rsidRPr="0085343B" w:rsidRDefault="00D4529B" w:rsidP="00D4529B">
      <w:pPr>
        <w:pStyle w:val="NormalHanging12a"/>
      </w:pPr>
      <w:r w:rsidRPr="0085343B">
        <w:t>–</w:t>
      </w:r>
      <w:r w:rsidRPr="0085343B">
        <w:tab/>
        <w:t>като взе предвид член </w:t>
      </w:r>
      <w:r w:rsidRPr="008A0DF4">
        <w:t>294</w:t>
      </w:r>
      <w:r w:rsidRPr="0085343B">
        <w:t xml:space="preserve">, параграф </w:t>
      </w:r>
      <w:r w:rsidRPr="008A0DF4">
        <w:t>3</w:t>
      </w:r>
      <w:r w:rsidRPr="0085343B">
        <w:t xml:space="preserve"> от Договора за функционирането на Европейския съюз,</w:t>
      </w:r>
    </w:p>
    <w:p w14:paraId="1159B3BD" w14:textId="6350154B" w:rsidR="00D4529B" w:rsidRPr="0085343B" w:rsidRDefault="00D4529B" w:rsidP="00D4529B">
      <w:pPr>
        <w:pStyle w:val="NormalHanging12a"/>
      </w:pPr>
      <w:r w:rsidRPr="0085343B">
        <w:t>–</w:t>
      </w:r>
      <w:r w:rsidRPr="0085343B">
        <w:tab/>
        <w:t xml:space="preserve">като взе предвид становището на Европейския икономически и социален комитет от </w:t>
      </w:r>
      <w:r w:rsidRPr="008A0DF4">
        <w:t>17</w:t>
      </w:r>
      <w:r w:rsidRPr="0085343B">
        <w:t xml:space="preserve"> юли </w:t>
      </w:r>
      <w:r w:rsidRPr="008A0DF4">
        <w:t>2025</w:t>
      </w:r>
      <w:r w:rsidRPr="0085343B">
        <w:t> г.</w:t>
      </w:r>
      <w:r w:rsidRPr="0085343B">
        <w:rPr>
          <w:rStyle w:val="FootnoteReference"/>
        </w:rPr>
        <w:footnoteReference w:id="1"/>
      </w:r>
      <w:r w:rsidRPr="0085343B">
        <w:t>,</w:t>
      </w:r>
    </w:p>
    <w:p w14:paraId="39511920" w14:textId="2A32D87D" w:rsidR="00D4529B" w:rsidRPr="006D1C7C" w:rsidRDefault="00D4529B" w:rsidP="00D4529B">
      <w:pPr>
        <w:pStyle w:val="NormalHanging12a"/>
        <w:rPr>
          <w:lang w:val="ru-RU"/>
        </w:rPr>
      </w:pPr>
      <w:r w:rsidRPr="0085343B">
        <w:t>–</w:t>
      </w:r>
      <w:r w:rsidRPr="0085343B">
        <w:tab/>
        <w:t xml:space="preserve">като взе предвид становището на Комитета на регионите от </w:t>
      </w:r>
      <w:r w:rsidR="00671204" w:rsidRPr="008A0DF4">
        <w:t>2</w:t>
      </w:r>
      <w:r w:rsidRPr="0085343B">
        <w:t xml:space="preserve"> юли </w:t>
      </w:r>
      <w:r w:rsidRPr="008A0DF4">
        <w:t>2025</w:t>
      </w:r>
      <w:r w:rsidRPr="0085343B">
        <w:t> г.</w:t>
      </w:r>
      <w:r w:rsidRPr="0085343B">
        <w:rPr>
          <w:rStyle w:val="FootnoteReference"/>
        </w:rPr>
        <w:footnoteReference w:id="2"/>
      </w:r>
      <w:r w:rsidRPr="0085343B">
        <w:t>,</w:t>
      </w:r>
    </w:p>
    <w:p w14:paraId="24C306D4" w14:textId="7DD068FA" w:rsidR="00C7171F" w:rsidRPr="00C7171F" w:rsidRDefault="00C7171F" w:rsidP="00D4529B">
      <w:pPr>
        <w:pStyle w:val="NormalHanging12a"/>
      </w:pPr>
      <w:r w:rsidRPr="00C7171F">
        <w:t>–</w:t>
      </w:r>
      <w:r w:rsidRPr="00C7171F">
        <w:tab/>
        <w:t xml:space="preserve">като взе предвид временното споразумение, одобрено от компетентната комисия съгласно член </w:t>
      </w:r>
      <w:r w:rsidRPr="008A0DF4">
        <w:t>75</w:t>
      </w:r>
      <w:r w:rsidRPr="00C7171F">
        <w:t xml:space="preserve">, параграф </w:t>
      </w:r>
      <w:r w:rsidRPr="008A0DF4">
        <w:t>4</w:t>
      </w:r>
      <w:r w:rsidRPr="00C7171F">
        <w:t xml:space="preserve"> от своя Правилник за дейността, и поетия с писмо от </w:t>
      </w:r>
      <w:r w:rsidRPr="008A0DF4">
        <w:t>16</w:t>
      </w:r>
      <w:r w:rsidRPr="00C7171F">
        <w:t xml:space="preserve"> декември</w:t>
      </w:r>
      <w:r w:rsidRPr="009C0E54">
        <w:t xml:space="preserve"> 2025 г. ангажимент на представителя на Съвета за одобряване на позицията на Парламента в съответствие с член 294, параграф 4 от Договора за </w:t>
      </w:r>
      <w:r w:rsidRPr="009C0E54">
        <w:lastRenderedPageBreak/>
        <w:t>функционирането на Европейския съюз,</w:t>
      </w:r>
    </w:p>
    <w:p w14:paraId="773DB4B1" w14:textId="77777777" w:rsidR="00D4529B" w:rsidRPr="0085343B" w:rsidRDefault="00D4529B" w:rsidP="00D4529B">
      <w:pPr>
        <w:pStyle w:val="NormalHanging12a"/>
      </w:pPr>
      <w:r w:rsidRPr="0085343B">
        <w:t>–</w:t>
      </w:r>
      <w:r w:rsidRPr="0085343B">
        <w:tab/>
        <w:t xml:space="preserve">като взе предвид член </w:t>
      </w:r>
      <w:r w:rsidRPr="008A0DF4">
        <w:t>60</w:t>
      </w:r>
      <w:r w:rsidRPr="0085343B">
        <w:t xml:space="preserve"> от своя Правилник за дейността,</w:t>
      </w:r>
    </w:p>
    <w:p w14:paraId="1549E2DD" w14:textId="77777777" w:rsidR="00D4529B" w:rsidRPr="0085343B" w:rsidRDefault="00D4529B" w:rsidP="00D4529B">
      <w:pPr>
        <w:pStyle w:val="NormalHanging12a"/>
      </w:pPr>
      <w:r w:rsidRPr="0085343B">
        <w:t>–</w:t>
      </w:r>
      <w:r w:rsidRPr="0085343B">
        <w:tab/>
        <w:t>като взе предвид доклада на комисията по земеделие и развитие на селските райони (A</w:t>
      </w:r>
      <w:r w:rsidRPr="008A0DF4">
        <w:t>10</w:t>
      </w:r>
      <w:r w:rsidRPr="0085343B">
        <w:t>-</w:t>
      </w:r>
      <w:r w:rsidRPr="008A0DF4">
        <w:t>0220</w:t>
      </w:r>
      <w:r w:rsidRPr="0085343B">
        <w:t>/</w:t>
      </w:r>
      <w:r w:rsidRPr="008A0DF4">
        <w:t>2025</w:t>
      </w:r>
      <w:r w:rsidRPr="0085343B">
        <w:t>),</w:t>
      </w:r>
    </w:p>
    <w:p w14:paraId="4E90F5CD" w14:textId="77777777" w:rsidR="00D4529B" w:rsidRPr="0085343B" w:rsidRDefault="00D4529B" w:rsidP="00D4529B">
      <w:pPr>
        <w:pStyle w:val="NormalHanging12a"/>
      </w:pPr>
      <w:r w:rsidRPr="008A0DF4">
        <w:t>1</w:t>
      </w:r>
      <w:r w:rsidRPr="0085343B">
        <w:t>.</w:t>
      </w:r>
      <w:r w:rsidRPr="0085343B">
        <w:tab/>
        <w:t>приема изложената по-долу позиция на първо четене;</w:t>
      </w:r>
    </w:p>
    <w:p w14:paraId="5E9C1708" w14:textId="25203033" w:rsidR="00C7171F" w:rsidRDefault="00D4529B" w:rsidP="00D4529B">
      <w:pPr>
        <w:pStyle w:val="NormalHanging12a"/>
      </w:pPr>
      <w:r w:rsidRPr="008A0DF4">
        <w:t>2</w:t>
      </w:r>
      <w:r w:rsidRPr="0085343B">
        <w:t>.</w:t>
      </w:r>
      <w:r w:rsidRPr="0085343B">
        <w:tab/>
      </w:r>
      <w:r w:rsidR="00C7171F" w:rsidRPr="00C7171F">
        <w:t xml:space="preserve">приема за сведение изявлението на Комисията, приложено към настоящата резолюция, което ще бъде публикувано в серия </w:t>
      </w:r>
      <w:r w:rsidR="00C7171F">
        <w:t>С</w:t>
      </w:r>
      <w:r w:rsidR="00C7171F" w:rsidRPr="00C7171F">
        <w:t xml:space="preserve"> на </w:t>
      </w:r>
      <w:r w:rsidR="00C7171F" w:rsidRPr="009C0E54">
        <w:rPr>
          <w:i/>
          <w:iCs/>
        </w:rPr>
        <w:t>Официален вестник на Европейския съюз</w:t>
      </w:r>
      <w:r w:rsidR="00C7171F" w:rsidRPr="00C7171F">
        <w:t xml:space="preserve">; </w:t>
      </w:r>
    </w:p>
    <w:p w14:paraId="2A32982F" w14:textId="7BA7F532" w:rsidR="00D4529B" w:rsidRPr="0085343B" w:rsidRDefault="00C7171F" w:rsidP="00D4529B">
      <w:pPr>
        <w:pStyle w:val="NormalHanging12a"/>
      </w:pPr>
      <w:r w:rsidRPr="008A0DF4">
        <w:t>3</w:t>
      </w:r>
      <w:r>
        <w:t>.</w:t>
      </w:r>
      <w:r>
        <w:tab/>
      </w:r>
      <w:r w:rsidR="00D4529B" w:rsidRPr="0085343B">
        <w:t>приканва Комисията да се отнесе до него отново, в случай че замени своето предложение с друг текст</w:t>
      </w:r>
      <w:r w:rsidR="00E04577">
        <w:t>,</w:t>
      </w:r>
      <w:r w:rsidR="00D4529B" w:rsidRPr="0085343B">
        <w:t xml:space="preserve"> внесе или възнамерява да внесе съществени промени в това предложение;</w:t>
      </w:r>
    </w:p>
    <w:p w14:paraId="72050D53" w14:textId="75766B6F" w:rsidR="00D4529B" w:rsidRPr="0085343B" w:rsidRDefault="00C7171F" w:rsidP="00D4529B">
      <w:pPr>
        <w:pStyle w:val="NormalHanging12a"/>
      </w:pPr>
      <w:r w:rsidRPr="008A0DF4">
        <w:t>4</w:t>
      </w:r>
      <w:r w:rsidR="00D4529B" w:rsidRPr="0085343B">
        <w:t>.</w:t>
      </w:r>
      <w:r w:rsidR="00D4529B" w:rsidRPr="0085343B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53EDDF47" w14:textId="77777777" w:rsidR="00C7171F" w:rsidRDefault="00C7171F">
      <w:pPr>
        <w:widowControl/>
        <w:sectPr w:rsidR="00C7171F" w:rsidSect="0085343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AA6C404" w14:textId="77777777" w:rsidR="00C7171F" w:rsidRDefault="00C7171F" w:rsidP="00C7171F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63275">
        <w:rPr>
          <w:b/>
          <w:bCs/>
          <w:color w:val="000000"/>
        </w:rPr>
        <w:lastRenderedPageBreak/>
        <w:t>P</w:t>
      </w:r>
      <w:r w:rsidRPr="008A0DF4">
        <w:rPr>
          <w:b/>
          <w:bCs/>
          <w:color w:val="000000"/>
        </w:rPr>
        <w:t>10</w:t>
      </w:r>
      <w:r w:rsidRPr="00763275">
        <w:rPr>
          <w:b/>
          <w:bCs/>
          <w:color w:val="000000"/>
        </w:rPr>
        <w:t>_TC</w:t>
      </w:r>
      <w:r w:rsidRPr="008A0DF4">
        <w:rPr>
          <w:b/>
          <w:bCs/>
          <w:color w:val="000000"/>
        </w:rPr>
        <w:t>1</w:t>
      </w:r>
      <w:r w:rsidRPr="00763275">
        <w:rPr>
          <w:b/>
          <w:bCs/>
          <w:color w:val="000000"/>
        </w:rPr>
        <w:t>-COD(</w:t>
      </w:r>
      <w:r w:rsidRPr="008A0DF4">
        <w:rPr>
          <w:b/>
          <w:bCs/>
          <w:color w:val="000000"/>
        </w:rPr>
        <w:t>2025</w:t>
      </w:r>
      <w:r w:rsidRPr="00763275">
        <w:rPr>
          <w:b/>
          <w:bCs/>
          <w:color w:val="000000"/>
        </w:rPr>
        <w:t>)</w:t>
      </w:r>
      <w:r w:rsidRPr="008A0DF4">
        <w:rPr>
          <w:b/>
          <w:bCs/>
          <w:color w:val="000000"/>
        </w:rPr>
        <w:t>0071</w:t>
      </w:r>
    </w:p>
    <w:p w14:paraId="18B4CA21" w14:textId="29CAE970" w:rsidR="00C7171F" w:rsidRPr="006D1C7C" w:rsidRDefault="00C7171F" w:rsidP="00C7171F">
      <w:pPr>
        <w:autoSpaceDE w:val="0"/>
        <w:autoSpaceDN w:val="0"/>
        <w:adjustRightInd w:val="0"/>
        <w:spacing w:after="240"/>
        <w:rPr>
          <w:rFonts w:eastAsia="Aptos"/>
          <w:b/>
          <w:i/>
          <w:color w:val="000000"/>
          <w:kern w:val="2"/>
          <w:szCs w:val="24"/>
          <w:lang w:val="ru-RU" w:eastAsia="en-US"/>
          <w14:ligatures w14:val="standardContextual"/>
        </w:rPr>
      </w:pPr>
      <w:r w:rsidRPr="00C7171F">
        <w:rPr>
          <w:b/>
          <w:bCs/>
          <w:color w:val="000000"/>
        </w:rPr>
        <w:t xml:space="preserve">Позиция на Европейския парламент, приета на първо четене на </w:t>
      </w:r>
      <w:r w:rsidRPr="008A0DF4">
        <w:rPr>
          <w:b/>
          <w:bCs/>
          <w:color w:val="000000"/>
        </w:rPr>
        <w:t>10</w:t>
      </w:r>
      <w:r>
        <w:rPr>
          <w:b/>
          <w:bCs/>
          <w:color w:val="000000"/>
        </w:rPr>
        <w:t xml:space="preserve"> февруари</w:t>
      </w:r>
      <w:r w:rsidRPr="00C7171F">
        <w:rPr>
          <w:b/>
          <w:bCs/>
          <w:color w:val="000000"/>
        </w:rPr>
        <w:t xml:space="preserve"> </w:t>
      </w:r>
      <w:r w:rsidRPr="008A0DF4">
        <w:rPr>
          <w:b/>
          <w:bCs/>
          <w:color w:val="000000"/>
        </w:rPr>
        <w:t>2026</w:t>
      </w:r>
      <w:r>
        <w:rPr>
          <w:b/>
          <w:bCs/>
          <w:color w:val="000000"/>
        </w:rPr>
        <w:t> </w:t>
      </w:r>
      <w:r w:rsidRPr="00C7171F">
        <w:rPr>
          <w:b/>
          <w:bCs/>
          <w:color w:val="000000"/>
        </w:rPr>
        <w:t xml:space="preserve">г. с оглед на приемането на Регламент (ЕС) </w:t>
      </w:r>
      <w:r w:rsidRPr="008A0DF4">
        <w:rPr>
          <w:b/>
          <w:bCs/>
          <w:color w:val="000000"/>
        </w:rPr>
        <w:t>2026</w:t>
      </w:r>
      <w:r w:rsidRPr="00C7171F">
        <w:rPr>
          <w:b/>
          <w:bCs/>
          <w:color w:val="000000"/>
        </w:rPr>
        <w:t xml:space="preserve">/... на Европейския парламент и на Съвета </w:t>
      </w:r>
      <w:r w:rsidRPr="00C7171F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 xml:space="preserve">за изменение на регламенти (ЕС) № </w:t>
      </w:r>
      <w:r w:rsidRPr="008A0DF4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1308</w:t>
      </w:r>
      <w:r w:rsidRPr="00C7171F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/</w:t>
      </w:r>
      <w:r w:rsidRPr="008A0DF4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2013</w:t>
      </w:r>
      <w:r w:rsidRPr="00C7171F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 xml:space="preserve">, (ЕС) № </w:t>
      </w:r>
      <w:r w:rsidRPr="008A0DF4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251</w:t>
      </w:r>
      <w:r w:rsidRPr="00C7171F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/</w:t>
      </w:r>
      <w:r w:rsidRPr="008A0DF4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2014</w:t>
      </w:r>
      <w:r w:rsidRPr="00C7171F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 xml:space="preserve"> и (ЕС) </w:t>
      </w:r>
      <w:r w:rsidRPr="008A0DF4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2021</w:t>
      </w:r>
      <w:r w:rsidRPr="00C7171F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/</w:t>
      </w:r>
      <w:r w:rsidRPr="008A0DF4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2115</w:t>
      </w:r>
      <w:r w:rsidRPr="00C7171F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 xml:space="preserve"> по отношение на някои пазарни правила и мерки за секторно подпомагане в </w:t>
      </w:r>
      <w:proofErr w:type="spellStart"/>
      <w:r w:rsidRPr="00C7171F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лозаро</w:t>
      </w:r>
      <w:proofErr w:type="spellEnd"/>
      <w:r w:rsidRPr="00C7171F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 xml:space="preserve">-винарския сектор и за ароматизирани </w:t>
      </w:r>
      <w:proofErr w:type="spellStart"/>
      <w:r w:rsidRPr="00C7171F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лозаро</w:t>
      </w:r>
      <w:proofErr w:type="spellEnd"/>
      <w:r w:rsidRPr="00C7171F">
        <w:rPr>
          <w:rFonts w:eastAsia="Aptos"/>
          <w:b/>
          <w:color w:val="000000"/>
          <w:kern w:val="2"/>
          <w:szCs w:val="24"/>
          <w:lang w:eastAsia="en-US"/>
          <w14:ligatures w14:val="standardContextual"/>
        </w:rPr>
        <w:t>-винарски продукти</w:t>
      </w:r>
      <w:r w:rsidRPr="00014B95">
        <w:rPr>
          <w:rFonts w:eastAsia="Aptos"/>
          <w:b/>
          <w:iCs/>
          <w:color w:val="000000"/>
          <w:kern w:val="2"/>
          <w:szCs w:val="24"/>
          <w:lang w:eastAsia="en-US"/>
          <w14:ligatures w14:val="standardContextual"/>
        </w:rPr>
        <w:t>, както и на Регламент (ЕС) 2024/1143 по отношение на някои правила за етикетирането на спиртни напитки</w:t>
      </w:r>
    </w:p>
    <w:p w14:paraId="1AE31E93" w14:textId="5A931931" w:rsidR="00014B95" w:rsidRPr="006D1C7C" w:rsidRDefault="00014B95" w:rsidP="00C7171F">
      <w:pPr>
        <w:autoSpaceDE w:val="0"/>
        <w:autoSpaceDN w:val="0"/>
        <w:adjustRightInd w:val="0"/>
        <w:spacing w:after="240"/>
        <w:rPr>
          <w:b/>
          <w:bCs/>
          <w:color w:val="000000"/>
          <w:lang w:val="ru-RU"/>
        </w:rPr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законодателен </w:t>
      </w:r>
      <w:r w:rsidRPr="00014B95">
        <w:rPr>
          <w:i/>
          <w:szCs w:val="24"/>
        </w:rPr>
        <w:t xml:space="preserve">акт, </w:t>
      </w:r>
      <w:proofErr w:type="spellStart"/>
      <w:r w:rsidRPr="00014B95">
        <w:rPr>
          <w:i/>
          <w:szCs w:val="24"/>
          <w:lang w:val="lt-LT"/>
        </w:rPr>
        <w:t>Регламент</w:t>
      </w:r>
      <w:proofErr w:type="spellEnd"/>
      <w:r w:rsidRPr="00014B95">
        <w:rPr>
          <w:i/>
          <w:szCs w:val="24"/>
          <w:lang w:val="lt-LT"/>
        </w:rPr>
        <w:t xml:space="preserve"> (ЕС) 2026/471.)</w:t>
      </w:r>
    </w:p>
    <w:p w14:paraId="1510598D" w14:textId="77777777" w:rsidR="00C7171F" w:rsidRPr="00C7171F" w:rsidRDefault="00C7171F" w:rsidP="00C7171F">
      <w:pPr>
        <w:spacing w:after="240"/>
        <w:jc w:val="center"/>
      </w:pPr>
    </w:p>
    <w:p w14:paraId="0DEABD26" w14:textId="5F0636CD" w:rsidR="00040376" w:rsidRDefault="00040376">
      <w:pPr>
        <w:widowControl/>
        <w:rPr>
          <w:b/>
          <w:bCs/>
          <w:color w:val="000000"/>
        </w:rPr>
      </w:pPr>
      <w:r>
        <w:rPr>
          <w:b/>
          <w:bCs/>
          <w:color w:val="000000"/>
        </w:rPr>
        <w:br w:type="page"/>
      </w:r>
    </w:p>
    <w:p w14:paraId="507EA016" w14:textId="2DBB5886" w:rsidR="00C7171F" w:rsidRDefault="00040376" w:rsidP="00040376">
      <w:pPr>
        <w:autoSpaceDE w:val="0"/>
        <w:autoSpaceDN w:val="0"/>
        <w:adjustRightInd w:val="0"/>
        <w:spacing w:after="240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ПРИЛОЖЕНИЕ КЪМ ЗАКОНОДАТЕЛНАТА РЕЗОЛЮЦИЯ</w:t>
      </w:r>
    </w:p>
    <w:p w14:paraId="5C989C5F" w14:textId="77777777" w:rsidR="00040376" w:rsidRDefault="00040376" w:rsidP="00040376">
      <w:pPr>
        <w:autoSpaceDE w:val="0"/>
        <w:autoSpaceDN w:val="0"/>
        <w:adjustRightInd w:val="0"/>
        <w:spacing w:after="240"/>
        <w:jc w:val="right"/>
        <w:rPr>
          <w:b/>
          <w:bCs/>
          <w:color w:val="000000"/>
        </w:rPr>
      </w:pPr>
    </w:p>
    <w:p w14:paraId="7BEA8799" w14:textId="1E6CA90D" w:rsidR="00040376" w:rsidRPr="00040376" w:rsidRDefault="00040376" w:rsidP="00040376">
      <w:pPr>
        <w:spacing w:before="360" w:after="360" w:line="360" w:lineRule="auto"/>
        <w:jc w:val="center"/>
        <w:rPr>
          <w:rFonts w:eastAsia="Calibri"/>
          <w:b/>
          <w:szCs w:val="22"/>
        </w:rPr>
      </w:pPr>
      <w:r w:rsidRPr="00040376">
        <w:rPr>
          <w:rFonts w:eastAsia="Aptos"/>
          <w:kern w:val="2"/>
          <w:szCs w:val="24"/>
          <w:lang w:eastAsia="en-US"/>
          <w14:ligatures w14:val="standardContextual"/>
        </w:rPr>
        <w:t xml:space="preserve">Изявление на Комисията по повод приемането на Регламент (ЕС) </w:t>
      </w:r>
      <w:r w:rsidRPr="00014B95">
        <w:rPr>
          <w:rFonts w:eastAsia="Aptos"/>
          <w:kern w:val="2"/>
          <w:szCs w:val="24"/>
          <w:lang w:eastAsia="en-US"/>
          <w14:ligatures w14:val="standardContextual"/>
        </w:rPr>
        <w:t>202</w:t>
      </w:r>
      <w:r w:rsidRPr="006D1C7C">
        <w:rPr>
          <w:rFonts w:eastAsia="Aptos"/>
          <w:kern w:val="2"/>
          <w:szCs w:val="24"/>
          <w:lang w:val="ru-RU" w:eastAsia="en-US"/>
          <w14:ligatures w14:val="standardContextual"/>
        </w:rPr>
        <w:t>6</w:t>
      </w:r>
      <w:r w:rsidRPr="00014B95">
        <w:rPr>
          <w:rFonts w:eastAsia="Aptos"/>
          <w:kern w:val="2"/>
          <w:szCs w:val="24"/>
          <w:lang w:eastAsia="en-US"/>
          <w14:ligatures w14:val="standardContextual"/>
        </w:rPr>
        <w:t>/</w:t>
      </w:r>
      <w:r w:rsidR="00014B95" w:rsidRPr="00014B95">
        <w:rPr>
          <w:rFonts w:eastAsia="Aptos"/>
          <w:kern w:val="2"/>
          <w:szCs w:val="24"/>
          <w:lang w:eastAsia="en-US"/>
          <w14:ligatures w14:val="standardContextual"/>
        </w:rPr>
        <w:t>471</w:t>
      </w:r>
      <w:r w:rsidRPr="00014B95">
        <w:rPr>
          <w:rFonts w:eastAsia="Aptos"/>
          <w:kern w:val="2"/>
          <w:szCs w:val="24"/>
          <w:lang w:eastAsia="en-US"/>
          <w14:ligatures w14:val="standardContextual"/>
        </w:rPr>
        <w:t xml:space="preserve"> на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 xml:space="preserve"> Европейския парламент и на Съвета от</w:t>
      </w:r>
      <w:r w:rsidRPr="006D1C7C">
        <w:rPr>
          <w:rFonts w:eastAsia="Aptos"/>
          <w:kern w:val="2"/>
          <w:szCs w:val="24"/>
          <w:lang w:val="ru-RU" w:eastAsia="en-US"/>
          <w14:ligatures w14:val="standardContextual"/>
        </w:rPr>
        <w:t xml:space="preserve"> </w:t>
      </w:r>
      <w:r w:rsidR="00014B95" w:rsidRPr="006D1C7C">
        <w:rPr>
          <w:rFonts w:eastAsia="Aptos"/>
          <w:kern w:val="2"/>
          <w:szCs w:val="24"/>
          <w:lang w:val="ru-RU" w:eastAsia="en-US"/>
          <w14:ligatures w14:val="standardContextual"/>
        </w:rPr>
        <w:t xml:space="preserve">24 </w:t>
      </w:r>
      <w:r w:rsidR="00014B95">
        <w:rPr>
          <w:rFonts w:eastAsia="Aptos"/>
          <w:kern w:val="2"/>
          <w:szCs w:val="24"/>
          <w:lang w:eastAsia="en-US"/>
          <w14:ligatures w14:val="standardContextual"/>
        </w:rPr>
        <w:t>февруари</w:t>
      </w:r>
      <w:r w:rsidRPr="006D1C7C">
        <w:rPr>
          <w:rFonts w:eastAsia="Aptos"/>
          <w:kern w:val="2"/>
          <w:szCs w:val="24"/>
          <w:lang w:val="ru-RU" w:eastAsia="en-US"/>
          <w14:ligatures w14:val="standardContextual"/>
        </w:rPr>
        <w:t xml:space="preserve"> 2026</w:t>
      </w:r>
      <w:r w:rsidRPr="00040376">
        <w:rPr>
          <w:rFonts w:eastAsia="Aptos"/>
          <w:kern w:val="2"/>
          <w:szCs w:val="24"/>
          <w:lang w:val="en-GB" w:eastAsia="en-US"/>
          <w14:ligatures w14:val="standardContextual"/>
        </w:rPr>
        <w:t> 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>г</w:t>
      </w:r>
      <w:r w:rsidRPr="006D1C7C">
        <w:rPr>
          <w:rFonts w:eastAsia="Aptos"/>
          <w:kern w:val="2"/>
          <w:szCs w:val="24"/>
          <w:lang w:val="ru-RU" w:eastAsia="en-US"/>
          <w14:ligatures w14:val="standardContextual"/>
        </w:rPr>
        <w:t>.</w:t>
      </w:r>
      <w:r w:rsidR="006D1C7C" w:rsidRPr="002A6849">
        <w:rPr>
          <w:rStyle w:val="FootnoteReference"/>
          <w:rFonts w:eastAsia="Aptos"/>
          <w:kern w:val="2"/>
          <w:szCs w:val="24"/>
          <w:lang w:eastAsia="en-US"/>
          <w14:ligatures w14:val="standardContextual"/>
        </w:rPr>
        <w:footnoteReference w:id="3"/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 xml:space="preserve"> </w:t>
      </w:r>
      <w:r w:rsidRPr="00040376">
        <w:rPr>
          <w:bCs/>
        </w:rPr>
        <w:t>за изменение на регламенти (ЕС) №</w:t>
      </w:r>
      <w:r>
        <w:rPr>
          <w:bCs/>
        </w:rPr>
        <w:t> </w:t>
      </w:r>
      <w:r w:rsidRPr="008A0DF4">
        <w:rPr>
          <w:bCs/>
        </w:rPr>
        <w:t>1308</w:t>
      </w:r>
      <w:r w:rsidRPr="00040376">
        <w:rPr>
          <w:bCs/>
        </w:rPr>
        <w:t>/</w:t>
      </w:r>
      <w:r w:rsidRPr="008A0DF4">
        <w:rPr>
          <w:bCs/>
        </w:rPr>
        <w:t>2013</w:t>
      </w:r>
      <w:r w:rsidRPr="00040376">
        <w:rPr>
          <w:bCs/>
        </w:rPr>
        <w:t xml:space="preserve">, (ЕС) № </w:t>
      </w:r>
      <w:r w:rsidRPr="008A0DF4">
        <w:rPr>
          <w:bCs/>
        </w:rPr>
        <w:t>251</w:t>
      </w:r>
      <w:r w:rsidRPr="00040376">
        <w:rPr>
          <w:bCs/>
        </w:rPr>
        <w:t>/</w:t>
      </w:r>
      <w:r w:rsidRPr="008A0DF4">
        <w:rPr>
          <w:bCs/>
        </w:rPr>
        <w:t>2014</w:t>
      </w:r>
      <w:r w:rsidRPr="00040376">
        <w:rPr>
          <w:bCs/>
        </w:rPr>
        <w:t xml:space="preserve"> и (ЕС) </w:t>
      </w:r>
      <w:r w:rsidRPr="008A0DF4">
        <w:rPr>
          <w:bCs/>
        </w:rPr>
        <w:t>2021</w:t>
      </w:r>
      <w:r w:rsidRPr="00040376">
        <w:rPr>
          <w:bCs/>
        </w:rPr>
        <w:t>/</w:t>
      </w:r>
      <w:r w:rsidRPr="008A0DF4">
        <w:rPr>
          <w:bCs/>
        </w:rPr>
        <w:t>2115</w:t>
      </w:r>
      <w:r w:rsidRPr="00040376">
        <w:rPr>
          <w:bCs/>
        </w:rPr>
        <w:t xml:space="preserve"> по отношение на някои пазарни правила и мерки за секторно подпомагане в </w:t>
      </w:r>
      <w:proofErr w:type="spellStart"/>
      <w:r w:rsidRPr="00040376">
        <w:rPr>
          <w:bCs/>
        </w:rPr>
        <w:t>лозаро</w:t>
      </w:r>
      <w:proofErr w:type="spellEnd"/>
      <w:r w:rsidRPr="00040376">
        <w:rPr>
          <w:bCs/>
        </w:rPr>
        <w:t xml:space="preserve">-винарския сектор и за ароматизирани </w:t>
      </w:r>
      <w:proofErr w:type="spellStart"/>
      <w:r w:rsidRPr="00040376">
        <w:rPr>
          <w:bCs/>
        </w:rPr>
        <w:t>лозаро</w:t>
      </w:r>
      <w:proofErr w:type="spellEnd"/>
      <w:r w:rsidRPr="00040376">
        <w:rPr>
          <w:bCs/>
        </w:rPr>
        <w:t>-винарски продукти</w:t>
      </w:r>
      <w:r w:rsidRPr="00040376">
        <w:rPr>
          <w:bCs/>
          <w:iCs/>
        </w:rPr>
        <w:t xml:space="preserve">, както и на Регламент (ЕС) </w:t>
      </w:r>
      <w:r w:rsidRPr="008A0DF4">
        <w:rPr>
          <w:bCs/>
          <w:iCs/>
        </w:rPr>
        <w:t>2024</w:t>
      </w:r>
      <w:r w:rsidRPr="00040376">
        <w:rPr>
          <w:bCs/>
          <w:iCs/>
        </w:rPr>
        <w:t>/</w:t>
      </w:r>
      <w:r w:rsidRPr="008A0DF4">
        <w:rPr>
          <w:bCs/>
          <w:iCs/>
        </w:rPr>
        <w:t>1143</w:t>
      </w:r>
      <w:r w:rsidRPr="00040376">
        <w:rPr>
          <w:bCs/>
          <w:iCs/>
        </w:rPr>
        <w:t xml:space="preserve"> по отношение на някои правила за етикетирането на спиртни напитки</w:t>
      </w:r>
    </w:p>
    <w:p w14:paraId="6F610119" w14:textId="77777777" w:rsidR="00040376" w:rsidRPr="00040376" w:rsidRDefault="00040376" w:rsidP="00040376">
      <w:pPr>
        <w:widowControl/>
        <w:spacing w:after="160" w:line="360" w:lineRule="auto"/>
        <w:rPr>
          <w:rFonts w:eastAsia="Aptos"/>
          <w:kern w:val="2"/>
          <w:szCs w:val="24"/>
          <w:lang w:eastAsia="en-US"/>
          <w14:ligatures w14:val="standardContextual"/>
        </w:rPr>
      </w:pPr>
      <w:r w:rsidRPr="00040376">
        <w:rPr>
          <w:rFonts w:eastAsia="Aptos"/>
          <w:kern w:val="2"/>
          <w:szCs w:val="24"/>
          <w:lang w:eastAsia="en-US"/>
          <w14:ligatures w14:val="standardContextual"/>
        </w:rPr>
        <w:t xml:space="preserve">Комисията ще положи всички усилия да представи през </w:t>
      </w:r>
      <w:r w:rsidRPr="008A0DF4">
        <w:rPr>
          <w:rFonts w:eastAsia="Aptos"/>
          <w:kern w:val="2"/>
          <w:szCs w:val="24"/>
          <w:lang w:eastAsia="en-US"/>
          <w14:ligatures w14:val="standardContextual"/>
        </w:rPr>
        <w:t>2026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 xml:space="preserve"> г. на съответната експертна група или комитет: </w:t>
      </w:r>
    </w:p>
    <w:p w14:paraId="77741A7C" w14:textId="77777777" w:rsidR="00040376" w:rsidRPr="00040376" w:rsidRDefault="00040376" w:rsidP="00040376">
      <w:pPr>
        <w:widowControl/>
        <w:spacing w:after="160" w:line="360" w:lineRule="auto"/>
        <w:ind w:left="709" w:hanging="709"/>
        <w:rPr>
          <w:rFonts w:eastAsia="Aptos"/>
          <w:kern w:val="2"/>
          <w:szCs w:val="24"/>
          <w:lang w:eastAsia="en-US"/>
          <w14:ligatures w14:val="standardContextual"/>
        </w:rPr>
      </w:pPr>
      <w:r w:rsidRPr="008A0DF4">
        <w:rPr>
          <w:rFonts w:eastAsia="Aptos"/>
          <w:kern w:val="2"/>
          <w:szCs w:val="24"/>
          <w:lang w:eastAsia="en-US"/>
          <w14:ligatures w14:val="standardContextual"/>
        </w:rPr>
        <w:t>1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>)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ab/>
        <w:t xml:space="preserve">проект на акт за изпълнение за изменение на Регламент (ЕС) </w:t>
      </w:r>
      <w:r w:rsidRPr="008A0DF4">
        <w:rPr>
          <w:rFonts w:eastAsia="Aptos"/>
          <w:kern w:val="2"/>
          <w:szCs w:val="24"/>
          <w:lang w:eastAsia="en-US"/>
          <w14:ligatures w14:val="standardContextual"/>
        </w:rPr>
        <w:t>2018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>/</w:t>
      </w:r>
      <w:r w:rsidRPr="008A0DF4">
        <w:rPr>
          <w:rFonts w:eastAsia="Aptos"/>
          <w:kern w:val="2"/>
          <w:szCs w:val="24"/>
          <w:lang w:eastAsia="en-US"/>
          <w14:ligatures w14:val="standardContextual"/>
        </w:rPr>
        <w:t>274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 xml:space="preserve"> във връзка с възможността за удължаване на срока на прилагане на </w:t>
      </w:r>
      <w:r w:rsidRPr="00040376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 xml:space="preserve">опростената процедура за предоставяне на разрешения за </w:t>
      </w:r>
      <w:proofErr w:type="spellStart"/>
      <w:r w:rsidRPr="00040376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презасаждане</w:t>
      </w:r>
      <w:proofErr w:type="spellEnd"/>
      <w:r w:rsidRPr="00040376">
        <w:rPr>
          <w:rFonts w:eastAsia="Aptos"/>
          <w:kern w:val="2"/>
          <w:szCs w:val="24"/>
          <w:lang w:eastAsia="en-US"/>
          <w14:ligatures w14:val="standardContextual"/>
        </w:rPr>
        <w:t>, предвидена в член </w:t>
      </w:r>
      <w:r w:rsidRPr="008A0DF4">
        <w:rPr>
          <w:rFonts w:eastAsia="Aptos"/>
          <w:kern w:val="2"/>
          <w:szCs w:val="24"/>
          <w:lang w:eastAsia="en-US"/>
          <w14:ligatures w14:val="standardContextual"/>
        </w:rPr>
        <w:t>9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 xml:space="preserve"> от посочения регламент;</w:t>
      </w:r>
    </w:p>
    <w:p w14:paraId="3C28F15F" w14:textId="77777777" w:rsidR="00040376" w:rsidRPr="00040376" w:rsidRDefault="00040376" w:rsidP="00040376">
      <w:pPr>
        <w:widowControl/>
        <w:spacing w:after="160" w:line="360" w:lineRule="auto"/>
        <w:ind w:left="709" w:hanging="709"/>
        <w:rPr>
          <w:rFonts w:eastAsia="Aptos"/>
          <w:kern w:val="2"/>
          <w:szCs w:val="24"/>
          <w:lang w:eastAsia="en-US"/>
          <w14:ligatures w14:val="standardContextual"/>
        </w:rPr>
      </w:pPr>
      <w:r w:rsidRPr="008A0DF4">
        <w:rPr>
          <w:rFonts w:eastAsia="Aptos"/>
          <w:kern w:val="2"/>
          <w:szCs w:val="24"/>
          <w:lang w:eastAsia="en-US"/>
          <w14:ligatures w14:val="standardContextual"/>
        </w:rPr>
        <w:t>2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>)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ab/>
        <w:t xml:space="preserve">проект за изменение на Делегиран регламент (ЕС) </w:t>
      </w:r>
      <w:r w:rsidRPr="008A0DF4">
        <w:rPr>
          <w:rFonts w:eastAsia="Aptos"/>
          <w:kern w:val="2"/>
          <w:szCs w:val="24"/>
          <w:lang w:eastAsia="en-US"/>
          <w14:ligatures w14:val="standardContextual"/>
        </w:rPr>
        <w:t>2019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>/</w:t>
      </w:r>
      <w:r w:rsidRPr="008A0DF4">
        <w:rPr>
          <w:rFonts w:eastAsia="Aptos"/>
          <w:kern w:val="2"/>
          <w:szCs w:val="24"/>
          <w:lang w:eastAsia="en-US"/>
          <w14:ligatures w14:val="standardContextual"/>
        </w:rPr>
        <w:t>33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 xml:space="preserve"> на Комисията с цел определяне на системата на Съюза за идентифициране върху опаковката или етикета на </w:t>
      </w:r>
      <w:proofErr w:type="spellStart"/>
      <w:r w:rsidRPr="00040376">
        <w:rPr>
          <w:rFonts w:eastAsia="Aptos"/>
          <w:kern w:val="2"/>
          <w:szCs w:val="24"/>
          <w:lang w:eastAsia="en-US"/>
          <w14:ligatures w14:val="standardContextual"/>
        </w:rPr>
        <w:t>лозаро</w:t>
      </w:r>
      <w:proofErr w:type="spellEnd"/>
      <w:r w:rsidRPr="00040376">
        <w:rPr>
          <w:rFonts w:eastAsia="Aptos"/>
          <w:kern w:val="2"/>
          <w:szCs w:val="24"/>
          <w:lang w:eastAsia="en-US"/>
          <w14:ligatures w14:val="standardContextual"/>
        </w:rPr>
        <w:t xml:space="preserve">-винарските продукти на </w:t>
      </w:r>
      <w:r w:rsidRPr="00040376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електронните средства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>, посочени в член </w:t>
      </w:r>
      <w:r w:rsidRPr="008A0DF4">
        <w:rPr>
          <w:rFonts w:eastAsia="Aptos"/>
          <w:kern w:val="2"/>
          <w:szCs w:val="24"/>
          <w:lang w:eastAsia="en-US"/>
          <w14:ligatures w14:val="standardContextual"/>
        </w:rPr>
        <w:t>119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 xml:space="preserve">, параграфи </w:t>
      </w:r>
      <w:r w:rsidRPr="008A0DF4">
        <w:rPr>
          <w:rFonts w:eastAsia="Aptos"/>
          <w:kern w:val="2"/>
          <w:szCs w:val="24"/>
          <w:lang w:eastAsia="en-US"/>
          <w14:ligatures w14:val="standardContextual"/>
        </w:rPr>
        <w:t>4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 xml:space="preserve"> и </w:t>
      </w:r>
      <w:r w:rsidRPr="008A0DF4">
        <w:rPr>
          <w:rFonts w:eastAsia="Aptos"/>
          <w:kern w:val="2"/>
          <w:szCs w:val="24"/>
          <w:lang w:eastAsia="en-US"/>
          <w14:ligatures w14:val="standardContextual"/>
        </w:rPr>
        <w:t>5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 xml:space="preserve"> от Регламент (ЕС) № </w:t>
      </w:r>
      <w:r w:rsidRPr="008A0DF4">
        <w:rPr>
          <w:rFonts w:eastAsia="Aptos"/>
          <w:kern w:val="2"/>
          <w:szCs w:val="24"/>
          <w:lang w:eastAsia="en-US"/>
          <w14:ligatures w14:val="standardContextual"/>
        </w:rPr>
        <w:t>1308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>/</w:t>
      </w:r>
      <w:r w:rsidRPr="008A0DF4">
        <w:rPr>
          <w:rFonts w:eastAsia="Aptos"/>
          <w:kern w:val="2"/>
          <w:szCs w:val="24"/>
          <w:lang w:eastAsia="en-US"/>
          <w14:ligatures w14:val="standardContextual"/>
        </w:rPr>
        <w:t>2013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>;</w:t>
      </w:r>
    </w:p>
    <w:p w14:paraId="09C099C3" w14:textId="77777777" w:rsidR="00040376" w:rsidRPr="00040376" w:rsidRDefault="00040376" w:rsidP="00040376">
      <w:pPr>
        <w:widowControl/>
        <w:spacing w:after="160" w:line="360" w:lineRule="auto"/>
        <w:ind w:left="709" w:hanging="709"/>
        <w:rPr>
          <w:rFonts w:eastAsia="Aptos"/>
          <w:kern w:val="2"/>
          <w:szCs w:val="24"/>
          <w:lang w:eastAsia="en-US"/>
          <w14:ligatures w14:val="standardContextual"/>
        </w:rPr>
      </w:pPr>
      <w:r w:rsidRPr="008A0DF4">
        <w:rPr>
          <w:rFonts w:eastAsia="Aptos"/>
          <w:kern w:val="2"/>
          <w:szCs w:val="24"/>
          <w:lang w:eastAsia="en-US"/>
          <w14:ligatures w14:val="standardContextual"/>
        </w:rPr>
        <w:t>3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>)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ab/>
        <w:t xml:space="preserve">проект за изменение на Делегиран регламент (ЕС) </w:t>
      </w:r>
      <w:r w:rsidRPr="008A0DF4">
        <w:rPr>
          <w:rFonts w:eastAsia="Aptos"/>
          <w:kern w:val="2"/>
          <w:szCs w:val="24"/>
          <w:lang w:eastAsia="en-US"/>
          <w14:ligatures w14:val="standardContextual"/>
        </w:rPr>
        <w:t>2019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>/</w:t>
      </w:r>
      <w:r w:rsidRPr="008A0DF4">
        <w:rPr>
          <w:rFonts w:eastAsia="Aptos"/>
          <w:kern w:val="2"/>
          <w:szCs w:val="24"/>
          <w:lang w:eastAsia="en-US"/>
          <w14:ligatures w14:val="standardContextual"/>
        </w:rPr>
        <w:t>934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 xml:space="preserve"> на Комисията, така че в </w:t>
      </w:r>
      <w:r w:rsidRPr="00040376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определението за „</w:t>
      </w:r>
      <w:proofErr w:type="spellStart"/>
      <w:r w:rsidRPr="00040376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купажиране</w:t>
      </w:r>
      <w:proofErr w:type="spellEnd"/>
      <w:r w:rsidRPr="00040376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“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 xml:space="preserve"> („смесване“) да се включи възможността за смесване на вина с намалено или частично намалено алкохолно съдържание и тихи вина с цел производство на вина с частично намалено алкохолно съдържание;</w:t>
      </w:r>
    </w:p>
    <w:p w14:paraId="772EA2AC" w14:textId="3CD795EC" w:rsidR="00040376" w:rsidRPr="00763275" w:rsidRDefault="00040376" w:rsidP="00040376">
      <w:pPr>
        <w:autoSpaceDE w:val="0"/>
        <w:autoSpaceDN w:val="0"/>
        <w:adjustRightInd w:val="0"/>
        <w:spacing w:after="240" w:line="360" w:lineRule="auto"/>
        <w:ind w:left="709" w:hanging="709"/>
        <w:rPr>
          <w:b/>
          <w:bCs/>
          <w:color w:val="000000"/>
        </w:rPr>
      </w:pPr>
      <w:r w:rsidRPr="008A0DF4">
        <w:rPr>
          <w:rFonts w:eastAsia="Aptos"/>
          <w:kern w:val="2"/>
          <w:szCs w:val="24"/>
          <w:lang w:eastAsia="en-US"/>
          <w14:ligatures w14:val="standardContextual"/>
        </w:rPr>
        <w:t>4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>)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ab/>
        <w:t xml:space="preserve">проект на делегиран акт за определяне на условията за </w:t>
      </w:r>
      <w:r w:rsidRPr="00040376">
        <w:rPr>
          <w:rFonts w:eastAsia="Aptos"/>
          <w:b/>
          <w:kern w:val="2"/>
          <w:szCs w:val="24"/>
          <w:lang w:eastAsia="en-US"/>
          <w14:ligatures w14:val="standardContextual"/>
        </w:rPr>
        <w:t>изкореняване на изоставени лозя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>, посочени в новия член </w:t>
      </w:r>
      <w:r w:rsidRPr="008A0DF4">
        <w:rPr>
          <w:rFonts w:eastAsia="Aptos"/>
          <w:kern w:val="2"/>
          <w:szCs w:val="24"/>
          <w:lang w:eastAsia="en-US"/>
          <w14:ligatures w14:val="standardContextual"/>
        </w:rPr>
        <w:t>62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>, параграф </w:t>
      </w:r>
      <w:r w:rsidRPr="008A0DF4">
        <w:rPr>
          <w:rFonts w:eastAsia="Aptos"/>
          <w:kern w:val="2"/>
          <w:szCs w:val="24"/>
          <w:lang w:eastAsia="en-US"/>
          <w14:ligatures w14:val="standardContextual"/>
        </w:rPr>
        <w:t>6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 xml:space="preserve"> от Регламент (ЕС) № </w:t>
      </w:r>
      <w:r w:rsidRPr="008A0DF4">
        <w:rPr>
          <w:rFonts w:eastAsia="Aptos"/>
          <w:kern w:val="2"/>
          <w:szCs w:val="24"/>
          <w:lang w:eastAsia="en-US"/>
          <w14:ligatures w14:val="standardContextual"/>
        </w:rPr>
        <w:t>1308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>/</w:t>
      </w:r>
      <w:r w:rsidRPr="008A0DF4">
        <w:rPr>
          <w:rFonts w:eastAsia="Aptos"/>
          <w:kern w:val="2"/>
          <w:szCs w:val="24"/>
          <w:lang w:eastAsia="en-US"/>
          <w14:ligatures w14:val="standardContextual"/>
        </w:rPr>
        <w:t>2013</w:t>
      </w:r>
      <w:r w:rsidRPr="00040376">
        <w:rPr>
          <w:rFonts w:eastAsia="Aptos"/>
          <w:kern w:val="2"/>
          <w:szCs w:val="24"/>
          <w:lang w:eastAsia="en-US"/>
          <w14:ligatures w14:val="standardContextual"/>
        </w:rPr>
        <w:t>.</w:t>
      </w:r>
    </w:p>
    <w:sectPr w:rsidR="00040376" w:rsidRPr="00763275" w:rsidSect="0085343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7CDFA" w14:textId="77777777" w:rsidR="003B5279" w:rsidRPr="0085343B" w:rsidRDefault="003B5279">
      <w:r w:rsidRPr="0085343B">
        <w:separator/>
      </w:r>
    </w:p>
  </w:endnote>
  <w:endnote w:type="continuationSeparator" w:id="0">
    <w:p w14:paraId="22350A34" w14:textId="77777777" w:rsidR="003B5279" w:rsidRPr="0085343B" w:rsidRDefault="003B5279">
      <w:r w:rsidRPr="008534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DBC84" w14:textId="77777777" w:rsidR="00064002" w:rsidRPr="0085343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B4F1F" w14:textId="77777777" w:rsidR="00064002" w:rsidRPr="0085343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49302" w14:textId="77777777" w:rsidR="00064002" w:rsidRPr="0085343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E3B6D" w14:textId="77777777" w:rsidR="003B5279" w:rsidRPr="0085343B" w:rsidRDefault="003B5279">
      <w:r w:rsidRPr="0085343B">
        <w:separator/>
      </w:r>
    </w:p>
  </w:footnote>
  <w:footnote w:type="continuationSeparator" w:id="0">
    <w:p w14:paraId="2886EB80" w14:textId="77777777" w:rsidR="003B5279" w:rsidRPr="0085343B" w:rsidRDefault="003B5279">
      <w:r w:rsidRPr="0085343B">
        <w:continuationSeparator/>
      </w:r>
    </w:p>
  </w:footnote>
  <w:footnote w:id="1">
    <w:p w14:paraId="24538FBD" w14:textId="732E71D5" w:rsidR="00D4529B" w:rsidRPr="00040376" w:rsidRDefault="00D4529B" w:rsidP="0085343B">
      <w:pPr>
        <w:pStyle w:val="FootnoteText"/>
        <w:ind w:left="567" w:hanging="567"/>
        <w:rPr>
          <w:sz w:val="24"/>
          <w:lang w:val="bg-BG"/>
        </w:rPr>
      </w:pPr>
      <w:r w:rsidRPr="00040376">
        <w:rPr>
          <w:rStyle w:val="FootnoteReference"/>
          <w:sz w:val="24"/>
          <w:lang w:val="bg-BG"/>
        </w:rPr>
        <w:footnoteRef/>
      </w:r>
      <w:r w:rsidR="0085343B" w:rsidRPr="00040376">
        <w:rPr>
          <w:sz w:val="24"/>
          <w:lang w:val="bg-BG"/>
        </w:rPr>
        <w:t xml:space="preserve"> </w:t>
      </w:r>
      <w:r w:rsidR="0085343B" w:rsidRPr="00040376">
        <w:rPr>
          <w:sz w:val="24"/>
          <w:lang w:val="bg-BG"/>
        </w:rPr>
        <w:tab/>
      </w:r>
      <w:r w:rsidRPr="00040376">
        <w:rPr>
          <w:sz w:val="24"/>
          <w:lang w:val="bg-BG"/>
        </w:rPr>
        <w:t>ОВ C, C/</w:t>
      </w:r>
      <w:r w:rsidRPr="008A0DF4">
        <w:rPr>
          <w:sz w:val="24"/>
          <w:lang w:val="bg-BG"/>
        </w:rPr>
        <w:t>202</w:t>
      </w:r>
      <w:r w:rsidR="000D4C92" w:rsidRPr="008A0DF4">
        <w:rPr>
          <w:sz w:val="24"/>
          <w:lang w:val="bg-BG"/>
        </w:rPr>
        <w:t>5</w:t>
      </w:r>
      <w:r w:rsidRPr="00040376">
        <w:rPr>
          <w:sz w:val="24"/>
          <w:lang w:val="bg-BG"/>
        </w:rPr>
        <w:t>/</w:t>
      </w:r>
      <w:r w:rsidR="00671204" w:rsidRPr="008A0DF4">
        <w:rPr>
          <w:sz w:val="24"/>
          <w:lang w:val="bg-BG"/>
        </w:rPr>
        <w:t>5161</w:t>
      </w:r>
      <w:r w:rsidRPr="00040376">
        <w:rPr>
          <w:sz w:val="24"/>
          <w:lang w:val="bg-BG"/>
        </w:rPr>
        <w:t xml:space="preserve">, </w:t>
      </w:r>
      <w:r w:rsidR="00671204" w:rsidRPr="008A0DF4">
        <w:rPr>
          <w:sz w:val="24"/>
          <w:lang w:val="bg-BG"/>
        </w:rPr>
        <w:t>28</w:t>
      </w:r>
      <w:r w:rsidR="00671204" w:rsidRPr="00040376">
        <w:rPr>
          <w:sz w:val="24"/>
          <w:lang w:val="bg-BG"/>
        </w:rPr>
        <w:t>.</w:t>
      </w:r>
      <w:r w:rsidR="00671204" w:rsidRPr="008A0DF4">
        <w:rPr>
          <w:sz w:val="24"/>
          <w:lang w:val="bg-BG"/>
        </w:rPr>
        <w:t>10</w:t>
      </w:r>
      <w:r w:rsidR="00671204" w:rsidRPr="00040376">
        <w:rPr>
          <w:sz w:val="24"/>
          <w:lang w:val="bg-BG"/>
        </w:rPr>
        <w:t>.</w:t>
      </w:r>
      <w:r w:rsidR="00671204" w:rsidRPr="008A0DF4">
        <w:rPr>
          <w:sz w:val="24"/>
          <w:lang w:val="bg-BG"/>
        </w:rPr>
        <w:t>2025</w:t>
      </w:r>
      <w:r w:rsidR="00671204" w:rsidRPr="00040376">
        <w:rPr>
          <w:sz w:val="24"/>
          <w:lang w:val="bg-BG"/>
        </w:rPr>
        <w:t> </w:t>
      </w:r>
      <w:r w:rsidR="00C7171F" w:rsidRPr="00040376">
        <w:rPr>
          <w:sz w:val="24"/>
          <w:lang w:val="bg-BG"/>
        </w:rPr>
        <w:t>г.</w:t>
      </w:r>
      <w:r w:rsidRPr="00040376">
        <w:rPr>
          <w:sz w:val="24"/>
          <w:lang w:val="bg-BG"/>
        </w:rPr>
        <w:t xml:space="preserve">, ELI: </w:t>
      </w:r>
      <w:hyperlink r:id="rId1" w:history="1">
        <w:r w:rsidR="00671204" w:rsidRPr="00040376">
          <w:rPr>
            <w:rStyle w:val="Hyperlink"/>
            <w:sz w:val="24"/>
            <w:lang w:val="bg-BG"/>
          </w:rPr>
          <w:t>http://data.europa.eu/eli/C/</w:t>
        </w:r>
        <w:r w:rsidR="00671204" w:rsidRPr="008A0DF4">
          <w:rPr>
            <w:rStyle w:val="Hyperlink"/>
            <w:sz w:val="24"/>
            <w:lang w:val="bg-BG"/>
          </w:rPr>
          <w:t>2025</w:t>
        </w:r>
        <w:r w:rsidR="00671204" w:rsidRPr="00040376">
          <w:rPr>
            <w:rStyle w:val="Hyperlink"/>
            <w:sz w:val="24"/>
            <w:lang w:val="bg-BG"/>
          </w:rPr>
          <w:t>/</w:t>
        </w:r>
        <w:r w:rsidR="00671204" w:rsidRPr="008A0DF4">
          <w:rPr>
            <w:rStyle w:val="Hyperlink"/>
            <w:sz w:val="24"/>
            <w:lang w:val="bg-BG"/>
          </w:rPr>
          <w:t>5161</w:t>
        </w:r>
        <w:r w:rsidR="00671204" w:rsidRPr="00040376">
          <w:rPr>
            <w:rStyle w:val="Hyperlink"/>
            <w:sz w:val="24"/>
            <w:lang w:val="bg-BG"/>
          </w:rPr>
          <w:t>/oj</w:t>
        </w:r>
      </w:hyperlink>
      <w:r w:rsidRPr="00040376">
        <w:rPr>
          <w:sz w:val="24"/>
          <w:lang w:val="bg-BG"/>
        </w:rPr>
        <w:t>.</w:t>
      </w:r>
    </w:p>
  </w:footnote>
  <w:footnote w:id="2">
    <w:p w14:paraId="34BDFA69" w14:textId="4DF58FC2" w:rsidR="00D4529B" w:rsidRPr="00040376" w:rsidRDefault="00D4529B" w:rsidP="0085343B">
      <w:pPr>
        <w:pStyle w:val="FootnoteText"/>
        <w:ind w:left="567" w:hanging="567"/>
        <w:rPr>
          <w:sz w:val="24"/>
          <w:lang w:val="bg-BG"/>
        </w:rPr>
      </w:pPr>
      <w:r w:rsidRPr="00040376">
        <w:rPr>
          <w:rStyle w:val="FootnoteReference"/>
          <w:sz w:val="24"/>
          <w:lang w:val="bg-BG"/>
        </w:rPr>
        <w:footnoteRef/>
      </w:r>
      <w:r w:rsidR="0085343B" w:rsidRPr="00040376">
        <w:rPr>
          <w:sz w:val="24"/>
          <w:lang w:val="bg-BG"/>
        </w:rPr>
        <w:t xml:space="preserve"> </w:t>
      </w:r>
      <w:r w:rsidR="0085343B" w:rsidRPr="00040376">
        <w:rPr>
          <w:sz w:val="24"/>
          <w:lang w:val="bg-BG"/>
        </w:rPr>
        <w:tab/>
      </w:r>
      <w:r w:rsidR="00E04577" w:rsidRPr="00040376">
        <w:rPr>
          <w:sz w:val="24"/>
          <w:lang w:val="bg-BG"/>
        </w:rPr>
        <w:t>OВ C, C/</w:t>
      </w:r>
      <w:r w:rsidR="00E04577" w:rsidRPr="008A0DF4">
        <w:rPr>
          <w:sz w:val="24"/>
          <w:lang w:val="bg-BG"/>
        </w:rPr>
        <w:t>2025</w:t>
      </w:r>
      <w:r w:rsidR="00E04577" w:rsidRPr="00040376">
        <w:rPr>
          <w:sz w:val="24"/>
          <w:lang w:val="bg-BG"/>
        </w:rPr>
        <w:t>/</w:t>
      </w:r>
      <w:r w:rsidR="00E04577" w:rsidRPr="008A0DF4">
        <w:rPr>
          <w:sz w:val="24"/>
          <w:lang w:val="bg-BG"/>
        </w:rPr>
        <w:t>4418</w:t>
      </w:r>
      <w:r w:rsidR="00E04577" w:rsidRPr="00040376">
        <w:rPr>
          <w:sz w:val="24"/>
          <w:lang w:val="bg-BG"/>
        </w:rPr>
        <w:t xml:space="preserve">, </w:t>
      </w:r>
      <w:r w:rsidR="00E04577" w:rsidRPr="008A0DF4">
        <w:rPr>
          <w:sz w:val="24"/>
          <w:lang w:val="bg-BG"/>
        </w:rPr>
        <w:t>29</w:t>
      </w:r>
      <w:r w:rsidR="00E04577" w:rsidRPr="00040376">
        <w:rPr>
          <w:sz w:val="24"/>
          <w:lang w:val="bg-BG"/>
        </w:rPr>
        <w:t>.</w:t>
      </w:r>
      <w:r w:rsidR="00E04577" w:rsidRPr="008A0DF4">
        <w:rPr>
          <w:sz w:val="24"/>
          <w:lang w:val="bg-BG"/>
        </w:rPr>
        <w:t>8</w:t>
      </w:r>
      <w:r w:rsidR="00E04577" w:rsidRPr="00040376">
        <w:rPr>
          <w:sz w:val="24"/>
          <w:lang w:val="bg-BG"/>
        </w:rPr>
        <w:t>.</w:t>
      </w:r>
      <w:r w:rsidR="00E04577" w:rsidRPr="008A0DF4">
        <w:rPr>
          <w:sz w:val="24"/>
          <w:lang w:val="bg-BG"/>
        </w:rPr>
        <w:t>2025</w:t>
      </w:r>
      <w:r w:rsidR="00E04577" w:rsidRPr="00040376">
        <w:rPr>
          <w:sz w:val="24"/>
          <w:lang w:val="bg-BG"/>
        </w:rPr>
        <w:t xml:space="preserve"> г., ELI: </w:t>
      </w:r>
      <w:hyperlink r:id="rId2" w:history="1">
        <w:r w:rsidR="00E04577" w:rsidRPr="00040376">
          <w:rPr>
            <w:rStyle w:val="Hyperlink"/>
            <w:sz w:val="24"/>
            <w:lang w:val="bg-BG"/>
          </w:rPr>
          <w:t>http://data.europa.eu/eli/C/</w:t>
        </w:r>
        <w:r w:rsidR="00E04577" w:rsidRPr="008A0DF4">
          <w:rPr>
            <w:rStyle w:val="Hyperlink"/>
            <w:sz w:val="24"/>
            <w:lang w:val="bg-BG"/>
          </w:rPr>
          <w:t>2025</w:t>
        </w:r>
        <w:r w:rsidR="00E04577" w:rsidRPr="00040376">
          <w:rPr>
            <w:rStyle w:val="Hyperlink"/>
            <w:sz w:val="24"/>
            <w:lang w:val="bg-BG"/>
          </w:rPr>
          <w:t>/</w:t>
        </w:r>
        <w:r w:rsidR="00E04577" w:rsidRPr="008A0DF4">
          <w:rPr>
            <w:rStyle w:val="Hyperlink"/>
            <w:sz w:val="24"/>
            <w:lang w:val="bg-BG"/>
          </w:rPr>
          <w:t>4418</w:t>
        </w:r>
        <w:r w:rsidR="00E04577" w:rsidRPr="00040376">
          <w:rPr>
            <w:rStyle w:val="Hyperlink"/>
            <w:sz w:val="24"/>
            <w:lang w:val="bg-BG"/>
          </w:rPr>
          <w:t>/oj</w:t>
        </w:r>
      </w:hyperlink>
      <w:r w:rsidR="00E04577" w:rsidRPr="00040376">
        <w:rPr>
          <w:sz w:val="24"/>
          <w:lang w:val="bg-BG"/>
        </w:rPr>
        <w:t xml:space="preserve">. </w:t>
      </w:r>
    </w:p>
  </w:footnote>
  <w:footnote w:id="3">
    <w:p w14:paraId="499E1EAE" w14:textId="1AC29A15" w:rsidR="006D1C7C" w:rsidRPr="00DF2A5E" w:rsidRDefault="006D1C7C" w:rsidP="006D1C7C">
      <w:pPr>
        <w:pStyle w:val="FootnoteText"/>
        <w:ind w:left="709" w:hanging="709"/>
        <w:rPr>
          <w:sz w:val="24"/>
          <w:szCs w:val="24"/>
          <w:lang w:val="sk-SK"/>
        </w:rPr>
      </w:pPr>
      <w:r w:rsidRPr="002A6849">
        <w:rPr>
          <w:rStyle w:val="FootnoteReference"/>
          <w:sz w:val="24"/>
          <w:szCs w:val="24"/>
        </w:rPr>
        <w:footnoteRef/>
      </w:r>
      <w:r w:rsidRPr="002A6849">
        <w:rPr>
          <w:sz w:val="24"/>
          <w:szCs w:val="24"/>
          <w:lang w:val="fi-FI"/>
        </w:rPr>
        <w:t xml:space="preserve"> </w:t>
      </w:r>
      <w:r w:rsidRPr="002A6849">
        <w:rPr>
          <w:sz w:val="24"/>
          <w:szCs w:val="24"/>
          <w:lang w:val="sk-SK"/>
        </w:rPr>
        <w:tab/>
      </w:r>
      <w:r w:rsidRPr="006D1C7C">
        <w:rPr>
          <w:sz w:val="24"/>
          <w:szCs w:val="24"/>
          <w:lang w:val="sk-SK"/>
        </w:rPr>
        <w:t xml:space="preserve">OВ L, 2026/471, 26.2.2026 г., </w:t>
      </w:r>
      <w:r w:rsidRPr="002A6849">
        <w:rPr>
          <w:sz w:val="24"/>
          <w:szCs w:val="24"/>
          <w:lang w:val="sk-SK"/>
        </w:rPr>
        <w:t xml:space="preserve">ELI: </w:t>
      </w:r>
      <w:hyperlink r:id="rId3" w:history="1">
        <w:r w:rsidRPr="002A6849">
          <w:rPr>
            <w:rStyle w:val="Hyperlink"/>
            <w:sz w:val="24"/>
            <w:szCs w:val="24"/>
            <w:lang w:val="sk-SK"/>
          </w:rPr>
          <w:t>http://data.e</w:t>
        </w:r>
        <w:r w:rsidRPr="002A6849">
          <w:rPr>
            <w:rStyle w:val="Hyperlink"/>
            <w:sz w:val="24"/>
            <w:szCs w:val="24"/>
            <w:lang w:val="sk-SK"/>
          </w:rPr>
          <w:t>u</w:t>
        </w:r>
        <w:r w:rsidRPr="002A6849">
          <w:rPr>
            <w:rStyle w:val="Hyperlink"/>
            <w:sz w:val="24"/>
            <w:szCs w:val="24"/>
            <w:lang w:val="sk-SK"/>
          </w:rPr>
          <w:t>ropa.eu/eli/reg/2026/471/oj</w:t>
        </w:r>
      </w:hyperlink>
      <w:r w:rsidRPr="002A6849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D1C0C" w14:textId="77777777" w:rsidR="00064002" w:rsidRPr="0085343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ACFE4" w14:textId="77777777" w:rsidR="00064002" w:rsidRPr="0085343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581B5" w14:textId="77777777" w:rsidR="00064002" w:rsidRPr="0085343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90822686">
    <w:abstractNumId w:val="9"/>
  </w:num>
  <w:num w:numId="2" w16cid:durableId="485556544">
    <w:abstractNumId w:val="9"/>
  </w:num>
  <w:num w:numId="3" w16cid:durableId="735127541">
    <w:abstractNumId w:val="7"/>
  </w:num>
  <w:num w:numId="4" w16cid:durableId="1352951951">
    <w:abstractNumId w:val="7"/>
  </w:num>
  <w:num w:numId="5" w16cid:durableId="911045914">
    <w:abstractNumId w:val="6"/>
  </w:num>
  <w:num w:numId="6" w16cid:durableId="1174953092">
    <w:abstractNumId w:val="6"/>
  </w:num>
  <w:num w:numId="7" w16cid:durableId="1233395300">
    <w:abstractNumId w:val="5"/>
  </w:num>
  <w:num w:numId="8" w16cid:durableId="674111478">
    <w:abstractNumId w:val="5"/>
  </w:num>
  <w:num w:numId="9" w16cid:durableId="87845825">
    <w:abstractNumId w:val="4"/>
  </w:num>
  <w:num w:numId="10" w16cid:durableId="528756618">
    <w:abstractNumId w:val="4"/>
  </w:num>
  <w:num w:numId="11" w16cid:durableId="226654166">
    <w:abstractNumId w:val="8"/>
  </w:num>
  <w:num w:numId="12" w16cid:durableId="926617262">
    <w:abstractNumId w:val="8"/>
  </w:num>
  <w:num w:numId="13" w16cid:durableId="522784085">
    <w:abstractNumId w:val="3"/>
  </w:num>
  <w:num w:numId="14" w16cid:durableId="146628295">
    <w:abstractNumId w:val="3"/>
  </w:num>
  <w:num w:numId="15" w16cid:durableId="685180902">
    <w:abstractNumId w:val="2"/>
  </w:num>
  <w:num w:numId="16" w16cid:durableId="1541820052">
    <w:abstractNumId w:val="2"/>
  </w:num>
  <w:num w:numId="17" w16cid:durableId="1472596591">
    <w:abstractNumId w:val="1"/>
  </w:num>
  <w:num w:numId="18" w16cid:durableId="1516190352">
    <w:abstractNumId w:val="1"/>
  </w:num>
  <w:num w:numId="19" w16cid:durableId="949166990">
    <w:abstractNumId w:val="0"/>
  </w:num>
  <w:num w:numId="20" w16cid:durableId="860122131">
    <w:abstractNumId w:val="0"/>
  </w:num>
  <w:num w:numId="21" w16cid:durableId="1919171168">
    <w:abstractNumId w:val="9"/>
  </w:num>
  <w:num w:numId="22" w16cid:durableId="1762604487">
    <w:abstractNumId w:val="7"/>
  </w:num>
  <w:num w:numId="23" w16cid:durableId="2069378764">
    <w:abstractNumId w:val="6"/>
  </w:num>
  <w:num w:numId="24" w16cid:durableId="1746025547">
    <w:abstractNumId w:val="5"/>
  </w:num>
  <w:num w:numId="25" w16cid:durableId="1552812641">
    <w:abstractNumId w:val="4"/>
  </w:num>
  <w:num w:numId="26" w16cid:durableId="234554570">
    <w:abstractNumId w:val="8"/>
  </w:num>
  <w:num w:numId="27" w16cid:durableId="1332369079">
    <w:abstractNumId w:val="3"/>
  </w:num>
  <w:num w:numId="28" w16cid:durableId="264928004">
    <w:abstractNumId w:val="2"/>
  </w:num>
  <w:num w:numId="29" w16cid:durableId="1373968357">
    <w:abstractNumId w:val="1"/>
  </w:num>
  <w:num w:numId="30" w16cid:durableId="333806400">
    <w:abstractNumId w:val="0"/>
  </w:num>
  <w:num w:numId="31" w16cid:durableId="228880213">
    <w:abstractNumId w:val="9"/>
  </w:num>
  <w:num w:numId="32" w16cid:durableId="2117476953">
    <w:abstractNumId w:val="7"/>
  </w:num>
  <w:num w:numId="33" w16cid:durableId="1325819331">
    <w:abstractNumId w:val="6"/>
  </w:num>
  <w:num w:numId="34" w16cid:durableId="1109620153">
    <w:abstractNumId w:val="5"/>
  </w:num>
  <w:num w:numId="35" w16cid:durableId="1982925578">
    <w:abstractNumId w:val="4"/>
  </w:num>
  <w:num w:numId="36" w16cid:durableId="234126533">
    <w:abstractNumId w:val="8"/>
  </w:num>
  <w:num w:numId="37" w16cid:durableId="2117602700">
    <w:abstractNumId w:val="3"/>
  </w:num>
  <w:num w:numId="38" w16cid:durableId="923690149">
    <w:abstractNumId w:val="2"/>
  </w:num>
  <w:num w:numId="39" w16cid:durableId="1516457819">
    <w:abstractNumId w:val="1"/>
  </w:num>
  <w:num w:numId="40" w16cid:durableId="1693798895">
    <w:abstractNumId w:val="0"/>
  </w:num>
  <w:num w:numId="41" w16cid:durableId="1436048656">
    <w:abstractNumId w:val="10"/>
  </w:num>
  <w:num w:numId="42" w16cid:durableId="1114791488">
    <w:abstractNumId w:val="10"/>
  </w:num>
  <w:num w:numId="43" w16cid:durableId="2007636465">
    <w:abstractNumId w:val="10"/>
  </w:num>
  <w:num w:numId="44" w16cid:durableId="15665735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0/2025"/>
    <w:docVar w:name="dvlangue" w:val="BG"/>
    <w:docVar w:name="dvnumam" w:val="91"/>
    <w:docVar w:name="dvpe" w:val="774.316"/>
    <w:docVar w:name="dvrapporteur" w:val="Докладчик: "/>
    <w:docVar w:name="dvstar" w:val="***I"/>
    <w:docVar w:name="dvtitre" w:val="Законодателна резолюция на Европейския парламент от ... 2026 г. относно предложението за регламент на Европейския парламент и на Съвета за изменение на регламенти (ЕС) № 1308/2013, (ЕС) 2021/2115 и (ЕС) № 251/2014 по отношение на някои пазарни правила и мерки за секторно подпомагане в лозаро-винарския сектор и за ароматизирани лозаро-винарски продукти(COM(2025)0137 – C10-0058/2025 – 2025/0071(COD))"/>
  </w:docVars>
  <w:rsids>
    <w:rsidRoot w:val="003B5279"/>
    <w:rsid w:val="00002272"/>
    <w:rsid w:val="0000243B"/>
    <w:rsid w:val="00014B95"/>
    <w:rsid w:val="00040376"/>
    <w:rsid w:val="00064002"/>
    <w:rsid w:val="000677B9"/>
    <w:rsid w:val="000831BA"/>
    <w:rsid w:val="000A42CC"/>
    <w:rsid w:val="000C6813"/>
    <w:rsid w:val="000D4C92"/>
    <w:rsid w:val="000E7DD9"/>
    <w:rsid w:val="0010095E"/>
    <w:rsid w:val="00125B37"/>
    <w:rsid w:val="00187494"/>
    <w:rsid w:val="001F32AE"/>
    <w:rsid w:val="00266E30"/>
    <w:rsid w:val="002767FF"/>
    <w:rsid w:val="002B18FE"/>
    <w:rsid w:val="002B5493"/>
    <w:rsid w:val="003140BA"/>
    <w:rsid w:val="00342F8D"/>
    <w:rsid w:val="00343214"/>
    <w:rsid w:val="00355386"/>
    <w:rsid w:val="00361C00"/>
    <w:rsid w:val="00395FA1"/>
    <w:rsid w:val="003B527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1204"/>
    <w:rsid w:val="00680577"/>
    <w:rsid w:val="006D1C7C"/>
    <w:rsid w:val="006E0E36"/>
    <w:rsid w:val="006F109B"/>
    <w:rsid w:val="006F6BC7"/>
    <w:rsid w:val="006F74FA"/>
    <w:rsid w:val="00731ADD"/>
    <w:rsid w:val="00734777"/>
    <w:rsid w:val="007469F3"/>
    <w:rsid w:val="00747932"/>
    <w:rsid w:val="00751A4A"/>
    <w:rsid w:val="00756632"/>
    <w:rsid w:val="00762C74"/>
    <w:rsid w:val="00765B5D"/>
    <w:rsid w:val="00786EC0"/>
    <w:rsid w:val="007D1690"/>
    <w:rsid w:val="007E22AD"/>
    <w:rsid w:val="00813986"/>
    <w:rsid w:val="00817416"/>
    <w:rsid w:val="00842779"/>
    <w:rsid w:val="0085343B"/>
    <w:rsid w:val="00865F67"/>
    <w:rsid w:val="00881A7B"/>
    <w:rsid w:val="008840E5"/>
    <w:rsid w:val="00887B3E"/>
    <w:rsid w:val="008A0DF4"/>
    <w:rsid w:val="008A1F1D"/>
    <w:rsid w:val="008C2AC6"/>
    <w:rsid w:val="008C5368"/>
    <w:rsid w:val="008E52E6"/>
    <w:rsid w:val="00930C23"/>
    <w:rsid w:val="0093193B"/>
    <w:rsid w:val="009509D8"/>
    <w:rsid w:val="00950B64"/>
    <w:rsid w:val="00981893"/>
    <w:rsid w:val="009B639A"/>
    <w:rsid w:val="009C0E54"/>
    <w:rsid w:val="00A1687D"/>
    <w:rsid w:val="00A43E52"/>
    <w:rsid w:val="00A4678D"/>
    <w:rsid w:val="00A5616A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4EFF"/>
    <w:rsid w:val="00C61C0C"/>
    <w:rsid w:val="00C7171F"/>
    <w:rsid w:val="00C941CB"/>
    <w:rsid w:val="00CC2357"/>
    <w:rsid w:val="00CF071A"/>
    <w:rsid w:val="00D058B8"/>
    <w:rsid w:val="00D4529B"/>
    <w:rsid w:val="00D56C11"/>
    <w:rsid w:val="00D80EAB"/>
    <w:rsid w:val="00D834A0"/>
    <w:rsid w:val="00D872DF"/>
    <w:rsid w:val="00D91E21"/>
    <w:rsid w:val="00DA7FCD"/>
    <w:rsid w:val="00E04577"/>
    <w:rsid w:val="00E365E1"/>
    <w:rsid w:val="00E63AC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769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CB51ED"/>
  <w15:chartTrackingRefBased/>
  <w15:docId w15:val="{FC0FE6A9-8A48-4602-BDB9-293B6361C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4529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D4529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D4529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D4529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4529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4529B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D4529B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D4529B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D4529B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nhideWhenUsed/>
    <w:qFormat/>
    <w:rsid w:val="00D4529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4529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4529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4529B"/>
    <w:pPr>
      <w:spacing w:after="120"/>
    </w:pPr>
  </w:style>
  <w:style w:type="paragraph" w:customStyle="1" w:styleId="PageHeading">
    <w:name w:val="PageHeading"/>
    <w:basedOn w:val="Normal"/>
    <w:rsid w:val="00D4529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4529B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D4529B"/>
    <w:rPr>
      <w:b/>
      <w:sz w:val="24"/>
      <w:lang w:val="bg-BG"/>
    </w:rPr>
  </w:style>
  <w:style w:type="paragraph" w:customStyle="1" w:styleId="NormalBold12a">
    <w:name w:val="NormalBold12a"/>
    <w:basedOn w:val="Normal"/>
    <w:rsid w:val="00D4529B"/>
    <w:pPr>
      <w:spacing w:after="240"/>
    </w:pPr>
    <w:rPr>
      <w:b/>
    </w:rPr>
  </w:style>
  <w:style w:type="paragraph" w:customStyle="1" w:styleId="AmJustText">
    <w:name w:val="AmJustText"/>
    <w:basedOn w:val="Normal"/>
    <w:rsid w:val="00D4529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4529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4529B"/>
    <w:pPr>
      <w:spacing w:after="480"/>
      <w:ind w:left="1417"/>
    </w:pPr>
  </w:style>
  <w:style w:type="paragraph" w:customStyle="1" w:styleId="CoverNormal">
    <w:name w:val="CoverNormal"/>
    <w:basedOn w:val="Normal"/>
    <w:rsid w:val="00D4529B"/>
    <w:pPr>
      <w:ind w:left="1418"/>
    </w:pPr>
  </w:style>
  <w:style w:type="paragraph" w:customStyle="1" w:styleId="AmCrossRef">
    <w:name w:val="AmCrossRef"/>
    <w:basedOn w:val="Normal"/>
    <w:rsid w:val="00D4529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4529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4529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4529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4529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4529B"/>
    <w:pPr>
      <w:spacing w:before="240" w:after="1200"/>
    </w:pPr>
  </w:style>
  <w:style w:type="paragraph" w:styleId="Header">
    <w:name w:val="header"/>
    <w:basedOn w:val="Normal"/>
    <w:link w:val="HeaderChar"/>
    <w:rsid w:val="00D452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4529B"/>
    <w:rPr>
      <w:sz w:val="24"/>
      <w:lang w:val="bg-BG"/>
    </w:rPr>
  </w:style>
  <w:style w:type="paragraph" w:customStyle="1" w:styleId="AmOrLang">
    <w:name w:val="AmOrLang"/>
    <w:basedOn w:val="Normal"/>
    <w:rsid w:val="00D4529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4529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4529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4529B"/>
    <w:pPr>
      <w:spacing w:before="240"/>
    </w:pPr>
    <w:rPr>
      <w:b/>
    </w:rPr>
  </w:style>
  <w:style w:type="paragraph" w:customStyle="1" w:styleId="EPBody">
    <w:name w:val="EPBody"/>
    <w:basedOn w:val="Normal"/>
    <w:rsid w:val="00D4529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4529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4529B"/>
    <w:pPr>
      <w:spacing w:before="480" w:after="240"/>
    </w:pPr>
  </w:style>
  <w:style w:type="paragraph" w:customStyle="1" w:styleId="Lgendesigne">
    <w:name w:val="Légende signe"/>
    <w:basedOn w:val="Normal"/>
    <w:rsid w:val="00D4529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4529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4529B"/>
    <w:rPr>
      <w:sz w:val="18"/>
    </w:rPr>
  </w:style>
  <w:style w:type="character" w:customStyle="1" w:styleId="FooterChar">
    <w:name w:val="Footer Char"/>
    <w:basedOn w:val="DefaultParagraphFont"/>
    <w:link w:val="Footer"/>
    <w:rsid w:val="00D4529B"/>
    <w:rPr>
      <w:sz w:val="22"/>
    </w:rPr>
  </w:style>
  <w:style w:type="paragraph" w:styleId="Footer">
    <w:name w:val="footer"/>
    <w:link w:val="FooterChar"/>
    <w:unhideWhenUsed/>
    <w:rsid w:val="00D4529B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D4529B"/>
    <w:rPr>
      <w:sz w:val="24"/>
      <w:lang w:val="bg-BG"/>
    </w:rPr>
  </w:style>
  <w:style w:type="character" w:customStyle="1" w:styleId="Normal12Char">
    <w:name w:val="Normal12 Char"/>
    <w:basedOn w:val="DefaultParagraphFont"/>
    <w:link w:val="Normal12"/>
    <w:locked/>
    <w:rsid w:val="00D4529B"/>
    <w:rPr>
      <w:noProof/>
      <w:sz w:val="24"/>
    </w:rPr>
  </w:style>
  <w:style w:type="paragraph" w:customStyle="1" w:styleId="Normal12">
    <w:name w:val="Normal12"/>
    <w:basedOn w:val="Normal"/>
    <w:link w:val="Normal12Char"/>
    <w:rsid w:val="00D4529B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D4529B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D4529B"/>
    <w:pPr>
      <w:spacing w:after="120"/>
    </w:pPr>
  </w:style>
  <w:style w:type="paragraph" w:customStyle="1" w:styleId="Normal12Italic">
    <w:name w:val="Normal12Italic"/>
    <w:basedOn w:val="Normal12"/>
    <w:rsid w:val="00D4529B"/>
    <w:rPr>
      <w:i/>
    </w:rPr>
  </w:style>
  <w:style w:type="paragraph" w:customStyle="1" w:styleId="Footer2">
    <w:name w:val="Footer2"/>
    <w:basedOn w:val="Normal12"/>
    <w:rsid w:val="00D4529B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D4529B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D4529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D4529B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D4529B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D4529B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D4529B"/>
    <w:pPr>
      <w:spacing w:before="240"/>
      <w:jc w:val="center"/>
    </w:pPr>
    <w:rPr>
      <w:i/>
    </w:rPr>
  </w:style>
  <w:style w:type="paragraph" w:styleId="NormalWeb">
    <w:name w:val="Normal (Web)"/>
    <w:basedOn w:val="Normal"/>
    <w:uiPriority w:val="99"/>
    <w:unhideWhenUsed/>
    <w:rsid w:val="00D4529B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D4529B"/>
    <w:rPr>
      <w:color w:val="0563C1"/>
      <w:u w:val="single"/>
    </w:rPr>
  </w:style>
  <w:style w:type="paragraph" w:styleId="BalloonText">
    <w:name w:val="Balloon Text"/>
    <w:basedOn w:val="Normal"/>
    <w:link w:val="BalloonTextChar"/>
    <w:unhideWhenUsed/>
    <w:rsid w:val="00D452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4529B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D452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4529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4529B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452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4529B"/>
    <w:rPr>
      <w:b/>
      <w:bCs/>
      <w:lang w:val="bg-BG"/>
    </w:rPr>
  </w:style>
  <w:style w:type="paragraph" w:customStyle="1" w:styleId="Point1">
    <w:name w:val="Point 1"/>
    <w:basedOn w:val="Normal"/>
    <w:rsid w:val="00D4529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D4529B"/>
    <w:rPr>
      <w:i/>
      <w:iCs/>
    </w:rPr>
  </w:style>
  <w:style w:type="paragraph" w:styleId="Revision">
    <w:name w:val="Revision"/>
    <w:hidden/>
    <w:uiPriority w:val="99"/>
    <w:semiHidden/>
    <w:rsid w:val="00D4529B"/>
    <w:rPr>
      <w:sz w:val="24"/>
      <w:lang w:val="bg-BG"/>
    </w:rPr>
  </w:style>
  <w:style w:type="paragraph" w:customStyle="1" w:styleId="Normal12a">
    <w:name w:val="Normal12a"/>
    <w:basedOn w:val="Normal"/>
    <w:rsid w:val="00D4529B"/>
    <w:pPr>
      <w:spacing w:after="240"/>
    </w:pPr>
  </w:style>
  <w:style w:type="paragraph" w:customStyle="1" w:styleId="RollCallVotes">
    <w:name w:val="RollCallVotes"/>
    <w:basedOn w:val="Normal"/>
    <w:rsid w:val="00D4529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4529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4529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4529B"/>
    <w:pPr>
      <w:spacing w:before="120" w:after="120"/>
    </w:pPr>
    <w:rPr>
      <w:snapToGrid w:val="0"/>
      <w:sz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712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671204"/>
    <w:rPr>
      <w:color w:val="954F72" w:themeColor="followedHyperlink"/>
      <w:u w:val="single"/>
    </w:rPr>
  </w:style>
  <w:style w:type="character" w:customStyle="1" w:styleId="Hyperlink1">
    <w:name w:val="Hyperlink1"/>
    <w:basedOn w:val="DefaultParagraphFont"/>
    <w:uiPriority w:val="99"/>
    <w:unhideWhenUsed/>
    <w:rsid w:val="00C7171F"/>
    <w:rPr>
      <w:color w:val="0563C1"/>
      <w:u w:val="single"/>
    </w:rPr>
  </w:style>
  <w:style w:type="character" w:customStyle="1" w:styleId="Hyperlink2">
    <w:name w:val="Hyperlink2"/>
    <w:basedOn w:val="DefaultParagraphFont"/>
    <w:uiPriority w:val="99"/>
    <w:unhideWhenUsed/>
    <w:rsid w:val="00C7171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6/471/oj" TargetMode="External"/><Relationship Id="rId2" Type="http://schemas.openxmlformats.org/officeDocument/2006/relationships/hyperlink" Target="http://data.europa.eu/eli/C/2025/4418/oj" TargetMode="External"/><Relationship Id="rId1" Type="http://schemas.openxmlformats.org/officeDocument/2006/relationships/hyperlink" Target="http://data.europa.eu/eli/C/2025/516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677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SOLTYSOVA Zuzana</cp:lastModifiedBy>
  <cp:revision>3</cp:revision>
  <cp:lastPrinted>2004-11-19T15:42:00Z</cp:lastPrinted>
  <dcterms:created xsi:type="dcterms:W3CDTF">2026-04-14T13:00:00Z</dcterms:created>
  <dcterms:modified xsi:type="dcterms:W3CDTF">2026-04-30T14:50:00Z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P10_TA(2026)0028_</vt:lpwstr>
  </property>
  <property fmtid="{D5CDD505-2E9C-101B-9397-08002B2CF9AE}" pid="4" name="&lt;Type&gt;">
    <vt:lpwstr>RR</vt:lpwstr>
  </property>
</Properties>
</file>