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C63" w14:paraId="78783A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64A791" w14:textId="77777777" w:rsidR="00751A4A" w:rsidRPr="00806C63" w:rsidRDefault="00537B3C" w:rsidP="0010095E">
            <w:pPr>
              <w:pStyle w:val="EPName"/>
            </w:pPr>
            <w:r w:rsidRPr="00806C63">
              <w:t>Europäisches Parlament</w:t>
            </w:r>
          </w:p>
          <w:p w14:paraId="177D19E7" w14:textId="77777777" w:rsidR="00751A4A" w:rsidRPr="00806C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C63">
              <w:t>2024</w:t>
            </w:r>
            <w:r w:rsidR="00817416" w:rsidRPr="00806C63">
              <w:t>-202</w:t>
            </w:r>
            <w:r w:rsidRPr="00806C63">
              <w:t>9</w:t>
            </w:r>
          </w:p>
        </w:tc>
        <w:tc>
          <w:tcPr>
            <w:tcW w:w="2268" w:type="dxa"/>
            <w:shd w:val="clear" w:color="auto" w:fill="auto"/>
          </w:tcPr>
          <w:p w14:paraId="35577D8C" w14:textId="77777777" w:rsidR="00751A4A" w:rsidRPr="00806C63" w:rsidRDefault="00187494" w:rsidP="0010095E">
            <w:pPr>
              <w:pStyle w:val="EPLogo"/>
            </w:pPr>
            <w:r w:rsidRPr="00806C63">
              <w:rPr>
                <w:noProof/>
                <w:lang w:eastAsia="ja-JP"/>
              </w:rPr>
              <w:drawing>
                <wp:inline distT="0" distB="0" distL="0" distR="0" wp14:anchorId="590E2C2E" wp14:editId="0FC1B4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55364" w14:textId="77777777" w:rsidR="00D058B8" w:rsidRPr="00806C63" w:rsidRDefault="00D058B8" w:rsidP="004C5D52">
      <w:pPr>
        <w:pStyle w:val="LineTop"/>
      </w:pPr>
    </w:p>
    <w:p w14:paraId="453CF261" w14:textId="77777777" w:rsidR="00680577" w:rsidRPr="00806C63" w:rsidRDefault="00537B3C" w:rsidP="00680577">
      <w:pPr>
        <w:pStyle w:val="EPBodyTA1"/>
      </w:pPr>
      <w:r w:rsidRPr="00806C63">
        <w:t>ANGENOMMENE TEXTE</w:t>
      </w:r>
    </w:p>
    <w:p w14:paraId="4E2B3EEA" w14:textId="77777777" w:rsidR="00D058B8" w:rsidRPr="00806C63" w:rsidRDefault="00D058B8" w:rsidP="00D058B8">
      <w:pPr>
        <w:pStyle w:val="LineBottom"/>
      </w:pPr>
    </w:p>
    <w:p w14:paraId="6C198261" w14:textId="02265FC8" w:rsidR="00537B3C" w:rsidRPr="00806C63" w:rsidRDefault="00537B3C" w:rsidP="00537B3C">
      <w:pPr>
        <w:pStyle w:val="ATHeading1"/>
      </w:pPr>
      <w:bookmarkStart w:id="0" w:name="TANumber"/>
      <w:r w:rsidRPr="00806C63">
        <w:t>P10_</w:t>
      </w:r>
      <w:proofErr w:type="gramStart"/>
      <w:r w:rsidRPr="00806C63">
        <w:t>TA(</w:t>
      </w:r>
      <w:proofErr w:type="gramEnd"/>
      <w:r w:rsidRPr="00806C63">
        <w:t>2026)00</w:t>
      </w:r>
      <w:r w:rsidR="002C5EEC">
        <w:t>28</w:t>
      </w:r>
      <w:bookmarkEnd w:id="0"/>
    </w:p>
    <w:p w14:paraId="0572474A" w14:textId="1814D1DD" w:rsidR="00537B3C" w:rsidRPr="002C5EEC" w:rsidRDefault="00537B3C" w:rsidP="00537B3C">
      <w:pPr>
        <w:pStyle w:val="ATHeading2"/>
      </w:pPr>
      <w:bookmarkStart w:id="1" w:name="title"/>
      <w:bookmarkStart w:id="2" w:name="_Hlk221621248"/>
      <w:r w:rsidRPr="002C5EEC">
        <w:t xml:space="preserve">Änderung von Verordnungen über landwirtschaftliche Erzeugnisse in Bezug auf Marktvorschriften und </w:t>
      </w:r>
      <w:proofErr w:type="spellStart"/>
      <w:r w:rsidRPr="002C5EEC">
        <w:t>sektorbezogene</w:t>
      </w:r>
      <w:proofErr w:type="spellEnd"/>
      <w:r w:rsidRPr="002C5EEC">
        <w:t xml:space="preserve"> Unterstützungsmaßnahmen im Weinsektor und für aromatisierte</w:t>
      </w:r>
      <w:r w:rsidR="00A97AEE" w:rsidRPr="002C5EEC">
        <w:t xml:space="preserve"> </w:t>
      </w:r>
      <w:r w:rsidRPr="002C5EEC">
        <w:t>Weinerzeugnisse</w:t>
      </w:r>
      <w:bookmarkEnd w:id="1"/>
      <w:r w:rsidR="00A97AEE" w:rsidRPr="002C5EEC">
        <w:t xml:space="preserve"> </w:t>
      </w:r>
    </w:p>
    <w:bookmarkEnd w:id="2"/>
    <w:p w14:paraId="0C259B35" w14:textId="77777777" w:rsidR="00537B3C" w:rsidRPr="002C5EEC" w:rsidRDefault="00537B3C" w:rsidP="00537B3C">
      <w:pPr>
        <w:rPr>
          <w:i/>
          <w:vanish/>
        </w:rPr>
      </w:pPr>
      <w:r w:rsidRPr="002C5EEC">
        <w:rPr>
          <w:i/>
        </w:rPr>
        <w:fldChar w:fldCharType="begin"/>
      </w:r>
      <w:r w:rsidRPr="002C5EEC">
        <w:rPr>
          <w:i/>
        </w:rPr>
        <w:instrText xml:space="preserve"> TC"(</w:instrText>
      </w:r>
      <w:bookmarkStart w:id="3" w:name="DocNumber"/>
      <w:r w:rsidRPr="002C5EEC">
        <w:rPr>
          <w:i/>
        </w:rPr>
        <w:instrText>A10-0220/2025</w:instrText>
      </w:r>
      <w:bookmarkEnd w:id="3"/>
      <w:r w:rsidRPr="002C5EEC">
        <w:rPr>
          <w:i/>
        </w:rPr>
        <w:instrText xml:space="preserve"> - Berichterstatterin: Esther </w:instrText>
      </w:r>
      <w:proofErr w:type="spellStart"/>
      <w:r w:rsidRPr="002C5EEC">
        <w:rPr>
          <w:i/>
        </w:rPr>
        <w:instrText>Herranz</w:instrText>
      </w:r>
      <w:proofErr w:type="spellEnd"/>
      <w:r w:rsidRPr="002C5EEC">
        <w:rPr>
          <w:i/>
        </w:rPr>
        <w:instrText xml:space="preserve"> García)"\l3 \n&gt; \* MERGEFORMAT </w:instrText>
      </w:r>
      <w:r w:rsidRPr="002C5EEC">
        <w:rPr>
          <w:i/>
        </w:rPr>
        <w:fldChar w:fldCharType="end"/>
      </w:r>
    </w:p>
    <w:p w14:paraId="19BFF202" w14:textId="77777777" w:rsidR="00537B3C" w:rsidRPr="002C5EEC" w:rsidRDefault="00537B3C" w:rsidP="00537B3C">
      <w:pPr>
        <w:rPr>
          <w:vanish/>
        </w:rPr>
      </w:pPr>
      <w:bookmarkStart w:id="4" w:name="Commission"/>
      <w:r w:rsidRPr="002C5EEC">
        <w:rPr>
          <w:vanish/>
        </w:rPr>
        <w:t>Ausschuss für Landwirtschaft und ländliche Entwicklung</w:t>
      </w:r>
      <w:bookmarkEnd w:id="4"/>
    </w:p>
    <w:p w14:paraId="73B40194" w14:textId="77777777" w:rsidR="00537B3C" w:rsidRPr="002C5EEC" w:rsidRDefault="00537B3C" w:rsidP="00537B3C">
      <w:pPr>
        <w:rPr>
          <w:vanish/>
        </w:rPr>
      </w:pPr>
      <w:bookmarkStart w:id="5" w:name="PE"/>
      <w:r w:rsidRPr="002C5EEC">
        <w:rPr>
          <w:vanish/>
        </w:rPr>
        <w:t>PE774.316</w:t>
      </w:r>
      <w:bookmarkEnd w:id="5"/>
    </w:p>
    <w:p w14:paraId="5BAD7636" w14:textId="1E28F9C3" w:rsidR="00537B3C" w:rsidRPr="002C5EEC" w:rsidRDefault="00537B3C" w:rsidP="00537B3C">
      <w:pPr>
        <w:pStyle w:val="ATHeading3"/>
      </w:pPr>
      <w:bookmarkStart w:id="6" w:name="Sujet"/>
      <w:r w:rsidRPr="002C5EEC">
        <w:t xml:space="preserve">Legislative Entschließung des Europäischen Parlaments vom </w:t>
      </w:r>
      <w:r w:rsidR="00A97AEE" w:rsidRPr="002C5EEC">
        <w:t>10</w:t>
      </w:r>
      <w:r w:rsidRPr="002C5EEC">
        <w:t xml:space="preserve">. </w:t>
      </w:r>
      <w:r w:rsidR="00A97AEE" w:rsidRPr="002C5EEC">
        <w:t>Februar</w:t>
      </w:r>
      <w:r w:rsidRPr="002C5EEC">
        <w:t xml:space="preserve"> 2026 </w:t>
      </w:r>
      <w:r w:rsidR="00A97AEE" w:rsidRPr="002C5EEC">
        <w:t xml:space="preserve">zu </w:t>
      </w:r>
      <w:r w:rsidRPr="002C5EEC">
        <w:t>de</w:t>
      </w:r>
      <w:r w:rsidR="00A97AEE" w:rsidRPr="002C5EEC">
        <w:t>m</w:t>
      </w:r>
      <w:r w:rsidRPr="002C5EEC">
        <w:t xml:space="preserve"> Vorschlag für eine Verordnung des Europäischen Parlaments und des Rates zur Änderung der Verordnungen (EU) Nr. 1308/2013, (EU) 2021/2115 und (EU) Nr. 251/2014 in Bezug auf bestimmte Marktvorschriften und </w:t>
      </w:r>
      <w:proofErr w:type="spellStart"/>
      <w:r w:rsidRPr="002C5EEC">
        <w:t>sektorbezogene</w:t>
      </w:r>
      <w:proofErr w:type="spellEnd"/>
      <w:r w:rsidRPr="002C5EEC">
        <w:t xml:space="preserve"> Unterstützungsmaßnahmen im Weinsektor und für aromatisierte Weinerzeugnisse</w:t>
      </w:r>
      <w:bookmarkEnd w:id="6"/>
      <w:r w:rsidRPr="002C5EEC">
        <w:t xml:space="preserve"> </w:t>
      </w:r>
      <w:bookmarkStart w:id="7" w:name="References"/>
      <w:r w:rsidRPr="002C5EEC">
        <w:t>(</w:t>
      </w:r>
      <w:proofErr w:type="gramStart"/>
      <w:r w:rsidRPr="002C5EEC">
        <w:t>COM(</w:t>
      </w:r>
      <w:proofErr w:type="gramEnd"/>
      <w:r w:rsidRPr="002C5EEC">
        <w:t>2025)0137 – C10-0058/2025 – 2025/0071(COD))</w:t>
      </w:r>
      <w:bookmarkEnd w:id="7"/>
    </w:p>
    <w:p w14:paraId="7CD5D60C" w14:textId="77777777" w:rsidR="000C5194" w:rsidRPr="002C5EEC" w:rsidRDefault="000C5194" w:rsidP="000C5194">
      <w:pPr>
        <w:pStyle w:val="NormalBold"/>
      </w:pPr>
      <w:r w:rsidRPr="002C5EEC">
        <w:t>(Ordentliches Gesetzgebungsverfahren: erste Lesung)</w:t>
      </w:r>
    </w:p>
    <w:p w14:paraId="32818ACA" w14:textId="77777777" w:rsidR="000C5194" w:rsidRPr="002C5EEC" w:rsidRDefault="000C5194" w:rsidP="000C5194">
      <w:pPr>
        <w:pStyle w:val="EPComma"/>
      </w:pPr>
      <w:r w:rsidRPr="002C5EEC">
        <w:rPr>
          <w:i/>
        </w:rPr>
        <w:t>Das Europäische Parlament</w:t>
      </w:r>
      <w:r w:rsidRPr="002C5EEC">
        <w:t>,</w:t>
      </w:r>
    </w:p>
    <w:p w14:paraId="2EB627BF" w14:textId="77777777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>unter Hinweis auf den Vorschlag der Kommission an das Europäische Parlament und den Rat (</w:t>
      </w:r>
      <w:proofErr w:type="gramStart"/>
      <w:r w:rsidRPr="002C5EEC">
        <w:t>COM(</w:t>
      </w:r>
      <w:proofErr w:type="gramEnd"/>
      <w:r w:rsidRPr="002C5EEC">
        <w:t>2025)0137),</w:t>
      </w:r>
    </w:p>
    <w:p w14:paraId="1D1FA55A" w14:textId="2835D52C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 xml:space="preserve">gestützt auf Artikel 294 Absatz 2, Artikel 42 </w:t>
      </w:r>
      <w:r w:rsidR="00A97AEE" w:rsidRPr="002C5EEC">
        <w:t>A</w:t>
      </w:r>
      <w:r w:rsidRPr="002C5EEC">
        <w:t>bsatz 1 und Artikel 43 Absatz 2 des Vertrags über die Arbeitsweise der Europäischen Union, auf deren Grundlage ihm der Vorschlag der Kommission unterbreitet wurde (C10-0058/2025),</w:t>
      </w:r>
    </w:p>
    <w:p w14:paraId="621734CD" w14:textId="77777777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>gestützt auf Artikel 294 Absatz 3 des Vertrags über die Arbeitsweise der Europäischen Union,</w:t>
      </w:r>
    </w:p>
    <w:p w14:paraId="2F5184C6" w14:textId="77777777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>unter Hinweis auf die Stellungnahme des Europäischen Wirtschafts- und Sozialausschusses vom 17. Juli 2025</w:t>
      </w:r>
      <w:r w:rsidRPr="002C5EEC">
        <w:rPr>
          <w:rStyle w:val="FootnoteReference"/>
        </w:rPr>
        <w:footnoteReference w:id="2"/>
      </w:r>
      <w:r w:rsidRPr="002C5EEC">
        <w:t>,</w:t>
      </w:r>
    </w:p>
    <w:p w14:paraId="655F73C6" w14:textId="41551EF3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 xml:space="preserve">unter Hinweis auf die Stellungnahme des Ausschusses der Regionen vom </w:t>
      </w:r>
      <w:r w:rsidR="009F76B9" w:rsidRPr="002C5EEC">
        <w:t>2</w:t>
      </w:r>
      <w:r w:rsidRPr="002C5EEC">
        <w:t>. Juli 2025</w:t>
      </w:r>
      <w:r w:rsidRPr="002C5EEC">
        <w:rPr>
          <w:rStyle w:val="FootnoteReference"/>
        </w:rPr>
        <w:footnoteReference w:id="3"/>
      </w:r>
      <w:r w:rsidRPr="002C5EEC">
        <w:t>,</w:t>
      </w:r>
    </w:p>
    <w:p w14:paraId="6C7D32DE" w14:textId="0C7ACF29" w:rsidR="00150E6A" w:rsidRPr="002C5EEC" w:rsidRDefault="00150E6A" w:rsidP="000C5194">
      <w:pPr>
        <w:pStyle w:val="NormalHanging12a"/>
      </w:pPr>
      <w:r w:rsidRPr="002C5EEC">
        <w:t>–</w:t>
      </w:r>
      <w:r w:rsidRPr="002C5EEC">
        <w:tab/>
        <w:t xml:space="preserve">unter Hinweis auf die vorläufige Einigung, die gemäß Artikel 75 Absatz 4 seiner Geschäftsordnung vom zuständigen Ausschuss angenommen wurde, und auf die vom Vertreter des Rates mit Schreiben vom 16. Dezember 2025 gemachte Zusage, den </w:t>
      </w:r>
      <w:r w:rsidRPr="002C5EEC">
        <w:lastRenderedPageBreak/>
        <w:t>Standpunkt des Europäischen Parlaments gemäß Artikel 294 Absatz 4 des Vertrags über die Arbeitsweise der Europäischen Union zu billigen,</w:t>
      </w:r>
    </w:p>
    <w:p w14:paraId="19E95696" w14:textId="77777777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>gestützt auf Artikel 60 seiner Geschäftsordnung,</w:t>
      </w:r>
    </w:p>
    <w:p w14:paraId="27AB824C" w14:textId="77777777" w:rsidR="000C5194" w:rsidRPr="002C5EEC" w:rsidRDefault="000C5194" w:rsidP="000C5194">
      <w:pPr>
        <w:pStyle w:val="NormalHanging12a"/>
      </w:pPr>
      <w:r w:rsidRPr="002C5EEC">
        <w:t>–</w:t>
      </w:r>
      <w:r w:rsidRPr="002C5EEC">
        <w:tab/>
        <w:t>unter Hinweis auf den Bericht des Ausschusses für Landwirtschaft und ländliche Entwicklung (A10-0220/2025),</w:t>
      </w:r>
    </w:p>
    <w:p w14:paraId="79B27439" w14:textId="77777777" w:rsidR="000C5194" w:rsidRPr="002C5EEC" w:rsidRDefault="000C5194" w:rsidP="000C5194">
      <w:pPr>
        <w:pStyle w:val="NormalHanging12a"/>
      </w:pPr>
      <w:r w:rsidRPr="002C5EEC">
        <w:t>1.</w:t>
      </w:r>
      <w:r w:rsidRPr="002C5EEC">
        <w:tab/>
        <w:t>legt den folgenden Standpunkt in erster Lesung fest;</w:t>
      </w:r>
    </w:p>
    <w:p w14:paraId="0F970F09" w14:textId="3304D3C8" w:rsidR="00150E6A" w:rsidRPr="002C5EEC" w:rsidRDefault="00150E6A" w:rsidP="000C5194">
      <w:pPr>
        <w:pStyle w:val="NormalHanging12a"/>
      </w:pPr>
      <w:r w:rsidRPr="002C5EEC">
        <w:t>2</w:t>
      </w:r>
      <w:r w:rsidR="007D7309">
        <w:t>.</w:t>
      </w:r>
      <w:r w:rsidRPr="002C5EEC">
        <w:tab/>
        <w:t xml:space="preserve">nimmt die dieser Entschließung beigefügte Erklärung der Kommission zur Kenntnis, die im </w:t>
      </w:r>
      <w:r w:rsidRPr="002C5EEC">
        <w:rPr>
          <w:i/>
          <w:iCs/>
        </w:rPr>
        <w:t>Amtsblatt der Europäischen Union</w:t>
      </w:r>
      <w:r w:rsidRPr="002C5EEC">
        <w:t xml:space="preserve"> (Reihe C) veröffentlicht wird;</w:t>
      </w:r>
    </w:p>
    <w:p w14:paraId="4E21AE02" w14:textId="5134B0A1" w:rsidR="000C5194" w:rsidRPr="002C5EEC" w:rsidRDefault="00150E6A" w:rsidP="000C5194">
      <w:pPr>
        <w:pStyle w:val="NormalHanging12a"/>
      </w:pPr>
      <w:r w:rsidRPr="002C5EEC">
        <w:t>3</w:t>
      </w:r>
      <w:r w:rsidR="000C5194" w:rsidRPr="002C5EEC">
        <w:t>.</w:t>
      </w:r>
      <w:r w:rsidR="000C5194" w:rsidRPr="002C5EEC">
        <w:tab/>
        <w:t>fordert die Kommission auf, es erneut zu befassen, falls sie ihren Vorschlag ersetzt, entscheidend ändert oder beabsichtigt, ihn entscheidend zu ändern;</w:t>
      </w:r>
    </w:p>
    <w:p w14:paraId="2D35EC79" w14:textId="6D68F8DC" w:rsidR="00150E6A" w:rsidRPr="002C5EEC" w:rsidRDefault="00150E6A" w:rsidP="000C5194">
      <w:pPr>
        <w:pStyle w:val="NormalHanging12a"/>
        <w:sectPr w:rsidR="00150E6A" w:rsidRPr="002C5EEC" w:rsidSect="00806C6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C5EEC">
        <w:t>4</w:t>
      </w:r>
      <w:r w:rsidR="000C5194" w:rsidRPr="002C5EEC">
        <w:t>.</w:t>
      </w:r>
      <w:r w:rsidR="000C5194" w:rsidRPr="002C5EEC">
        <w:tab/>
        <w:t>beauftragt seine Präsidentin, den Standpunkt des Parlaments dem Rat und der Kommission sowie den nationalen Parlamenten zu übermitteln.</w:t>
      </w:r>
    </w:p>
    <w:p w14:paraId="71EBFD67" w14:textId="23F7F655" w:rsidR="00150E6A" w:rsidRPr="002C5EEC" w:rsidRDefault="00150E6A" w:rsidP="00150E6A">
      <w:pPr>
        <w:spacing w:after="240"/>
        <w:rPr>
          <w:b/>
          <w:snapToGrid w:val="0"/>
        </w:rPr>
      </w:pPr>
      <w:r w:rsidRPr="002C5EEC">
        <w:rPr>
          <w:b/>
          <w:snapToGrid w:val="0"/>
        </w:rPr>
        <w:lastRenderedPageBreak/>
        <w:t>P10_TC1-</w:t>
      </w:r>
      <w:proofErr w:type="gramStart"/>
      <w:r w:rsidRPr="002C5EEC">
        <w:rPr>
          <w:b/>
          <w:snapToGrid w:val="0"/>
        </w:rPr>
        <w:t>COD(</w:t>
      </w:r>
      <w:proofErr w:type="gramEnd"/>
      <w:r w:rsidRPr="002C5EEC">
        <w:rPr>
          <w:b/>
          <w:snapToGrid w:val="0"/>
        </w:rPr>
        <w:t>2025)0071</w:t>
      </w:r>
    </w:p>
    <w:p w14:paraId="1DF1258A" w14:textId="6AAC910C" w:rsidR="00150E6A" w:rsidRDefault="00150E6A" w:rsidP="00150E6A">
      <w:pPr>
        <w:rPr>
          <w:rFonts w:eastAsia="Aptos"/>
          <w:b/>
          <w:iCs/>
          <w:kern w:val="2"/>
          <w:szCs w:val="24"/>
          <w:lang w:eastAsia="en-US"/>
          <w14:ligatures w14:val="standardContextual"/>
        </w:rPr>
      </w:pPr>
      <w:r w:rsidRPr="002C5EEC">
        <w:rPr>
          <w:b/>
          <w:snapToGrid w:val="0"/>
        </w:rPr>
        <w:t xml:space="preserve">Standpunkt des Europäischen Parlaments festgelegt in erster Lesung am 10. Februar 2026 im Hinblick auf den Erlass der Verordnung (EU) 2026/... des Europäischen Parlaments und des Rates </w:t>
      </w:r>
      <w:r w:rsidRPr="002C5EEC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zur Änderung der Verordnungen (EU) Nr. 1308/2013, (EU) Nr. 251/2014 und (EU) 2021/2115 in Bezug auf bestimmte Marktvorschriften und </w:t>
      </w:r>
      <w:proofErr w:type="spellStart"/>
      <w:r w:rsidRPr="002C5EEC">
        <w:rPr>
          <w:rFonts w:eastAsia="Aptos"/>
          <w:b/>
          <w:kern w:val="2"/>
          <w:szCs w:val="24"/>
          <w:lang w:eastAsia="en-US"/>
          <w14:ligatures w14:val="standardContextual"/>
        </w:rPr>
        <w:t>sektorbezogene</w:t>
      </w:r>
      <w:proofErr w:type="spellEnd"/>
      <w:r w:rsidRPr="002C5EEC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Unterstützungsmaßnahmen im Weinsektor und für aromatisierte Weinerzeugnisse </w:t>
      </w:r>
      <w:r w:rsidRPr="00515616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und der Verordnung (EU) 2024/1143 über bestimmte Vorschriften für die Kennzeichnung von Spirituosen</w:t>
      </w:r>
    </w:p>
    <w:p w14:paraId="609FD5AD" w14:textId="7960374C" w:rsidR="00515616" w:rsidRPr="0020057E" w:rsidRDefault="00515616" w:rsidP="00515616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</w:t>
      </w:r>
      <w:r w:rsidRPr="00515616">
        <w:rPr>
          <w:i/>
        </w:rPr>
        <w:t xml:space="preserve">, Verordnung (EU) 2026/471.) </w:t>
      </w:r>
    </w:p>
    <w:p w14:paraId="45FED246" w14:textId="77777777" w:rsidR="00150E6A" w:rsidRPr="002C5EEC" w:rsidRDefault="00150E6A" w:rsidP="00150E6A">
      <w:pPr>
        <w:widowControl/>
        <w:spacing w:after="160" w:line="259" w:lineRule="auto"/>
        <w:rPr>
          <w:rFonts w:eastAsia="Calibri"/>
          <w:b/>
          <w:bCs/>
          <w:i/>
          <w:iCs/>
          <w:szCs w:val="22"/>
          <w:lang w:eastAsia="en-US"/>
        </w:rPr>
      </w:pPr>
      <w:r w:rsidRPr="002C5EEC">
        <w:rPr>
          <w:rFonts w:eastAsia="Aptos"/>
          <w:kern w:val="2"/>
          <w:szCs w:val="24"/>
          <w:lang w:eastAsia="en-US"/>
          <w14:ligatures w14:val="standardContextual"/>
        </w:rPr>
        <w:br w:type="page"/>
      </w:r>
    </w:p>
    <w:p w14:paraId="388E2230" w14:textId="4EEFA873" w:rsidR="00150E6A" w:rsidRPr="002C5EEC" w:rsidRDefault="00963633" w:rsidP="001F5F2E">
      <w:pPr>
        <w:widowControl/>
        <w:tabs>
          <w:tab w:val="left" w:pos="5669"/>
        </w:tabs>
        <w:spacing w:after="240" w:line="360" w:lineRule="auto"/>
        <w:jc w:val="right"/>
        <w:rPr>
          <w:rFonts w:eastAsia="Calibri"/>
          <w:iCs/>
          <w:szCs w:val="22"/>
          <w:lang w:eastAsia="en-US"/>
        </w:rPr>
      </w:pPr>
      <w:r w:rsidRPr="002C5EEC">
        <w:rPr>
          <w:rFonts w:eastAsia="Calibri"/>
          <w:iCs/>
          <w:szCs w:val="22"/>
          <w:lang w:eastAsia="en-US"/>
        </w:rPr>
        <w:lastRenderedPageBreak/>
        <w:t>ANLAGE ZU</w:t>
      </w:r>
      <w:r w:rsidR="00515616">
        <w:rPr>
          <w:rFonts w:eastAsia="Calibri"/>
          <w:iCs/>
          <w:szCs w:val="22"/>
          <w:lang w:eastAsia="en-US"/>
        </w:rPr>
        <w:t>R</w:t>
      </w:r>
      <w:r w:rsidRPr="002C5EEC">
        <w:rPr>
          <w:rFonts w:eastAsia="Calibri"/>
          <w:iCs/>
          <w:szCs w:val="22"/>
          <w:lang w:eastAsia="en-US"/>
        </w:rPr>
        <w:t xml:space="preserve"> LEGISLATIVEN ENTSCHLIESSUNG</w:t>
      </w:r>
    </w:p>
    <w:p w14:paraId="078BE199" w14:textId="34AEBC4A" w:rsidR="00963633" w:rsidRPr="002C5EEC" w:rsidRDefault="00963633" w:rsidP="00963633">
      <w:pPr>
        <w:spacing w:after="120" w:line="360" w:lineRule="auto"/>
        <w:jc w:val="center"/>
        <w:rPr>
          <w:iCs/>
          <w:szCs w:val="24"/>
        </w:rPr>
      </w:pPr>
      <w:r w:rsidRPr="002C5EEC">
        <w:rPr>
          <w:iCs/>
          <w:szCs w:val="24"/>
        </w:rPr>
        <w:t>Erklärung der Kommission anlässlich des Erlasses der Verordnung (EU) 2026/</w:t>
      </w:r>
      <w:r w:rsidR="00515616">
        <w:rPr>
          <w:iCs/>
          <w:szCs w:val="24"/>
        </w:rPr>
        <w:t>471</w:t>
      </w:r>
      <w:r w:rsidRPr="002C5EEC">
        <w:rPr>
          <w:iCs/>
          <w:szCs w:val="24"/>
        </w:rPr>
        <w:t xml:space="preserve"> des Europäischen Parlaments und des Rates vom </w:t>
      </w:r>
      <w:r w:rsidR="00515616">
        <w:rPr>
          <w:iCs/>
          <w:szCs w:val="24"/>
        </w:rPr>
        <w:t>24. Februar</w:t>
      </w:r>
      <w:r w:rsidRPr="002C5EEC">
        <w:rPr>
          <w:iCs/>
          <w:szCs w:val="24"/>
        </w:rPr>
        <w:t xml:space="preserve"> 2026</w:t>
      </w:r>
      <w:r w:rsidR="00515616">
        <w:rPr>
          <w:rStyle w:val="FootnoteReference"/>
          <w:iCs/>
          <w:szCs w:val="24"/>
        </w:rPr>
        <w:footnoteReference w:id="4"/>
      </w:r>
      <w:r w:rsidRPr="002C5EEC">
        <w:rPr>
          <w:iCs/>
          <w:szCs w:val="24"/>
        </w:rPr>
        <w:t xml:space="preserve"> über zur Änderung der Verordnungen (EU) Nr. 1308/2013, (EU) Nr. 251/2014 und (EU) 2021/2115 in Bezug auf bestimmte Marktvorschriften und </w:t>
      </w:r>
      <w:proofErr w:type="spellStart"/>
      <w:r w:rsidRPr="002C5EEC">
        <w:rPr>
          <w:iCs/>
          <w:szCs w:val="24"/>
        </w:rPr>
        <w:t>sektorbezogene</w:t>
      </w:r>
      <w:proofErr w:type="spellEnd"/>
      <w:r w:rsidRPr="002C5EEC">
        <w:rPr>
          <w:iCs/>
          <w:szCs w:val="24"/>
        </w:rPr>
        <w:t xml:space="preserve"> Unterstützungsmaßnahmen im Weinsektor und für aromatisierte Weinerzeugnisse und der Verordnung (EU) 2024/1143 über bestimmte Vorschriften für die Kennzeichnung von Spirituosen</w:t>
      </w:r>
    </w:p>
    <w:p w14:paraId="1C5A4E53" w14:textId="77777777" w:rsidR="00963633" w:rsidRPr="002C5EEC" w:rsidRDefault="00963633" w:rsidP="00963633">
      <w:pPr>
        <w:spacing w:after="120" w:line="360" w:lineRule="auto"/>
        <w:rPr>
          <w:iCs/>
          <w:szCs w:val="24"/>
        </w:rPr>
      </w:pPr>
      <w:r w:rsidRPr="002C5EEC">
        <w:rPr>
          <w:iCs/>
          <w:szCs w:val="24"/>
        </w:rPr>
        <w:t xml:space="preserve">Die Kommission wird sich nach besten Kräften bemühen, der zuständigen Sachverständigengruppe oder dem zuständigen Sachverständigenausschuss im Jahr 2026 Folgendes vorzulegen: </w:t>
      </w:r>
    </w:p>
    <w:p w14:paraId="4F7B9247" w14:textId="77777777" w:rsidR="00963633" w:rsidRPr="002C5EEC" w:rsidRDefault="00963633" w:rsidP="00963633">
      <w:pPr>
        <w:widowControl/>
        <w:numPr>
          <w:ilvl w:val="0"/>
          <w:numId w:val="45"/>
        </w:numPr>
        <w:spacing w:after="120" w:line="360" w:lineRule="auto"/>
        <w:ind w:left="851" w:hanging="851"/>
        <w:rPr>
          <w:iCs/>
          <w:szCs w:val="24"/>
        </w:rPr>
      </w:pPr>
      <w:r w:rsidRPr="002C5EEC">
        <w:rPr>
          <w:iCs/>
          <w:szCs w:val="24"/>
        </w:rPr>
        <w:t xml:space="preserve">den Entwurf eines Durchführungsrechtsakts zur Änderung der Verordnung (EU) 2018/274 zur Möglichkeit, die Anwendung des </w:t>
      </w:r>
      <w:r w:rsidRPr="002C5EEC">
        <w:rPr>
          <w:b/>
          <w:iCs/>
          <w:szCs w:val="24"/>
        </w:rPr>
        <w:t>vereinfachten Verfahrens für die Erteilung von Genehmigungen für Wiederbepflanzungen</w:t>
      </w:r>
      <w:r w:rsidRPr="002C5EEC">
        <w:rPr>
          <w:iCs/>
          <w:szCs w:val="24"/>
        </w:rPr>
        <w:t xml:space="preserve"> gemäß Artikel 9 der genannten Verordnung auszuweiten;</w:t>
      </w:r>
    </w:p>
    <w:p w14:paraId="52A79C9C" w14:textId="77777777" w:rsidR="00963633" w:rsidRPr="002C5EEC" w:rsidRDefault="00963633" w:rsidP="00963633">
      <w:pPr>
        <w:widowControl/>
        <w:numPr>
          <w:ilvl w:val="0"/>
          <w:numId w:val="45"/>
        </w:numPr>
        <w:spacing w:after="120" w:line="360" w:lineRule="auto"/>
        <w:ind w:left="851" w:hanging="851"/>
        <w:rPr>
          <w:iCs/>
          <w:szCs w:val="24"/>
        </w:rPr>
      </w:pPr>
      <w:r w:rsidRPr="002C5EEC">
        <w:rPr>
          <w:iCs/>
          <w:szCs w:val="24"/>
        </w:rPr>
        <w:t xml:space="preserve">den Entwurf einer Änderung der Delegierten Verordnung (EU) 2019/33 der Kommission zum Unionssystem zur Angabe des </w:t>
      </w:r>
      <w:r w:rsidRPr="002C5EEC">
        <w:rPr>
          <w:b/>
          <w:iCs/>
          <w:szCs w:val="24"/>
        </w:rPr>
        <w:t>elektronischen Weges</w:t>
      </w:r>
      <w:r w:rsidRPr="002C5EEC">
        <w:rPr>
          <w:iCs/>
          <w:szCs w:val="24"/>
        </w:rPr>
        <w:t xml:space="preserve"> bei der Kennzeichnung auf der Verpackung oder dem Etikett von Weinbauerzeugnissen gemäß Artikel 119 Absätze 4 und 5 der Verordnung (EU) Nr. 1308/2013;</w:t>
      </w:r>
    </w:p>
    <w:p w14:paraId="032FFF51" w14:textId="77777777" w:rsidR="00963633" w:rsidRPr="002C5EEC" w:rsidRDefault="00963633" w:rsidP="00963633">
      <w:pPr>
        <w:widowControl/>
        <w:numPr>
          <w:ilvl w:val="0"/>
          <w:numId w:val="45"/>
        </w:numPr>
        <w:spacing w:after="120" w:line="360" w:lineRule="auto"/>
        <w:ind w:left="851" w:hanging="851"/>
        <w:rPr>
          <w:iCs/>
          <w:szCs w:val="24"/>
        </w:rPr>
      </w:pPr>
      <w:r w:rsidRPr="002C5EEC">
        <w:rPr>
          <w:iCs/>
          <w:szCs w:val="24"/>
        </w:rPr>
        <w:t xml:space="preserve">den Entwurf einer Änderung der Delegierten Verordnung (EU) 2019/934 der Kommission, um in die </w:t>
      </w:r>
      <w:r w:rsidRPr="002C5EEC">
        <w:rPr>
          <w:b/>
          <w:iCs/>
          <w:szCs w:val="24"/>
        </w:rPr>
        <w:t>Begriffsbestimmung von „Verschnitt“</w:t>
      </w:r>
      <w:r w:rsidRPr="002C5EEC">
        <w:rPr>
          <w:iCs/>
          <w:szCs w:val="24"/>
        </w:rPr>
        <w:t xml:space="preserve"> („Vermischen“) die Möglichkeit aufzunehmen, </w:t>
      </w:r>
      <w:proofErr w:type="spellStart"/>
      <w:r w:rsidRPr="002C5EEC">
        <w:rPr>
          <w:iCs/>
          <w:szCs w:val="24"/>
        </w:rPr>
        <w:t>entalkoholisierte</w:t>
      </w:r>
      <w:proofErr w:type="spellEnd"/>
      <w:r w:rsidRPr="002C5EEC">
        <w:rPr>
          <w:iCs/>
          <w:szCs w:val="24"/>
        </w:rPr>
        <w:t xml:space="preserve"> oder teilweise </w:t>
      </w:r>
      <w:proofErr w:type="spellStart"/>
      <w:r w:rsidRPr="002C5EEC">
        <w:rPr>
          <w:iCs/>
          <w:szCs w:val="24"/>
        </w:rPr>
        <w:t>entalkoholisierte</w:t>
      </w:r>
      <w:proofErr w:type="spellEnd"/>
      <w:r w:rsidRPr="002C5EEC">
        <w:rPr>
          <w:iCs/>
          <w:szCs w:val="24"/>
        </w:rPr>
        <w:t xml:space="preserve"> Weine mit stillen Weinen zu vermischen, um teilweise </w:t>
      </w:r>
      <w:proofErr w:type="spellStart"/>
      <w:r w:rsidRPr="002C5EEC">
        <w:rPr>
          <w:iCs/>
          <w:szCs w:val="24"/>
        </w:rPr>
        <w:t>entalkoholisierte</w:t>
      </w:r>
      <w:proofErr w:type="spellEnd"/>
      <w:r w:rsidRPr="002C5EEC">
        <w:rPr>
          <w:iCs/>
          <w:szCs w:val="24"/>
        </w:rPr>
        <w:t xml:space="preserve"> Weine zu erzeugen;</w:t>
      </w:r>
    </w:p>
    <w:p w14:paraId="63627674" w14:textId="05CD7B5A" w:rsidR="00963633" w:rsidRPr="002C5EEC" w:rsidRDefault="00963633" w:rsidP="00963633">
      <w:pPr>
        <w:widowControl/>
        <w:numPr>
          <w:ilvl w:val="0"/>
          <w:numId w:val="45"/>
        </w:numPr>
        <w:spacing w:after="120" w:line="360" w:lineRule="auto"/>
        <w:ind w:left="851" w:hanging="851"/>
        <w:rPr>
          <w:iCs/>
          <w:szCs w:val="24"/>
        </w:rPr>
      </w:pPr>
      <w:r w:rsidRPr="002C5EEC">
        <w:rPr>
          <w:iCs/>
          <w:szCs w:val="24"/>
        </w:rPr>
        <w:t xml:space="preserve">den Entwurf eines delegierten Rechtsakts zur Festlegung der Bedingungen für die </w:t>
      </w:r>
      <w:r w:rsidRPr="002C5EEC">
        <w:rPr>
          <w:b/>
          <w:iCs/>
          <w:szCs w:val="24"/>
        </w:rPr>
        <w:t>Rodung aufgegebener Rebflächen</w:t>
      </w:r>
      <w:r w:rsidRPr="002C5EEC">
        <w:rPr>
          <w:iCs/>
          <w:szCs w:val="24"/>
        </w:rPr>
        <w:t xml:space="preserve"> gemäß dem neuen Artikel 62 Absatz 6 der Verordnung (EU) Nr. 1308/2013.</w:t>
      </w:r>
    </w:p>
    <w:sectPr w:rsidR="00963633" w:rsidRPr="002C5EEC" w:rsidSect="00806C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846E" w14:textId="77777777" w:rsidR="00537B3C" w:rsidRPr="00806C63" w:rsidRDefault="00537B3C">
      <w:r w:rsidRPr="00806C63">
        <w:separator/>
      </w:r>
    </w:p>
  </w:endnote>
  <w:endnote w:type="continuationSeparator" w:id="0">
    <w:p w14:paraId="1715BC44" w14:textId="77777777" w:rsidR="00537B3C" w:rsidRPr="00806C63" w:rsidRDefault="00537B3C">
      <w:r w:rsidRPr="00806C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C18C8" w14:textId="73621F2A" w:rsidR="00537B3C" w:rsidRPr="00806C63" w:rsidRDefault="0032652C">
      <w:r>
        <w:separator/>
      </w:r>
    </w:p>
  </w:footnote>
  <w:footnote w:type="continuationSeparator" w:id="0">
    <w:p w14:paraId="4E8D3E23" w14:textId="4C63856A" w:rsidR="00537B3C" w:rsidRPr="00806C63" w:rsidRDefault="00A312CD">
      <w:r>
        <w:continuationSeparator/>
      </w:r>
    </w:p>
  </w:footnote>
  <w:footnote w:type="continuationNotice" w:id="1">
    <w:p w14:paraId="73B19F43" w14:textId="77777777" w:rsidR="00975A32" w:rsidRDefault="00975A32"/>
  </w:footnote>
  <w:footnote w:id="2">
    <w:p w14:paraId="6C943EF0" w14:textId="14F890E7" w:rsidR="000C5194" w:rsidRPr="002C5EEC" w:rsidRDefault="000C5194" w:rsidP="00806C63">
      <w:pPr>
        <w:pStyle w:val="FootnoteText"/>
        <w:ind w:left="567" w:hanging="567"/>
        <w:rPr>
          <w:sz w:val="24"/>
          <w:szCs w:val="24"/>
          <w:lang w:val="fi-FI"/>
        </w:rPr>
      </w:pPr>
      <w:r w:rsidRPr="00806C63">
        <w:rPr>
          <w:rStyle w:val="FootnoteReference"/>
          <w:sz w:val="24"/>
          <w:szCs w:val="24"/>
          <w:lang w:val="de-DE"/>
        </w:rPr>
        <w:footnoteRef/>
      </w:r>
      <w:r w:rsidR="00806C63" w:rsidRPr="002C5EEC">
        <w:rPr>
          <w:sz w:val="24"/>
          <w:lang w:val="fi-FI"/>
        </w:rPr>
        <w:t xml:space="preserve"> </w:t>
      </w:r>
      <w:r w:rsidR="00806C63" w:rsidRPr="002C5EEC">
        <w:rPr>
          <w:sz w:val="24"/>
          <w:lang w:val="fi-FI"/>
        </w:rPr>
        <w:tab/>
      </w:r>
      <w:proofErr w:type="spellStart"/>
      <w:r w:rsidRPr="002C5EEC">
        <w:rPr>
          <w:sz w:val="24"/>
          <w:lang w:val="fi-FI"/>
        </w:rPr>
        <w:t>ABl.</w:t>
      </w:r>
      <w:proofErr w:type="spellEnd"/>
      <w:r w:rsidRPr="002C5EEC">
        <w:rPr>
          <w:sz w:val="24"/>
          <w:lang w:val="fi-FI"/>
        </w:rPr>
        <w:t xml:space="preserve"> C, C/202</w:t>
      </w:r>
      <w:r w:rsidR="009F76B9" w:rsidRPr="002C5EEC">
        <w:rPr>
          <w:sz w:val="24"/>
          <w:lang w:val="fi-FI"/>
        </w:rPr>
        <w:t>5</w:t>
      </w:r>
      <w:r w:rsidRPr="002C5EEC">
        <w:rPr>
          <w:sz w:val="24"/>
          <w:lang w:val="fi-FI"/>
        </w:rPr>
        <w:t>/</w:t>
      </w:r>
      <w:r w:rsidR="009F76B9" w:rsidRPr="002C5EEC">
        <w:rPr>
          <w:sz w:val="24"/>
          <w:lang w:val="fi-FI"/>
        </w:rPr>
        <w:t>5161</w:t>
      </w:r>
      <w:r w:rsidRPr="002C5EEC">
        <w:rPr>
          <w:sz w:val="24"/>
          <w:lang w:val="fi-FI"/>
        </w:rPr>
        <w:t xml:space="preserve">, </w:t>
      </w:r>
      <w:r w:rsidR="009F76B9" w:rsidRPr="002C5EEC">
        <w:rPr>
          <w:sz w:val="24"/>
          <w:lang w:val="fi-FI"/>
        </w:rPr>
        <w:t>28.10.2025</w:t>
      </w:r>
      <w:r w:rsidRPr="002C5EEC">
        <w:rPr>
          <w:sz w:val="24"/>
          <w:lang w:val="fi-FI"/>
        </w:rPr>
        <w:t xml:space="preserve">, ELI: </w:t>
      </w:r>
      <w:hyperlink r:id="rId1" w:history="1">
        <w:r w:rsidRPr="0075220E">
          <w:rPr>
            <w:rStyle w:val="Hyperlink"/>
            <w:sz w:val="24"/>
            <w:lang w:val="fi-FI"/>
          </w:rPr>
          <w:t>http://data.europa.eu/eli/C/202</w:t>
        </w:r>
        <w:r w:rsidR="009F76B9" w:rsidRPr="0075220E">
          <w:rPr>
            <w:rStyle w:val="Hyperlink"/>
            <w:sz w:val="24"/>
            <w:lang w:val="fi-FI"/>
          </w:rPr>
          <w:t>5</w:t>
        </w:r>
        <w:r w:rsidRPr="0075220E">
          <w:rPr>
            <w:rStyle w:val="Hyperlink"/>
            <w:sz w:val="24"/>
            <w:lang w:val="fi-FI"/>
          </w:rPr>
          <w:t>/</w:t>
        </w:r>
        <w:r w:rsidR="009F76B9" w:rsidRPr="0075220E">
          <w:rPr>
            <w:rStyle w:val="Hyperlink"/>
            <w:sz w:val="24"/>
            <w:lang w:val="fi-FI"/>
          </w:rPr>
          <w:t>5161</w:t>
        </w:r>
        <w:r w:rsidRPr="0075220E">
          <w:rPr>
            <w:rStyle w:val="Hyperlink"/>
            <w:sz w:val="24"/>
            <w:lang w:val="fi-FI"/>
          </w:rPr>
          <w:t>/oj</w:t>
        </w:r>
      </w:hyperlink>
      <w:r w:rsidRPr="002C5EEC">
        <w:rPr>
          <w:sz w:val="24"/>
          <w:lang w:val="fi-FI"/>
        </w:rPr>
        <w:t>.</w:t>
      </w:r>
    </w:p>
  </w:footnote>
  <w:footnote w:id="3">
    <w:p w14:paraId="0E3F7F57" w14:textId="1870BCDD" w:rsidR="000C5194" w:rsidRPr="002C5EEC" w:rsidRDefault="000C5194" w:rsidP="00806C63">
      <w:pPr>
        <w:pStyle w:val="FootnoteText"/>
        <w:ind w:left="567" w:hanging="567"/>
        <w:rPr>
          <w:sz w:val="24"/>
          <w:szCs w:val="24"/>
          <w:lang w:val="fi-FI"/>
        </w:rPr>
      </w:pPr>
      <w:r w:rsidRPr="00806C63">
        <w:rPr>
          <w:rStyle w:val="FootnoteReference"/>
          <w:sz w:val="24"/>
          <w:szCs w:val="24"/>
          <w:lang w:val="de-DE"/>
        </w:rPr>
        <w:footnoteRef/>
      </w:r>
      <w:r w:rsidR="00806C63" w:rsidRPr="002C5EEC">
        <w:rPr>
          <w:sz w:val="24"/>
          <w:lang w:val="fi-FI"/>
        </w:rPr>
        <w:t xml:space="preserve"> </w:t>
      </w:r>
      <w:r w:rsidR="00806C63" w:rsidRPr="002C5EEC">
        <w:rPr>
          <w:sz w:val="24"/>
          <w:lang w:val="fi-FI"/>
        </w:rPr>
        <w:tab/>
      </w:r>
      <w:proofErr w:type="spellStart"/>
      <w:r w:rsidRPr="002C5EEC">
        <w:rPr>
          <w:sz w:val="24"/>
          <w:lang w:val="fi-FI"/>
        </w:rPr>
        <w:t>ABl.</w:t>
      </w:r>
      <w:proofErr w:type="spellEnd"/>
      <w:r w:rsidRPr="002C5EEC">
        <w:rPr>
          <w:sz w:val="24"/>
          <w:lang w:val="fi-FI"/>
        </w:rPr>
        <w:t xml:space="preserve"> C, C/202</w:t>
      </w:r>
      <w:r w:rsidR="009F76B9" w:rsidRPr="002C5EEC">
        <w:rPr>
          <w:sz w:val="24"/>
          <w:lang w:val="fi-FI"/>
        </w:rPr>
        <w:t>5</w:t>
      </w:r>
      <w:r w:rsidRPr="002C5EEC">
        <w:rPr>
          <w:sz w:val="24"/>
          <w:lang w:val="fi-FI"/>
        </w:rPr>
        <w:t>/</w:t>
      </w:r>
      <w:r w:rsidR="009F76B9" w:rsidRPr="002C5EEC">
        <w:rPr>
          <w:sz w:val="24"/>
          <w:lang w:val="fi-FI"/>
        </w:rPr>
        <w:t>4418</w:t>
      </w:r>
      <w:r w:rsidRPr="002C5EEC">
        <w:rPr>
          <w:sz w:val="24"/>
          <w:lang w:val="fi-FI"/>
        </w:rPr>
        <w:t xml:space="preserve">, </w:t>
      </w:r>
      <w:r w:rsidR="009F76B9" w:rsidRPr="002C5EEC">
        <w:rPr>
          <w:sz w:val="24"/>
          <w:lang w:val="fi-FI"/>
        </w:rPr>
        <w:t>29.8.2025</w:t>
      </w:r>
      <w:r w:rsidRPr="002C5EEC">
        <w:rPr>
          <w:sz w:val="24"/>
          <w:lang w:val="fi-FI"/>
        </w:rPr>
        <w:t xml:space="preserve">, ELI: </w:t>
      </w:r>
      <w:hyperlink r:id="rId2" w:history="1">
        <w:r w:rsidRPr="0075220E">
          <w:rPr>
            <w:rStyle w:val="Hyperlink"/>
            <w:sz w:val="24"/>
            <w:lang w:val="fi-FI"/>
          </w:rPr>
          <w:t>http://data.europa.eu/eli/C/202</w:t>
        </w:r>
        <w:r w:rsidR="009F76B9" w:rsidRPr="0075220E">
          <w:rPr>
            <w:rStyle w:val="Hyperlink"/>
            <w:sz w:val="24"/>
            <w:lang w:val="fi-FI"/>
          </w:rPr>
          <w:t>5</w:t>
        </w:r>
        <w:r w:rsidRPr="0075220E">
          <w:rPr>
            <w:rStyle w:val="Hyperlink"/>
            <w:sz w:val="24"/>
            <w:lang w:val="fi-FI"/>
          </w:rPr>
          <w:t>/</w:t>
        </w:r>
        <w:r w:rsidR="009F76B9" w:rsidRPr="0075220E">
          <w:rPr>
            <w:rStyle w:val="Hyperlink"/>
            <w:sz w:val="24"/>
            <w:lang w:val="fi-FI"/>
          </w:rPr>
          <w:t>4418</w:t>
        </w:r>
        <w:r w:rsidRPr="0075220E">
          <w:rPr>
            <w:rStyle w:val="Hyperlink"/>
            <w:sz w:val="24"/>
            <w:lang w:val="fi-FI"/>
          </w:rPr>
          <w:t>/oj</w:t>
        </w:r>
      </w:hyperlink>
      <w:r w:rsidRPr="002C5EEC">
        <w:rPr>
          <w:sz w:val="24"/>
          <w:lang w:val="fi-FI"/>
        </w:rPr>
        <w:t>.</w:t>
      </w:r>
    </w:p>
  </w:footnote>
  <w:footnote w:id="4">
    <w:p w14:paraId="2E7A3B60" w14:textId="5A5E4BEB" w:rsidR="00515616" w:rsidRPr="00515616" w:rsidRDefault="00515616" w:rsidP="00515616">
      <w:pPr>
        <w:pStyle w:val="FootnoteText"/>
        <w:ind w:left="851" w:hanging="851"/>
        <w:rPr>
          <w:sz w:val="24"/>
          <w:szCs w:val="24"/>
          <w:lang w:val="fi-FI"/>
        </w:rPr>
      </w:pPr>
      <w:r w:rsidRPr="00515616">
        <w:rPr>
          <w:rStyle w:val="FootnoteReference"/>
          <w:sz w:val="24"/>
          <w:szCs w:val="24"/>
        </w:rPr>
        <w:footnoteRef/>
      </w:r>
      <w:r w:rsidRPr="00515616">
        <w:rPr>
          <w:sz w:val="24"/>
          <w:szCs w:val="24"/>
          <w:lang w:val="fi-FI"/>
        </w:rPr>
        <w:t xml:space="preserve"> </w:t>
      </w:r>
      <w:r w:rsidRPr="00515616">
        <w:rPr>
          <w:sz w:val="24"/>
          <w:szCs w:val="24"/>
          <w:lang w:val="fi-FI"/>
        </w:rPr>
        <w:tab/>
      </w:r>
      <w:proofErr w:type="spellStart"/>
      <w:r w:rsidRPr="00515616">
        <w:rPr>
          <w:sz w:val="24"/>
          <w:szCs w:val="24"/>
          <w:lang w:val="fi-FI"/>
        </w:rPr>
        <w:t>ABl.</w:t>
      </w:r>
      <w:proofErr w:type="spellEnd"/>
      <w:r w:rsidRPr="00515616">
        <w:rPr>
          <w:sz w:val="24"/>
          <w:szCs w:val="24"/>
          <w:lang w:val="fi-FI"/>
        </w:rPr>
        <w:t xml:space="preserve"> L, 2026/471, 26.2.2026, ELI: </w:t>
      </w:r>
      <w:hyperlink r:id="rId3" w:history="1">
        <w:r w:rsidRPr="00515616">
          <w:rPr>
            <w:rStyle w:val="Hyperlink"/>
            <w:sz w:val="24"/>
            <w:szCs w:val="24"/>
            <w:lang w:val="fi-FI"/>
          </w:rPr>
          <w:t>http://data.europa.eu/eli/reg/2026/471/oj</w:t>
        </w:r>
      </w:hyperlink>
      <w:r w:rsidRPr="00515616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2139">
    <w:abstractNumId w:val="9"/>
  </w:num>
  <w:num w:numId="2" w16cid:durableId="1762488096">
    <w:abstractNumId w:val="9"/>
  </w:num>
  <w:num w:numId="3" w16cid:durableId="2082169332">
    <w:abstractNumId w:val="7"/>
  </w:num>
  <w:num w:numId="4" w16cid:durableId="210071602">
    <w:abstractNumId w:val="7"/>
  </w:num>
  <w:num w:numId="5" w16cid:durableId="829367632">
    <w:abstractNumId w:val="6"/>
  </w:num>
  <w:num w:numId="6" w16cid:durableId="866259541">
    <w:abstractNumId w:val="6"/>
  </w:num>
  <w:num w:numId="7" w16cid:durableId="1475173482">
    <w:abstractNumId w:val="5"/>
  </w:num>
  <w:num w:numId="8" w16cid:durableId="1922329063">
    <w:abstractNumId w:val="5"/>
  </w:num>
  <w:num w:numId="9" w16cid:durableId="1363747382">
    <w:abstractNumId w:val="4"/>
  </w:num>
  <w:num w:numId="10" w16cid:durableId="2105806180">
    <w:abstractNumId w:val="4"/>
  </w:num>
  <w:num w:numId="11" w16cid:durableId="870344094">
    <w:abstractNumId w:val="8"/>
  </w:num>
  <w:num w:numId="12" w16cid:durableId="1780568422">
    <w:abstractNumId w:val="8"/>
  </w:num>
  <w:num w:numId="13" w16cid:durableId="51780017">
    <w:abstractNumId w:val="3"/>
  </w:num>
  <w:num w:numId="14" w16cid:durableId="54396805">
    <w:abstractNumId w:val="3"/>
  </w:num>
  <w:num w:numId="15" w16cid:durableId="956640254">
    <w:abstractNumId w:val="2"/>
  </w:num>
  <w:num w:numId="16" w16cid:durableId="840656920">
    <w:abstractNumId w:val="2"/>
  </w:num>
  <w:num w:numId="17" w16cid:durableId="899822442">
    <w:abstractNumId w:val="1"/>
  </w:num>
  <w:num w:numId="18" w16cid:durableId="1965454002">
    <w:abstractNumId w:val="1"/>
  </w:num>
  <w:num w:numId="19" w16cid:durableId="1358048003">
    <w:abstractNumId w:val="0"/>
  </w:num>
  <w:num w:numId="20" w16cid:durableId="1626502576">
    <w:abstractNumId w:val="0"/>
  </w:num>
  <w:num w:numId="21" w16cid:durableId="321541560">
    <w:abstractNumId w:val="9"/>
  </w:num>
  <w:num w:numId="22" w16cid:durableId="1799642456">
    <w:abstractNumId w:val="7"/>
  </w:num>
  <w:num w:numId="23" w16cid:durableId="1915972980">
    <w:abstractNumId w:val="6"/>
  </w:num>
  <w:num w:numId="24" w16cid:durableId="190992536">
    <w:abstractNumId w:val="5"/>
  </w:num>
  <w:num w:numId="25" w16cid:durableId="249236291">
    <w:abstractNumId w:val="4"/>
  </w:num>
  <w:num w:numId="26" w16cid:durableId="412510776">
    <w:abstractNumId w:val="8"/>
  </w:num>
  <w:num w:numId="27" w16cid:durableId="1076394390">
    <w:abstractNumId w:val="3"/>
  </w:num>
  <w:num w:numId="28" w16cid:durableId="240603218">
    <w:abstractNumId w:val="2"/>
  </w:num>
  <w:num w:numId="29" w16cid:durableId="55204400">
    <w:abstractNumId w:val="1"/>
  </w:num>
  <w:num w:numId="30" w16cid:durableId="1888058565">
    <w:abstractNumId w:val="0"/>
  </w:num>
  <w:num w:numId="31" w16cid:durableId="622925597">
    <w:abstractNumId w:val="9"/>
  </w:num>
  <w:num w:numId="32" w16cid:durableId="308478307">
    <w:abstractNumId w:val="7"/>
  </w:num>
  <w:num w:numId="33" w16cid:durableId="808281551">
    <w:abstractNumId w:val="6"/>
  </w:num>
  <w:num w:numId="34" w16cid:durableId="1035930481">
    <w:abstractNumId w:val="5"/>
  </w:num>
  <w:num w:numId="35" w16cid:durableId="819267989">
    <w:abstractNumId w:val="4"/>
  </w:num>
  <w:num w:numId="36" w16cid:durableId="970748347">
    <w:abstractNumId w:val="8"/>
  </w:num>
  <w:num w:numId="37" w16cid:durableId="1049261549">
    <w:abstractNumId w:val="3"/>
  </w:num>
  <w:num w:numId="38" w16cid:durableId="723677755">
    <w:abstractNumId w:val="2"/>
  </w:num>
  <w:num w:numId="39" w16cid:durableId="394402550">
    <w:abstractNumId w:val="1"/>
  </w:num>
  <w:num w:numId="40" w16cid:durableId="437260693">
    <w:abstractNumId w:val="0"/>
  </w:num>
  <w:num w:numId="41" w16cid:durableId="1261984813">
    <w:abstractNumId w:val="10"/>
  </w:num>
  <w:num w:numId="42" w16cid:durableId="1071927369">
    <w:abstractNumId w:val="10"/>
  </w:num>
  <w:num w:numId="43" w16cid:durableId="332073341">
    <w:abstractNumId w:val="10"/>
  </w:num>
  <w:num w:numId="44" w16cid:durableId="1463839287">
    <w:abstractNumId w:val="11"/>
  </w:num>
  <w:num w:numId="45" w16cid:durableId="886338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DE"/>
    <w:docVar w:name="dvnumam" w:val="91"/>
    <w:docVar w:name="dvpe" w:val="774.316"/>
    <w:docVar w:name="dvrapporteur" w:val="Berichterstatterin: "/>
    <w:docVar w:name="dvstar" w:val="***I"/>
    <w:docVar w:name="dvtitre" w:val="Legislative Entschließung des Europäischen Parlaments vom XX. XXX 2026 über den Vorschlag für eine Verordnung des Europäischen Parlaments und des Rates zur Änderung der Verordnungen (EU) Nr. 1308/2013, (EU) 2021/2115 und (EU) Nr. 251/2014 in Bezug auf bestimmte Marktvorschriften und sektorbezogene Unterstützungsmaßnahmen im Weinsektor und für aromatisierte Weinerzeugnisse(COM(2025)0137 – C10-0058/2025 – 2025/0071(COD))"/>
  </w:docVars>
  <w:rsids>
    <w:rsidRoot w:val="00537B3C"/>
    <w:rsid w:val="00002272"/>
    <w:rsid w:val="000046EF"/>
    <w:rsid w:val="00064002"/>
    <w:rsid w:val="000677B9"/>
    <w:rsid w:val="000831BA"/>
    <w:rsid w:val="000A42CC"/>
    <w:rsid w:val="000A7148"/>
    <w:rsid w:val="000C5194"/>
    <w:rsid w:val="000E7DD9"/>
    <w:rsid w:val="0010095E"/>
    <w:rsid w:val="0011682A"/>
    <w:rsid w:val="00125B37"/>
    <w:rsid w:val="00150E6A"/>
    <w:rsid w:val="00151464"/>
    <w:rsid w:val="00187494"/>
    <w:rsid w:val="001F32AE"/>
    <w:rsid w:val="001F5F2E"/>
    <w:rsid w:val="002767FF"/>
    <w:rsid w:val="002B18FE"/>
    <w:rsid w:val="002B5493"/>
    <w:rsid w:val="002C5EEC"/>
    <w:rsid w:val="0032652C"/>
    <w:rsid w:val="00341196"/>
    <w:rsid w:val="00343214"/>
    <w:rsid w:val="00361C00"/>
    <w:rsid w:val="00363ED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616"/>
    <w:rsid w:val="00537B3C"/>
    <w:rsid w:val="00545827"/>
    <w:rsid w:val="00560270"/>
    <w:rsid w:val="005C2568"/>
    <w:rsid w:val="005E5B6A"/>
    <w:rsid w:val="005F1B17"/>
    <w:rsid w:val="006037C0"/>
    <w:rsid w:val="006631B6"/>
    <w:rsid w:val="006775C0"/>
    <w:rsid w:val="00680577"/>
    <w:rsid w:val="006F74FA"/>
    <w:rsid w:val="00731ADD"/>
    <w:rsid w:val="00734777"/>
    <w:rsid w:val="007348BA"/>
    <w:rsid w:val="00747932"/>
    <w:rsid w:val="00751A4A"/>
    <w:rsid w:val="0075220E"/>
    <w:rsid w:val="00756632"/>
    <w:rsid w:val="00762C74"/>
    <w:rsid w:val="00786EC0"/>
    <w:rsid w:val="007C5D65"/>
    <w:rsid w:val="007D1690"/>
    <w:rsid w:val="007D7309"/>
    <w:rsid w:val="007E22AD"/>
    <w:rsid w:val="00806C6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633"/>
    <w:rsid w:val="00975A32"/>
    <w:rsid w:val="00981893"/>
    <w:rsid w:val="009F76B9"/>
    <w:rsid w:val="00A1687D"/>
    <w:rsid w:val="00A312CD"/>
    <w:rsid w:val="00A43E52"/>
    <w:rsid w:val="00A4678D"/>
    <w:rsid w:val="00A778C7"/>
    <w:rsid w:val="00A97AEE"/>
    <w:rsid w:val="00AB441E"/>
    <w:rsid w:val="00AB6293"/>
    <w:rsid w:val="00AE0928"/>
    <w:rsid w:val="00AE5DA1"/>
    <w:rsid w:val="00AF3B82"/>
    <w:rsid w:val="00B12E95"/>
    <w:rsid w:val="00B22876"/>
    <w:rsid w:val="00B22F10"/>
    <w:rsid w:val="00B558F0"/>
    <w:rsid w:val="00B70D9F"/>
    <w:rsid w:val="00BD28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86D"/>
    <w:rsid w:val="00DA7FCD"/>
    <w:rsid w:val="00E05F57"/>
    <w:rsid w:val="00E365E1"/>
    <w:rsid w:val="00E36FD7"/>
    <w:rsid w:val="00E820A4"/>
    <w:rsid w:val="00EB006A"/>
    <w:rsid w:val="00EB4772"/>
    <w:rsid w:val="00ED169E"/>
    <w:rsid w:val="00ED4235"/>
    <w:rsid w:val="00F04346"/>
    <w:rsid w:val="00F075DC"/>
    <w:rsid w:val="00F149E9"/>
    <w:rsid w:val="00F42A05"/>
    <w:rsid w:val="00F5134D"/>
    <w:rsid w:val="00F525F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A7041"/>
  <w15:chartTrackingRefBased/>
  <w15:docId w15:val="{BE0CC365-8C96-49B5-AFF3-85722384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C51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C51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C51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C51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C51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C5194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0C5194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0C5194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0C5194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0C519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C51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C519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C5194"/>
    <w:pPr>
      <w:spacing w:after="120"/>
    </w:pPr>
  </w:style>
  <w:style w:type="paragraph" w:customStyle="1" w:styleId="PageHeading">
    <w:name w:val="PageHeading"/>
    <w:basedOn w:val="Normal"/>
    <w:rsid w:val="000C51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C519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C5194"/>
    <w:rPr>
      <w:b/>
      <w:sz w:val="24"/>
      <w:lang w:val="de-DE"/>
    </w:rPr>
  </w:style>
  <w:style w:type="paragraph" w:customStyle="1" w:styleId="NormalBold12a">
    <w:name w:val="NormalBold12a"/>
    <w:basedOn w:val="Normal"/>
    <w:rsid w:val="000C5194"/>
    <w:pPr>
      <w:spacing w:after="240"/>
    </w:pPr>
    <w:rPr>
      <w:b/>
    </w:rPr>
  </w:style>
  <w:style w:type="paragraph" w:customStyle="1" w:styleId="AmJustText">
    <w:name w:val="AmJustText"/>
    <w:basedOn w:val="Normal"/>
    <w:rsid w:val="000C519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C519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C5194"/>
    <w:pPr>
      <w:spacing w:after="480"/>
      <w:ind w:left="1417"/>
    </w:pPr>
  </w:style>
  <w:style w:type="paragraph" w:customStyle="1" w:styleId="CoverNormal">
    <w:name w:val="CoverNormal"/>
    <w:basedOn w:val="Normal"/>
    <w:rsid w:val="000C5194"/>
    <w:pPr>
      <w:ind w:left="1418"/>
    </w:pPr>
  </w:style>
  <w:style w:type="paragraph" w:customStyle="1" w:styleId="AmCrossRef">
    <w:name w:val="AmCrossRef"/>
    <w:basedOn w:val="Normal"/>
    <w:rsid w:val="000C519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C519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C51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C51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C51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C5194"/>
    <w:pPr>
      <w:spacing w:before="240" w:after="1200"/>
    </w:pPr>
  </w:style>
  <w:style w:type="paragraph" w:styleId="Header">
    <w:name w:val="header"/>
    <w:basedOn w:val="Normal"/>
    <w:link w:val="HeaderChar"/>
    <w:rsid w:val="000C51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5194"/>
    <w:rPr>
      <w:sz w:val="24"/>
      <w:lang w:val="de-DE"/>
    </w:rPr>
  </w:style>
  <w:style w:type="paragraph" w:customStyle="1" w:styleId="AmOrLang">
    <w:name w:val="AmOrLang"/>
    <w:basedOn w:val="Normal"/>
    <w:rsid w:val="000C519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C519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51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C5194"/>
    <w:pPr>
      <w:spacing w:before="240"/>
    </w:pPr>
    <w:rPr>
      <w:b/>
    </w:rPr>
  </w:style>
  <w:style w:type="paragraph" w:customStyle="1" w:styleId="EPBody">
    <w:name w:val="EPBody"/>
    <w:basedOn w:val="Normal"/>
    <w:rsid w:val="000C51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51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5194"/>
    <w:pPr>
      <w:spacing w:before="480" w:after="240"/>
    </w:pPr>
  </w:style>
  <w:style w:type="paragraph" w:customStyle="1" w:styleId="Lgendesigne">
    <w:name w:val="Légende signe"/>
    <w:basedOn w:val="Normal"/>
    <w:rsid w:val="000C519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C519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C5194"/>
    <w:rPr>
      <w:sz w:val="18"/>
    </w:rPr>
  </w:style>
  <w:style w:type="character" w:customStyle="1" w:styleId="FooterChar">
    <w:name w:val="Footer Char"/>
    <w:basedOn w:val="DefaultParagraphFont"/>
    <w:link w:val="Footer"/>
    <w:rsid w:val="000C5194"/>
    <w:rPr>
      <w:sz w:val="22"/>
    </w:rPr>
  </w:style>
  <w:style w:type="paragraph" w:styleId="Footer">
    <w:name w:val="footer"/>
    <w:link w:val="FooterChar"/>
    <w:unhideWhenUsed/>
    <w:rsid w:val="000C5194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C5194"/>
    <w:rPr>
      <w:sz w:val="24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0C5194"/>
    <w:rPr>
      <w:noProof/>
      <w:sz w:val="24"/>
    </w:rPr>
  </w:style>
  <w:style w:type="paragraph" w:customStyle="1" w:styleId="Normal12">
    <w:name w:val="Normal12"/>
    <w:basedOn w:val="Normal"/>
    <w:link w:val="Normal12Char"/>
    <w:rsid w:val="000C519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C5194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0C5194"/>
    <w:pPr>
      <w:spacing w:after="120"/>
    </w:pPr>
  </w:style>
  <w:style w:type="paragraph" w:customStyle="1" w:styleId="Normal12Italic">
    <w:name w:val="Normal12Italic"/>
    <w:basedOn w:val="Normal12"/>
    <w:rsid w:val="000C5194"/>
    <w:rPr>
      <w:i/>
    </w:rPr>
  </w:style>
  <w:style w:type="paragraph" w:customStyle="1" w:styleId="Footer2">
    <w:name w:val="Footer2"/>
    <w:basedOn w:val="Normal12"/>
    <w:rsid w:val="000C519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C519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C51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C519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C519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C5194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0C5194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0C5194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0C5194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0C51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5194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0C51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51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5194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C5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5194"/>
    <w:rPr>
      <w:b/>
      <w:bCs/>
      <w:lang w:val="de-DE"/>
    </w:rPr>
  </w:style>
  <w:style w:type="paragraph" w:customStyle="1" w:styleId="Point1">
    <w:name w:val="Point 1"/>
    <w:basedOn w:val="Normal"/>
    <w:rsid w:val="000C519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0C5194"/>
    <w:rPr>
      <w:i/>
      <w:iCs/>
    </w:rPr>
  </w:style>
  <w:style w:type="paragraph" w:customStyle="1" w:styleId="Normal24a">
    <w:name w:val="Normal24a"/>
    <w:basedOn w:val="Normal"/>
    <w:rsid w:val="000C5194"/>
    <w:pPr>
      <w:spacing w:after="480"/>
    </w:pPr>
  </w:style>
  <w:style w:type="paragraph" w:customStyle="1" w:styleId="NormalBoldCenter">
    <w:name w:val="NormalBoldCenter"/>
    <w:basedOn w:val="Normal"/>
    <w:rsid w:val="000C5194"/>
    <w:pPr>
      <w:jc w:val="center"/>
    </w:pPr>
    <w:rPr>
      <w:b/>
    </w:rPr>
  </w:style>
  <w:style w:type="paragraph" w:customStyle="1" w:styleId="Footprint12b">
    <w:name w:val="Footprint12b"/>
    <w:basedOn w:val="Normal"/>
    <w:rsid w:val="000C519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C5194"/>
    <w:rPr>
      <w:szCs w:val="24"/>
    </w:rPr>
  </w:style>
  <w:style w:type="paragraph" w:styleId="Revision">
    <w:name w:val="Revision"/>
    <w:hidden/>
    <w:uiPriority w:val="99"/>
    <w:semiHidden/>
    <w:rsid w:val="000C5194"/>
    <w:rPr>
      <w:sz w:val="24"/>
      <w:lang w:val="de-DE"/>
    </w:rPr>
  </w:style>
  <w:style w:type="paragraph" w:customStyle="1" w:styleId="Normal12a">
    <w:name w:val="Normal12a"/>
    <w:basedOn w:val="Normal"/>
    <w:rsid w:val="000C5194"/>
    <w:pPr>
      <w:spacing w:after="240"/>
    </w:pPr>
  </w:style>
  <w:style w:type="paragraph" w:customStyle="1" w:styleId="RollCallVotes">
    <w:name w:val="RollCallVotes"/>
    <w:basedOn w:val="Normal"/>
    <w:rsid w:val="000C519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C519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C519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C5194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150E6A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150E6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20E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515616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4365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Start-EP-EF</cp:lastModifiedBy>
  <cp:revision>2</cp:revision>
  <cp:lastPrinted>2004-11-19T15:42:00Z</cp:lastPrinted>
  <dcterms:created xsi:type="dcterms:W3CDTF">2026-04-14T13:47:00Z</dcterms:created>
  <dcterms:modified xsi:type="dcterms:W3CDTF">2026-04-14T13:47:00Z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