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650B" w14:paraId="03260589" w14:textId="77777777" w:rsidTr="0010095E">
        <w:trPr>
          <w:trHeight w:hRule="exact" w:val="1418"/>
        </w:trPr>
        <w:tc>
          <w:tcPr>
            <w:tcW w:w="6804" w:type="dxa"/>
            <w:shd w:val="clear" w:color="auto" w:fill="auto"/>
            <w:vAlign w:val="center"/>
          </w:tcPr>
          <w:p w14:paraId="064C1670" w14:textId="77777777" w:rsidR="00751A4A" w:rsidRPr="0032650B" w:rsidRDefault="006C3BC3" w:rsidP="0010095E">
            <w:pPr>
              <w:pStyle w:val="EPName"/>
            </w:pPr>
            <w:r w:rsidRPr="0032650B">
              <w:t>Parlamento europeo</w:t>
            </w:r>
          </w:p>
          <w:p w14:paraId="30056CAD" w14:textId="77777777" w:rsidR="00751A4A" w:rsidRPr="0032650B" w:rsidRDefault="005F1B17" w:rsidP="005F1B17">
            <w:pPr>
              <w:pStyle w:val="EPTerm"/>
              <w:rPr>
                <w:rStyle w:val="HideTWBExt"/>
                <w:noProof w:val="0"/>
                <w:vanish w:val="0"/>
                <w:color w:val="auto"/>
              </w:rPr>
            </w:pPr>
            <w:r w:rsidRPr="0032650B">
              <w:t>2024</w:t>
            </w:r>
            <w:r w:rsidR="00817416" w:rsidRPr="0032650B">
              <w:t>-202</w:t>
            </w:r>
            <w:r w:rsidRPr="0032650B">
              <w:t>9</w:t>
            </w:r>
          </w:p>
        </w:tc>
        <w:tc>
          <w:tcPr>
            <w:tcW w:w="2268" w:type="dxa"/>
            <w:shd w:val="clear" w:color="auto" w:fill="auto"/>
          </w:tcPr>
          <w:p w14:paraId="5B270635" w14:textId="77777777" w:rsidR="00751A4A" w:rsidRPr="0032650B" w:rsidRDefault="00187494" w:rsidP="0010095E">
            <w:pPr>
              <w:pStyle w:val="EPLogo"/>
            </w:pPr>
            <w:r w:rsidRPr="0032650B">
              <w:rPr>
                <w:noProof/>
                <w:lang w:eastAsia="ja-JP"/>
              </w:rPr>
              <w:drawing>
                <wp:inline distT="0" distB="0" distL="0" distR="0" wp14:anchorId="516B8EAF" wp14:editId="264DA2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AF09EC" w14:textId="77777777" w:rsidR="00D058B8" w:rsidRPr="0032650B" w:rsidRDefault="00D058B8" w:rsidP="004C5D52">
      <w:pPr>
        <w:pStyle w:val="LineTop"/>
      </w:pPr>
    </w:p>
    <w:p w14:paraId="2A1C8292" w14:textId="77777777" w:rsidR="00680577" w:rsidRPr="0032650B" w:rsidRDefault="006C3BC3" w:rsidP="00680577">
      <w:pPr>
        <w:pStyle w:val="EPBodyTA1"/>
      </w:pPr>
      <w:r w:rsidRPr="0032650B">
        <w:t>TESTI APPROVATI</w:t>
      </w:r>
    </w:p>
    <w:p w14:paraId="22C9F1BC" w14:textId="77777777" w:rsidR="00D058B8" w:rsidRPr="0032650B" w:rsidRDefault="00D058B8" w:rsidP="00D058B8">
      <w:pPr>
        <w:pStyle w:val="LineBottom"/>
      </w:pPr>
    </w:p>
    <w:p w14:paraId="384B72D8" w14:textId="5190B276" w:rsidR="006C3BC3" w:rsidRPr="0032650B" w:rsidRDefault="006C3BC3" w:rsidP="006C3BC3">
      <w:pPr>
        <w:pStyle w:val="ATHeading1"/>
      </w:pPr>
      <w:bookmarkStart w:id="0" w:name="TANumber"/>
      <w:r w:rsidRPr="0032650B">
        <w:t>P10_TA(2026)00</w:t>
      </w:r>
      <w:bookmarkEnd w:id="0"/>
      <w:r w:rsidR="0032650B" w:rsidRPr="0032650B">
        <w:t>28</w:t>
      </w:r>
    </w:p>
    <w:p w14:paraId="41818F20" w14:textId="2D12B1C9" w:rsidR="006C3BC3" w:rsidRPr="0032650B" w:rsidRDefault="006C3BC3" w:rsidP="006C3BC3">
      <w:pPr>
        <w:pStyle w:val="ATHeading2"/>
      </w:pPr>
      <w:bookmarkStart w:id="1" w:name="title"/>
      <w:r w:rsidRPr="0032650B">
        <w:t xml:space="preserve">Modifica di regolamenti sui prodotti agricoli per quanto riguarda norme di mercato e misure </w:t>
      </w:r>
      <w:r w:rsidR="00B676C0" w:rsidRPr="0032650B">
        <w:t xml:space="preserve">settoriali </w:t>
      </w:r>
      <w:r w:rsidRPr="0032650B">
        <w:t xml:space="preserve">di sostegno nel settore </w:t>
      </w:r>
      <w:r w:rsidR="00B676C0" w:rsidRPr="0032650B">
        <w:t>vitivinicolo</w:t>
      </w:r>
      <w:r w:rsidRPr="0032650B">
        <w:t xml:space="preserve"> e dei prodotti vitivinicoli aromatizzati</w:t>
      </w:r>
      <w:bookmarkEnd w:id="1"/>
    </w:p>
    <w:p w14:paraId="225CA37B" w14:textId="77777777" w:rsidR="006C3BC3" w:rsidRPr="0032650B" w:rsidRDefault="006C3BC3" w:rsidP="006C3BC3">
      <w:pPr>
        <w:rPr>
          <w:i/>
          <w:vanish/>
        </w:rPr>
      </w:pPr>
      <w:r w:rsidRPr="0032650B">
        <w:rPr>
          <w:i/>
        </w:rPr>
        <w:fldChar w:fldCharType="begin"/>
      </w:r>
      <w:r w:rsidRPr="0032650B">
        <w:rPr>
          <w:i/>
        </w:rPr>
        <w:instrText xml:space="preserve"> TC"(</w:instrText>
      </w:r>
      <w:bookmarkStart w:id="2" w:name="DocNumber"/>
      <w:r w:rsidRPr="0032650B">
        <w:rPr>
          <w:i/>
        </w:rPr>
        <w:instrText>A10-0220/2025</w:instrText>
      </w:r>
      <w:bookmarkEnd w:id="2"/>
      <w:r w:rsidRPr="0032650B">
        <w:rPr>
          <w:i/>
        </w:rPr>
        <w:instrText xml:space="preserve"> - Relatrice: Esther Herranz García)"\l3 \n&gt; \* MERGEFORMAT </w:instrText>
      </w:r>
      <w:r w:rsidRPr="0032650B">
        <w:rPr>
          <w:i/>
        </w:rPr>
        <w:fldChar w:fldCharType="end"/>
      </w:r>
    </w:p>
    <w:p w14:paraId="56F86BE4" w14:textId="77777777" w:rsidR="006C3BC3" w:rsidRPr="0032650B" w:rsidRDefault="006C3BC3" w:rsidP="006C3BC3">
      <w:pPr>
        <w:rPr>
          <w:vanish/>
        </w:rPr>
      </w:pPr>
      <w:bookmarkStart w:id="3" w:name="Commission"/>
      <w:r w:rsidRPr="0032650B">
        <w:rPr>
          <w:vanish/>
        </w:rPr>
        <w:t>Commissione per l'agricoltura e lo sviluppo rurale</w:t>
      </w:r>
      <w:bookmarkEnd w:id="3"/>
    </w:p>
    <w:p w14:paraId="134FEB3D" w14:textId="77777777" w:rsidR="006C3BC3" w:rsidRPr="0032650B" w:rsidRDefault="006C3BC3" w:rsidP="006C3BC3">
      <w:pPr>
        <w:rPr>
          <w:vanish/>
        </w:rPr>
      </w:pPr>
      <w:bookmarkStart w:id="4" w:name="PE"/>
      <w:r w:rsidRPr="0032650B">
        <w:rPr>
          <w:vanish/>
        </w:rPr>
        <w:t>PE774.316</w:t>
      </w:r>
      <w:bookmarkEnd w:id="4"/>
    </w:p>
    <w:p w14:paraId="7C003BBA" w14:textId="0AD0BDA9" w:rsidR="006C3BC3" w:rsidRPr="0032650B" w:rsidRDefault="006C3BC3" w:rsidP="006C3BC3">
      <w:pPr>
        <w:pStyle w:val="ATHeading3"/>
      </w:pPr>
      <w:bookmarkStart w:id="5" w:name="Sujet"/>
      <w:r w:rsidRPr="0032650B">
        <w:t xml:space="preserve">Risoluzione legislativa del Parlamento europeo del </w:t>
      </w:r>
      <w:r w:rsidR="00B676C0" w:rsidRPr="0032650B">
        <w:t xml:space="preserve">10 </w:t>
      </w:r>
      <w:r w:rsidRPr="0032650B">
        <w:t>febbraio 2026 sulla proposta di regolamento del Parlamento europeo e del Consiglio che modifica i regolamenti (UE) n. 1308/2013, (UE) 2021/2115 e (UE) n. 251/2014 per quanto riguarda alcune norme di mercato e misure di sostegno settoriale nel settore dei prodotti vitivinicoli e dei prodotti vitivinicoli aromatizzati</w:t>
      </w:r>
      <w:bookmarkEnd w:id="5"/>
      <w:r w:rsidRPr="0032650B">
        <w:t xml:space="preserve"> </w:t>
      </w:r>
      <w:bookmarkStart w:id="6" w:name="References"/>
      <w:r w:rsidRPr="0032650B">
        <w:t>(COM(2025)0137 – C10-0058/2025 – 2025/0071(COD))</w:t>
      </w:r>
      <w:bookmarkEnd w:id="6"/>
    </w:p>
    <w:p w14:paraId="5121A83C" w14:textId="77777777" w:rsidR="00C73427" w:rsidRPr="0032650B" w:rsidRDefault="00C73427" w:rsidP="00C73427">
      <w:pPr>
        <w:pStyle w:val="NormalBold"/>
      </w:pPr>
      <w:r w:rsidRPr="0032650B">
        <w:t>(Procedura legislativa ordinaria: prima lettura)</w:t>
      </w:r>
    </w:p>
    <w:p w14:paraId="133FE88E" w14:textId="77777777" w:rsidR="00C73427" w:rsidRPr="0032650B" w:rsidRDefault="00C73427" w:rsidP="00C73427">
      <w:pPr>
        <w:pStyle w:val="EPComma"/>
      </w:pPr>
      <w:r w:rsidRPr="0032650B">
        <w:rPr>
          <w:i/>
        </w:rPr>
        <w:t>Il Parlamento europeo</w:t>
      </w:r>
      <w:r w:rsidRPr="0032650B">
        <w:t>,</w:t>
      </w:r>
    </w:p>
    <w:p w14:paraId="15C95280" w14:textId="77777777" w:rsidR="00C73427" w:rsidRPr="0032650B" w:rsidRDefault="00C73427" w:rsidP="00C73427">
      <w:pPr>
        <w:pStyle w:val="NormalHanging12a"/>
      </w:pPr>
      <w:r w:rsidRPr="0032650B">
        <w:t>–</w:t>
      </w:r>
      <w:r w:rsidRPr="0032650B">
        <w:tab/>
        <w:t>vista la proposta della Commissione al Parlamento europeo e al Consiglio (COM(2025)0137),</w:t>
      </w:r>
    </w:p>
    <w:p w14:paraId="676EB3D7" w14:textId="77777777" w:rsidR="00C73427" w:rsidRPr="0032650B" w:rsidRDefault="00C73427" w:rsidP="00C73427">
      <w:pPr>
        <w:pStyle w:val="NormalHanging12a"/>
      </w:pPr>
      <w:r w:rsidRPr="0032650B">
        <w:t>–</w:t>
      </w:r>
      <w:r w:rsidRPr="0032650B">
        <w:tab/>
        <w:t>visti l'articolo 249, paragrafo 2, l'articolo 42, primo comma, e l'articolo 43, paragrafo 2, del trattato sul funzionamento dell'Unione europea, a norma dei quali la proposta gli è stata presentata dalla Commissione (C10</w:t>
      </w:r>
      <w:r w:rsidRPr="0032650B">
        <w:noBreakHyphen/>
        <w:t>0058/2025),</w:t>
      </w:r>
    </w:p>
    <w:p w14:paraId="1CF639EA" w14:textId="77777777" w:rsidR="00C73427" w:rsidRPr="0032650B" w:rsidRDefault="00C73427" w:rsidP="00C73427">
      <w:pPr>
        <w:pStyle w:val="NormalHanging12a"/>
      </w:pPr>
      <w:r w:rsidRPr="0032650B">
        <w:t>–</w:t>
      </w:r>
      <w:r w:rsidRPr="0032650B">
        <w:tab/>
        <w:t>visto l'articolo 294, paragrafo 3, del trattato sul funzionamento dell'Unione europea,</w:t>
      </w:r>
    </w:p>
    <w:p w14:paraId="2D1894AF" w14:textId="77777777" w:rsidR="00C73427" w:rsidRPr="0032650B" w:rsidRDefault="00C73427" w:rsidP="00C73427">
      <w:pPr>
        <w:pStyle w:val="NormalHanging12a"/>
      </w:pPr>
      <w:r w:rsidRPr="0032650B">
        <w:t>–</w:t>
      </w:r>
      <w:r w:rsidRPr="0032650B">
        <w:tab/>
        <w:t>visto il parere del Comitato economico e sociale europeo del 17 luglio 2025</w:t>
      </w:r>
      <w:r w:rsidRPr="0032650B">
        <w:rPr>
          <w:rStyle w:val="FootnoteReference"/>
        </w:rPr>
        <w:footnoteReference w:id="1"/>
      </w:r>
      <w:r w:rsidRPr="0032650B">
        <w:t>,</w:t>
      </w:r>
    </w:p>
    <w:p w14:paraId="230CCCC7" w14:textId="61BC411A" w:rsidR="00C73427" w:rsidRPr="0032650B" w:rsidRDefault="00C73427" w:rsidP="00C73427">
      <w:pPr>
        <w:pStyle w:val="NormalHanging12a"/>
      </w:pPr>
      <w:r w:rsidRPr="0032650B">
        <w:t>–</w:t>
      </w:r>
      <w:r w:rsidRPr="0032650B">
        <w:tab/>
        <w:t xml:space="preserve">visto il parere del Comitato delle regioni del </w:t>
      </w:r>
      <w:r w:rsidR="00B676C0" w:rsidRPr="0032650B">
        <w:t xml:space="preserve">2 </w:t>
      </w:r>
      <w:r w:rsidRPr="0032650B">
        <w:t>luglio 2025</w:t>
      </w:r>
      <w:r w:rsidRPr="0032650B">
        <w:rPr>
          <w:rStyle w:val="FootnoteReference"/>
        </w:rPr>
        <w:footnoteReference w:id="2"/>
      </w:r>
      <w:r w:rsidRPr="0032650B">
        <w:t>,</w:t>
      </w:r>
    </w:p>
    <w:p w14:paraId="6B0BC3CC" w14:textId="763285A5" w:rsidR="005E0CAD" w:rsidRPr="0032650B" w:rsidRDefault="005E0CAD" w:rsidP="005E0CAD">
      <w:pPr>
        <w:pStyle w:val="Normal12Hanging"/>
        <w:ind w:left="567" w:hanging="567"/>
      </w:pPr>
      <w:r w:rsidRPr="0032650B">
        <w:t>–</w:t>
      </w:r>
      <w:r w:rsidRPr="0032650B">
        <w:tab/>
        <w:t>visti l'accordo provvisorio approvato dalla commissione competente a norma dell'articolo 75, paragrafo 4, del regolamento e l'impegno assunto dal rappresentante del Consiglio, con lettera del 16 dicembre 2025, di approvare la posizione del Parlamento europeo, in conformità dell'articolo 294, paragrafo 4, del trattato sul funzionamento dell'Unione europea,</w:t>
      </w:r>
    </w:p>
    <w:p w14:paraId="3D18A18B" w14:textId="77777777" w:rsidR="00C73427" w:rsidRPr="0032650B" w:rsidRDefault="00C73427" w:rsidP="00C73427">
      <w:pPr>
        <w:pStyle w:val="NormalHanging12a"/>
      </w:pPr>
      <w:r w:rsidRPr="0032650B">
        <w:lastRenderedPageBreak/>
        <w:t>–</w:t>
      </w:r>
      <w:r w:rsidRPr="0032650B">
        <w:tab/>
        <w:t>visto l'articolo 60 del suo regolamento,</w:t>
      </w:r>
    </w:p>
    <w:p w14:paraId="74FA34A0" w14:textId="77777777" w:rsidR="00C73427" w:rsidRPr="0032650B" w:rsidRDefault="00C73427" w:rsidP="00C73427">
      <w:pPr>
        <w:pStyle w:val="NormalHanging12a"/>
      </w:pPr>
      <w:r w:rsidRPr="0032650B">
        <w:t>–</w:t>
      </w:r>
      <w:r w:rsidRPr="0032650B">
        <w:tab/>
        <w:t>vista la relazione della commissione per l'agricoltura e lo sviluppo rurale (A10-0220/2025),</w:t>
      </w:r>
    </w:p>
    <w:p w14:paraId="3DC1C3E1" w14:textId="77777777" w:rsidR="00C73427" w:rsidRPr="0032650B" w:rsidRDefault="00C73427" w:rsidP="00C73427">
      <w:pPr>
        <w:pStyle w:val="NormalHanging12a"/>
      </w:pPr>
      <w:r w:rsidRPr="0032650B">
        <w:t>1.</w:t>
      </w:r>
      <w:r w:rsidRPr="0032650B">
        <w:tab/>
        <w:t xml:space="preserve">adotta la posizione in prima lettura figurante </w:t>
      </w:r>
      <w:proofErr w:type="gramStart"/>
      <w:r w:rsidRPr="0032650B">
        <w:t>in appresso</w:t>
      </w:r>
      <w:proofErr w:type="gramEnd"/>
      <w:r w:rsidRPr="0032650B">
        <w:t>;</w:t>
      </w:r>
    </w:p>
    <w:p w14:paraId="2EA87210" w14:textId="14E90459" w:rsidR="005E0CAD" w:rsidRPr="0032650B" w:rsidRDefault="005E0CAD" w:rsidP="00C73427">
      <w:pPr>
        <w:pStyle w:val="NormalHanging12a"/>
      </w:pPr>
      <w:r w:rsidRPr="0032650B">
        <w:t>2.</w:t>
      </w:r>
      <w:r w:rsidRPr="0032650B">
        <w:tab/>
        <w:t xml:space="preserve">prende atto della dichiarazione della Commissione allegata alla presente risoluzione, che sarà pubblicata nella </w:t>
      </w:r>
      <w:r w:rsidRPr="0032650B">
        <w:rPr>
          <w:i/>
        </w:rPr>
        <w:t>Gazzetta ufficiale dell'Unione europea</w:t>
      </w:r>
      <w:r w:rsidRPr="0032650B">
        <w:t>, serie C;</w:t>
      </w:r>
    </w:p>
    <w:p w14:paraId="4D845BFD" w14:textId="0E1A7923" w:rsidR="00C73427" w:rsidRPr="0032650B" w:rsidRDefault="005E0CAD" w:rsidP="00C73427">
      <w:pPr>
        <w:pStyle w:val="NormalHanging12a"/>
      </w:pPr>
      <w:r w:rsidRPr="0032650B">
        <w:t>3</w:t>
      </w:r>
      <w:r w:rsidR="00C73427" w:rsidRPr="0032650B">
        <w:t>.</w:t>
      </w:r>
      <w:r w:rsidR="00C73427" w:rsidRPr="0032650B">
        <w:tab/>
        <w:t>chiede alla Commissione di presentargli nuovamente la proposta qualora la sostituisca, la modifichi sostanzialmente o intenda modificarla sostanzialmente;</w:t>
      </w:r>
    </w:p>
    <w:p w14:paraId="69C9DD29" w14:textId="28A5DC67" w:rsidR="00C73427" w:rsidRPr="0032650B" w:rsidRDefault="005E0CAD" w:rsidP="00C73427">
      <w:pPr>
        <w:pStyle w:val="NormalHanging12a"/>
      </w:pPr>
      <w:r w:rsidRPr="0032650B">
        <w:t>4</w:t>
      </w:r>
      <w:r w:rsidR="00C73427" w:rsidRPr="0032650B">
        <w:t>.</w:t>
      </w:r>
      <w:r w:rsidR="00C73427" w:rsidRPr="0032650B">
        <w:tab/>
        <w:t>incarica la sua Presidente di trasmettere la posizione del Parlamento al Consiglio e alla Commissione nonché ai parlamenti nazionali.</w:t>
      </w:r>
    </w:p>
    <w:p w14:paraId="7DA85090" w14:textId="77777777" w:rsidR="005E0CAD" w:rsidRPr="0032650B" w:rsidRDefault="005E0CAD">
      <w:pPr>
        <w:pStyle w:val="AmNumberTabs"/>
        <w:sectPr w:rsidR="005E0CAD" w:rsidRPr="0032650B" w:rsidSect="00B043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D55730" w14:textId="26B9AF18" w:rsidR="005E0CAD" w:rsidRPr="0032650B" w:rsidRDefault="005E0CAD" w:rsidP="005E0CAD">
      <w:pPr>
        <w:spacing w:after="240"/>
        <w:rPr>
          <w:b/>
        </w:rPr>
      </w:pPr>
      <w:bookmarkStart w:id="7" w:name="_Hlk212037667"/>
      <w:r w:rsidRPr="0032650B">
        <w:rPr>
          <w:b/>
        </w:rPr>
        <w:lastRenderedPageBreak/>
        <w:t>P10_TC1-COD(2025)0071</w:t>
      </w:r>
    </w:p>
    <w:p w14:paraId="33AD6639" w14:textId="3C7EEA6F" w:rsidR="005E0CAD" w:rsidRDefault="005E0CAD" w:rsidP="005E0CAD">
      <w:pPr>
        <w:spacing w:before="120" w:after="360"/>
        <w:rPr>
          <w:rFonts w:eastAsia="Aptos"/>
          <w:b/>
          <w:iCs/>
          <w:kern w:val="2"/>
          <w:szCs w:val="24"/>
          <w:lang w:eastAsia="en-US"/>
          <w14:ligatures w14:val="standardContextual"/>
        </w:rPr>
      </w:pPr>
      <w:r w:rsidRPr="0032650B">
        <w:rPr>
          <w:b/>
        </w:rPr>
        <w:t xml:space="preserve">Posizione del Parlamento europeo definita in prima lettura il 10 febbraio 2026 in vista dell'adozione del regolamento (UE) 2026/... del Parlamento europeo e del Consiglio </w:t>
      </w:r>
      <w:bookmarkEnd w:id="7"/>
      <w:r w:rsidRPr="0032650B">
        <w:rPr>
          <w:rFonts w:eastAsia="Aptos"/>
          <w:b/>
          <w:kern w:val="2"/>
          <w:szCs w:val="24"/>
          <w:lang w:eastAsia="en-US"/>
          <w14:ligatures w14:val="standardContextual"/>
        </w:rPr>
        <w:t>che modifica i regolamenti (UE) n. 1308/2013, (UE) n. 251/2014 e (UE) 2021/2115 per quanto riguarda alcune norme di mercato e misure settoriali di sostegno nel settore vitivinicolo e per i prodotti vitivinicoli aromatizzati</w:t>
      </w:r>
      <w:r w:rsidRPr="002F6495">
        <w:rPr>
          <w:rFonts w:eastAsia="Aptos"/>
          <w:b/>
          <w:iCs/>
          <w:kern w:val="2"/>
          <w:szCs w:val="24"/>
          <w:lang w:eastAsia="en-US"/>
          <w14:ligatures w14:val="standardContextual"/>
        </w:rPr>
        <w:t>, e il regolamento (UE) 2024/1143 per quanto riguarda alcune norme in materia di etichettatura delle bevande spiritose</w:t>
      </w:r>
    </w:p>
    <w:p w14:paraId="6D914164" w14:textId="1178A430" w:rsidR="002F6495" w:rsidRPr="00CD492A" w:rsidRDefault="002F6495" w:rsidP="002F6495">
      <w:r w:rsidRPr="00CD492A">
        <w:rPr>
          <w:i/>
        </w:rPr>
        <w:t xml:space="preserve">(Dato l'accordo tra il Parlamento e il Consiglio, la posizione del Parlamento corrisponde all'atto legislativo finale, il regolamento (UE) </w:t>
      </w:r>
      <w:r>
        <w:rPr>
          <w:i/>
        </w:rPr>
        <w:t>2026</w:t>
      </w:r>
      <w:r w:rsidRPr="00CD492A">
        <w:rPr>
          <w:i/>
        </w:rPr>
        <w:t>/</w:t>
      </w:r>
      <w:r>
        <w:rPr>
          <w:i/>
        </w:rPr>
        <w:t>471</w:t>
      </w:r>
      <w:r>
        <w:rPr>
          <w:i/>
        </w:rPr>
        <w:t>.</w:t>
      </w:r>
      <w:r w:rsidRPr="00CD492A">
        <w:rPr>
          <w:i/>
        </w:rPr>
        <w:t>)</w:t>
      </w:r>
    </w:p>
    <w:p w14:paraId="3CE4E0BA" w14:textId="77777777" w:rsidR="002F6495" w:rsidRPr="0032650B" w:rsidRDefault="002F6495" w:rsidP="005E0CAD">
      <w:pPr>
        <w:spacing w:before="120" w:after="360"/>
        <w:rPr>
          <w:rFonts w:eastAsia="Calibri"/>
          <w:b/>
          <w:szCs w:val="22"/>
          <w:lang w:eastAsia="en-US"/>
        </w:rPr>
      </w:pPr>
    </w:p>
    <w:p w14:paraId="3EEF4B71" w14:textId="77777777" w:rsidR="005E0CAD" w:rsidRPr="0032650B" w:rsidRDefault="005E0CAD" w:rsidP="005E0CAD">
      <w:pPr>
        <w:pStyle w:val="AmNumberTabs"/>
        <w:sectPr w:rsidR="005E0CAD" w:rsidRPr="0032650B" w:rsidSect="00B0439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16C83F" w14:textId="77777777" w:rsidR="005E0CAD" w:rsidRPr="0032650B" w:rsidRDefault="005E0CAD" w:rsidP="005E0CAD">
      <w:pPr>
        <w:keepNext/>
        <w:widowControl/>
        <w:tabs>
          <w:tab w:val="left" w:pos="4252"/>
        </w:tabs>
        <w:spacing w:before="240" w:after="240"/>
        <w:jc w:val="right"/>
        <w:rPr>
          <w:rFonts w:eastAsia="Calibri"/>
          <w:szCs w:val="22"/>
          <w:lang w:eastAsia="en-US"/>
        </w:rPr>
      </w:pPr>
      <w:r w:rsidRPr="0032650B">
        <w:rPr>
          <w:rFonts w:eastAsia="Calibri"/>
          <w:szCs w:val="22"/>
          <w:lang w:eastAsia="en-US"/>
        </w:rPr>
        <w:lastRenderedPageBreak/>
        <w:t>ALLEGATO ALLA RISOLUZIONE LEGISLATIVA</w:t>
      </w:r>
    </w:p>
    <w:p w14:paraId="7981B24F" w14:textId="2024CC69" w:rsidR="00E365E1" w:rsidRPr="0032650B" w:rsidRDefault="00E365E1" w:rsidP="005E0CAD">
      <w:pPr>
        <w:pStyle w:val="AmNumberTabs"/>
      </w:pPr>
    </w:p>
    <w:p w14:paraId="396F8DF4" w14:textId="6676BC8C" w:rsidR="005E0CAD" w:rsidRPr="002F6495" w:rsidRDefault="005E0CAD" w:rsidP="0032650B">
      <w:pPr>
        <w:widowControl/>
        <w:spacing w:before="120" w:after="120" w:line="360" w:lineRule="auto"/>
        <w:jc w:val="center"/>
        <w:rPr>
          <w:bCs/>
          <w:szCs w:val="24"/>
        </w:rPr>
      </w:pPr>
      <w:r w:rsidRPr="002F6495">
        <w:rPr>
          <w:bCs/>
          <w:szCs w:val="24"/>
        </w:rPr>
        <w:t>Dichiarazione della Commissione in occasione dell'adozione del regolamento (UE) 2026/</w:t>
      </w:r>
      <w:r w:rsidR="002F6495">
        <w:rPr>
          <w:bCs/>
          <w:szCs w:val="24"/>
        </w:rPr>
        <w:t>471</w:t>
      </w:r>
      <w:r w:rsidRPr="002F6495">
        <w:rPr>
          <w:bCs/>
          <w:szCs w:val="24"/>
        </w:rPr>
        <w:t xml:space="preserve"> del Parlamento europeo e del Consiglio del </w:t>
      </w:r>
      <w:r w:rsidR="002F6495">
        <w:rPr>
          <w:bCs/>
          <w:szCs w:val="24"/>
        </w:rPr>
        <w:t>24 febbraio</w:t>
      </w:r>
      <w:r w:rsidR="002F6495" w:rsidRPr="002F6495">
        <w:rPr>
          <w:bCs/>
          <w:szCs w:val="24"/>
        </w:rPr>
        <w:t xml:space="preserve"> </w:t>
      </w:r>
      <w:r w:rsidRPr="002F6495">
        <w:rPr>
          <w:bCs/>
          <w:szCs w:val="24"/>
        </w:rPr>
        <w:t>2026</w:t>
      </w:r>
      <w:r w:rsidR="002F6495" w:rsidRPr="002F6495">
        <w:rPr>
          <w:rStyle w:val="FootnoteReference"/>
          <w:rFonts w:eastAsia="Aptos"/>
          <w:kern w:val="2"/>
          <w:szCs w:val="24"/>
          <w:lang w:eastAsia="en-US"/>
          <w14:ligatures w14:val="standardContextual"/>
        </w:rPr>
        <w:footnoteReference w:id="3"/>
      </w:r>
      <w:r w:rsidRPr="002F6495">
        <w:rPr>
          <w:rFonts w:eastAsia="Aptos"/>
          <w:bCs/>
          <w:kern w:val="2"/>
          <w:szCs w:val="24"/>
          <w:lang w:eastAsia="en-US"/>
          <w14:ligatures w14:val="standardContextual"/>
        </w:rPr>
        <w:t xml:space="preserve"> </w:t>
      </w:r>
      <w:r w:rsidRPr="002F6495">
        <w:rPr>
          <w:bCs/>
          <w:szCs w:val="24"/>
        </w:rPr>
        <w:t>che modifica i regolamenti (UE) n. 1308/2013, (UE) n. 251/2014 e (UE) 2021/2115 per quanto riguarda alcune norme di mercato e misure settoriali di sostegno nel settore vitivinicolo e per i prodotti vitivinicoli aromatizzati, e il regolamento (UE) 2024/1143 per quanto riguarda alcune norme in materia di etichettatura delle bevande spiritose</w:t>
      </w:r>
    </w:p>
    <w:p w14:paraId="07A58B35" w14:textId="77777777" w:rsidR="005E0CAD" w:rsidRPr="0032650B" w:rsidRDefault="005E0CAD" w:rsidP="0032650B">
      <w:pPr>
        <w:spacing w:before="240" w:after="240" w:line="360" w:lineRule="auto"/>
        <w:rPr>
          <w:iCs/>
        </w:rPr>
      </w:pPr>
      <w:r w:rsidRPr="0032650B">
        <w:rPr>
          <w:iCs/>
        </w:rPr>
        <w:t xml:space="preserve">La Commissione si adopererà per presentare nel 2026 al gruppo di esperti o al comitato pertinenti: </w:t>
      </w:r>
    </w:p>
    <w:p w14:paraId="74DA2141" w14:textId="1EC8FAF6" w:rsidR="005E0CAD" w:rsidRPr="0032650B" w:rsidRDefault="005E0CAD" w:rsidP="0032650B">
      <w:pPr>
        <w:widowControl/>
        <w:spacing w:after="240" w:line="360" w:lineRule="auto"/>
        <w:ind w:left="851" w:hanging="851"/>
        <w:rPr>
          <w:i/>
          <w:iCs/>
        </w:rPr>
      </w:pPr>
      <w:r w:rsidRPr="0032650B">
        <w:rPr>
          <w:iCs/>
        </w:rPr>
        <w:t>1)</w:t>
      </w:r>
      <w:r w:rsidRPr="0032650B">
        <w:rPr>
          <w:iCs/>
        </w:rPr>
        <w:tab/>
        <w:t xml:space="preserve">un progetto di atto di esecuzione che modifica il regolamento (UE) 2018/274 relativo alla possibilità di estendere l'applicazione della </w:t>
      </w:r>
      <w:r w:rsidRPr="0032650B">
        <w:rPr>
          <w:b/>
          <w:iCs/>
        </w:rPr>
        <w:t>procedura semplificata di rilascio delle autorizzazioni per</w:t>
      </w:r>
      <w:r w:rsidRPr="0032650B">
        <w:rPr>
          <w:b/>
          <w:i/>
        </w:rPr>
        <w:t xml:space="preserve"> </w:t>
      </w:r>
      <w:r w:rsidRPr="0032650B">
        <w:rPr>
          <w:b/>
          <w:iCs/>
        </w:rPr>
        <w:t>reimpianti</w:t>
      </w:r>
      <w:r w:rsidRPr="0032650B">
        <w:rPr>
          <w:i/>
        </w:rPr>
        <w:t xml:space="preserve"> </w:t>
      </w:r>
      <w:r w:rsidRPr="0032650B">
        <w:rPr>
          <w:iCs/>
        </w:rPr>
        <w:t>di cui all'articolo 9 di tale regolamento.</w:t>
      </w:r>
    </w:p>
    <w:p w14:paraId="6F3AB2DF" w14:textId="1F5070EF" w:rsidR="005E0CAD" w:rsidRPr="0032650B" w:rsidRDefault="005E0CAD" w:rsidP="0032650B">
      <w:pPr>
        <w:widowControl/>
        <w:spacing w:after="240" w:line="360" w:lineRule="auto"/>
        <w:ind w:left="851" w:hanging="851"/>
        <w:rPr>
          <w:iCs/>
        </w:rPr>
      </w:pPr>
      <w:r w:rsidRPr="0032650B">
        <w:rPr>
          <w:iCs/>
        </w:rPr>
        <w:t>2)</w:t>
      </w:r>
      <w:r w:rsidRPr="0032650B">
        <w:rPr>
          <w:iCs/>
        </w:rPr>
        <w:tab/>
        <w:t xml:space="preserve">un progetto di modifica del regolamento delegato (UE) 2019/33 della Commissione al fine di definire il sistema dell'Unione per identificare sull'imballaggio o sull'etichetta dei prodotti vitivinicoli </w:t>
      </w:r>
      <w:r w:rsidRPr="0032650B">
        <w:rPr>
          <w:b/>
          <w:iCs/>
        </w:rPr>
        <w:t>i mezzi elettronici</w:t>
      </w:r>
      <w:r w:rsidRPr="0032650B">
        <w:rPr>
          <w:iCs/>
        </w:rPr>
        <w:t xml:space="preserve"> di cui all'articolo 119, paragrafi 4 e 5, del regolamento (UE) n. 1308/2013.</w:t>
      </w:r>
    </w:p>
    <w:p w14:paraId="39ED0362" w14:textId="6C0931D3" w:rsidR="005E0CAD" w:rsidRPr="0032650B" w:rsidRDefault="005E0CAD" w:rsidP="0032650B">
      <w:pPr>
        <w:widowControl/>
        <w:spacing w:after="240" w:line="360" w:lineRule="auto"/>
        <w:ind w:left="851" w:hanging="851"/>
        <w:rPr>
          <w:iCs/>
        </w:rPr>
      </w:pPr>
      <w:r w:rsidRPr="0032650B">
        <w:rPr>
          <w:iCs/>
        </w:rPr>
        <w:t>3)</w:t>
      </w:r>
      <w:r w:rsidRPr="0032650B">
        <w:rPr>
          <w:iCs/>
        </w:rPr>
        <w:tab/>
        <w:t xml:space="preserve">un progetto di modifica del regolamento delegato (UE) 2019/934 della Commissione al fine di inserire, nella </w:t>
      </w:r>
      <w:r w:rsidRPr="0032650B">
        <w:rPr>
          <w:b/>
          <w:iCs/>
        </w:rPr>
        <w:t>definizione di "taglio"</w:t>
      </w:r>
      <w:r w:rsidRPr="0032650B">
        <w:rPr>
          <w:iCs/>
        </w:rPr>
        <w:t xml:space="preserve"> ("miscelazione"), la possibilità di miscelare vini </w:t>
      </w:r>
      <w:proofErr w:type="spellStart"/>
      <w:r w:rsidRPr="0032650B">
        <w:rPr>
          <w:iCs/>
        </w:rPr>
        <w:t>dealcolizzati</w:t>
      </w:r>
      <w:proofErr w:type="spellEnd"/>
      <w:r w:rsidRPr="0032650B">
        <w:rPr>
          <w:iCs/>
        </w:rPr>
        <w:t xml:space="preserve"> o parzialmente </w:t>
      </w:r>
      <w:proofErr w:type="spellStart"/>
      <w:r w:rsidRPr="0032650B">
        <w:rPr>
          <w:iCs/>
        </w:rPr>
        <w:t>dealcolizzati</w:t>
      </w:r>
      <w:proofErr w:type="spellEnd"/>
      <w:r w:rsidRPr="0032650B">
        <w:rPr>
          <w:iCs/>
        </w:rPr>
        <w:t xml:space="preserve"> con vini fermi per produrre vini parzialmente </w:t>
      </w:r>
      <w:proofErr w:type="spellStart"/>
      <w:r w:rsidRPr="0032650B">
        <w:rPr>
          <w:iCs/>
        </w:rPr>
        <w:t>dealcolizzati</w:t>
      </w:r>
      <w:proofErr w:type="spellEnd"/>
      <w:r w:rsidRPr="0032650B">
        <w:rPr>
          <w:iCs/>
        </w:rPr>
        <w:t>.</w:t>
      </w:r>
    </w:p>
    <w:p w14:paraId="17F3510C" w14:textId="54A78F81" w:rsidR="005E0CAD" w:rsidRPr="0032650B" w:rsidRDefault="005E0CAD" w:rsidP="0032650B">
      <w:pPr>
        <w:pStyle w:val="AmNumberTabs"/>
        <w:spacing w:line="360" w:lineRule="auto"/>
        <w:ind w:left="851" w:hanging="851"/>
      </w:pPr>
      <w:r w:rsidRPr="0032650B">
        <w:rPr>
          <w:b w:val="0"/>
        </w:rPr>
        <w:t>4)</w:t>
      </w:r>
      <w:r w:rsidRPr="0032650B">
        <w:rPr>
          <w:b w:val="0"/>
        </w:rPr>
        <w:tab/>
        <w:t xml:space="preserve">un progetto di atto delegato che stabilisca le condizioni per </w:t>
      </w:r>
      <w:r w:rsidRPr="0032650B">
        <w:t>l'estirpazione dei vigneti abbandonati</w:t>
      </w:r>
      <w:r w:rsidRPr="0032650B">
        <w:rPr>
          <w:b w:val="0"/>
        </w:rPr>
        <w:t xml:space="preserve"> di cui al nuovo articolo 62, paragrafo 6, del regolamento (UE) n. 1308/2013.</w:t>
      </w:r>
    </w:p>
    <w:sectPr w:rsidR="005E0CAD" w:rsidRPr="0032650B" w:rsidSect="00B043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8A4EB" w14:textId="77777777" w:rsidR="006C3BC3" w:rsidRPr="00B04399" w:rsidRDefault="006C3BC3">
      <w:r w:rsidRPr="00B04399">
        <w:separator/>
      </w:r>
    </w:p>
  </w:endnote>
  <w:endnote w:type="continuationSeparator" w:id="0">
    <w:p w14:paraId="01646748" w14:textId="77777777" w:rsidR="006C3BC3" w:rsidRPr="00B04399" w:rsidRDefault="006C3BC3">
      <w:r w:rsidRPr="00B043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DAFB1" w14:textId="77777777" w:rsidR="00064002" w:rsidRPr="00B0439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FBCF3" w14:textId="77777777" w:rsidR="00064002" w:rsidRPr="00B0439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EFED" w14:textId="77777777" w:rsidR="00064002" w:rsidRPr="00B043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01D98" w14:textId="77777777" w:rsidR="006C3BC3" w:rsidRPr="00B04399" w:rsidRDefault="006C3BC3">
      <w:r w:rsidRPr="00B04399">
        <w:separator/>
      </w:r>
    </w:p>
  </w:footnote>
  <w:footnote w:type="continuationSeparator" w:id="0">
    <w:p w14:paraId="7AD480CF" w14:textId="77777777" w:rsidR="006C3BC3" w:rsidRPr="00B04399" w:rsidRDefault="006C3BC3">
      <w:r w:rsidRPr="00B04399">
        <w:continuationSeparator/>
      </w:r>
    </w:p>
  </w:footnote>
  <w:footnote w:id="1">
    <w:p w14:paraId="27861AD6" w14:textId="440AD004" w:rsidR="00C73427" w:rsidRPr="0032650B" w:rsidRDefault="00C73427" w:rsidP="00B04399">
      <w:pPr>
        <w:pStyle w:val="FootnoteText"/>
        <w:ind w:left="567" w:hanging="567"/>
        <w:rPr>
          <w:sz w:val="24"/>
          <w:szCs w:val="24"/>
          <w:lang w:val="fi-FI"/>
        </w:rPr>
      </w:pPr>
      <w:r w:rsidRPr="00B04399">
        <w:rPr>
          <w:rStyle w:val="FootnoteReference"/>
          <w:sz w:val="24"/>
          <w:szCs w:val="24"/>
          <w:lang w:val="it-IT"/>
        </w:rPr>
        <w:footnoteRef/>
      </w:r>
      <w:r w:rsidR="00B04399" w:rsidRPr="0032650B">
        <w:rPr>
          <w:sz w:val="24"/>
          <w:lang w:val="fi-FI"/>
        </w:rPr>
        <w:t xml:space="preserve"> </w:t>
      </w:r>
      <w:r w:rsidR="00B04399" w:rsidRPr="0032650B">
        <w:rPr>
          <w:sz w:val="24"/>
          <w:lang w:val="fi-FI"/>
        </w:rPr>
        <w:tab/>
      </w:r>
      <w:r w:rsidRPr="0032650B">
        <w:rPr>
          <w:sz w:val="24"/>
          <w:lang w:val="fi-FI"/>
        </w:rPr>
        <w:t xml:space="preserve">GU C, </w:t>
      </w:r>
      <w:r w:rsidR="00B676C0" w:rsidRPr="008B112B">
        <w:rPr>
          <w:sz w:val="24"/>
          <w:lang w:val="fi-FI"/>
        </w:rPr>
        <w:t xml:space="preserve">C/2025/5161, 28.10.2025, ELI: </w:t>
      </w:r>
      <w:hyperlink r:id="rId1" w:history="1">
        <w:r w:rsidR="00B676C0" w:rsidRPr="00B676C0">
          <w:rPr>
            <w:rStyle w:val="Hyperlink"/>
            <w:sz w:val="24"/>
            <w:lang w:val="fi-FI"/>
          </w:rPr>
          <w:t>http://data.europa.eu/eli/C/2025/5161/oj</w:t>
        </w:r>
      </w:hyperlink>
      <w:r w:rsidRPr="0032650B">
        <w:rPr>
          <w:sz w:val="24"/>
          <w:lang w:val="fi-FI"/>
        </w:rPr>
        <w:t>.</w:t>
      </w:r>
    </w:p>
  </w:footnote>
  <w:footnote w:id="2">
    <w:p w14:paraId="5EC05005" w14:textId="6BBD9CA7" w:rsidR="00C73427" w:rsidRPr="0032650B" w:rsidRDefault="00C73427" w:rsidP="00B04399">
      <w:pPr>
        <w:pStyle w:val="FootnoteText"/>
        <w:ind w:left="567" w:hanging="567"/>
        <w:rPr>
          <w:sz w:val="24"/>
          <w:szCs w:val="24"/>
          <w:lang w:val="fi-FI"/>
        </w:rPr>
      </w:pPr>
      <w:r w:rsidRPr="00B04399">
        <w:rPr>
          <w:rStyle w:val="FootnoteReference"/>
          <w:sz w:val="24"/>
          <w:szCs w:val="24"/>
          <w:lang w:val="it-IT"/>
        </w:rPr>
        <w:footnoteRef/>
      </w:r>
      <w:r w:rsidR="00B04399" w:rsidRPr="0032650B">
        <w:rPr>
          <w:sz w:val="24"/>
          <w:lang w:val="fi-FI"/>
        </w:rPr>
        <w:t xml:space="preserve"> </w:t>
      </w:r>
      <w:r w:rsidR="00B04399" w:rsidRPr="0032650B">
        <w:rPr>
          <w:sz w:val="24"/>
          <w:lang w:val="fi-FI"/>
        </w:rPr>
        <w:tab/>
      </w:r>
      <w:r w:rsidRPr="0032650B">
        <w:rPr>
          <w:sz w:val="24"/>
          <w:lang w:val="fi-FI"/>
        </w:rPr>
        <w:t xml:space="preserve">GU C, </w:t>
      </w:r>
      <w:r w:rsidR="00B676C0" w:rsidRPr="008B112B">
        <w:rPr>
          <w:sz w:val="24"/>
          <w:lang w:val="fi-FI"/>
        </w:rPr>
        <w:t xml:space="preserve">C/2025/4418, 29.8.2025, ELI: </w:t>
      </w:r>
      <w:hyperlink r:id="rId2" w:history="1">
        <w:r w:rsidR="00B676C0" w:rsidRPr="00B676C0">
          <w:rPr>
            <w:rStyle w:val="Hyperlink"/>
            <w:sz w:val="24"/>
            <w:lang w:val="fi-FI"/>
          </w:rPr>
          <w:t>http://data.europa.eu/eli/C/2025/4418/oj</w:t>
        </w:r>
      </w:hyperlink>
      <w:r w:rsidRPr="0032650B">
        <w:rPr>
          <w:sz w:val="24"/>
          <w:lang w:val="fi-FI"/>
        </w:rPr>
        <w:t>.</w:t>
      </w:r>
    </w:p>
  </w:footnote>
  <w:footnote w:id="3">
    <w:p w14:paraId="4103F3D8" w14:textId="5CF28C02" w:rsidR="002F6495" w:rsidRPr="00DF2A5E" w:rsidRDefault="002F6495" w:rsidP="002F6495">
      <w:pPr>
        <w:pStyle w:val="FootnoteText"/>
        <w:ind w:left="709" w:hanging="709"/>
        <w:rPr>
          <w:sz w:val="24"/>
          <w:szCs w:val="24"/>
          <w:lang w:val="sk-SK"/>
        </w:rPr>
      </w:pPr>
      <w:r w:rsidRPr="002F6495">
        <w:rPr>
          <w:rStyle w:val="FootnoteReference"/>
          <w:sz w:val="24"/>
          <w:szCs w:val="24"/>
        </w:rPr>
        <w:footnoteRef/>
      </w:r>
      <w:r w:rsidRPr="002F6495">
        <w:rPr>
          <w:sz w:val="24"/>
          <w:szCs w:val="24"/>
          <w:lang w:val="fi-FI"/>
        </w:rPr>
        <w:t xml:space="preserve"> </w:t>
      </w:r>
      <w:r w:rsidRPr="002F6495">
        <w:rPr>
          <w:sz w:val="24"/>
          <w:szCs w:val="24"/>
          <w:lang w:val="sk-SK"/>
        </w:rPr>
        <w:tab/>
      </w:r>
      <w:r>
        <w:rPr>
          <w:sz w:val="24"/>
          <w:szCs w:val="24"/>
          <w:lang w:val="sk-SK"/>
        </w:rPr>
        <w:t>GU</w:t>
      </w:r>
      <w:r w:rsidRPr="002F6495">
        <w:rPr>
          <w:sz w:val="24"/>
          <w:szCs w:val="24"/>
          <w:lang w:val="sk-SK"/>
        </w:rPr>
        <w:t xml:space="preserve"> L, 2026/471, 26.2.2026, ELI: </w:t>
      </w:r>
      <w:hyperlink r:id="rId3" w:history="1">
        <w:r w:rsidRPr="002F6495">
          <w:rPr>
            <w:rStyle w:val="Hyperlink"/>
            <w:sz w:val="24"/>
            <w:szCs w:val="24"/>
            <w:lang w:val="sk-SK"/>
          </w:rPr>
          <w:t>http://data.europa.eu/eli/reg/2026/471/oj</w:t>
        </w:r>
      </w:hyperlink>
      <w:r w:rsidRPr="002F6495">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09356" w14:textId="77777777" w:rsidR="00064002" w:rsidRPr="00B043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9599B" w14:textId="77777777" w:rsidR="00064002" w:rsidRPr="00B043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9BB6A" w14:textId="77777777" w:rsidR="00064002" w:rsidRPr="00B043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7170238">
    <w:abstractNumId w:val="9"/>
  </w:num>
  <w:num w:numId="2" w16cid:durableId="1847861571">
    <w:abstractNumId w:val="9"/>
  </w:num>
  <w:num w:numId="3" w16cid:durableId="1424112856">
    <w:abstractNumId w:val="7"/>
  </w:num>
  <w:num w:numId="4" w16cid:durableId="1851066324">
    <w:abstractNumId w:val="7"/>
  </w:num>
  <w:num w:numId="5" w16cid:durableId="142165095">
    <w:abstractNumId w:val="6"/>
  </w:num>
  <w:num w:numId="6" w16cid:durableId="992411978">
    <w:abstractNumId w:val="6"/>
  </w:num>
  <w:num w:numId="7" w16cid:durableId="640423639">
    <w:abstractNumId w:val="5"/>
  </w:num>
  <w:num w:numId="8" w16cid:durableId="875779474">
    <w:abstractNumId w:val="5"/>
  </w:num>
  <w:num w:numId="9" w16cid:durableId="1891112548">
    <w:abstractNumId w:val="4"/>
  </w:num>
  <w:num w:numId="10" w16cid:durableId="1010914111">
    <w:abstractNumId w:val="4"/>
  </w:num>
  <w:num w:numId="11" w16cid:durableId="700278177">
    <w:abstractNumId w:val="8"/>
  </w:num>
  <w:num w:numId="12" w16cid:durableId="877737051">
    <w:abstractNumId w:val="8"/>
  </w:num>
  <w:num w:numId="13" w16cid:durableId="526331879">
    <w:abstractNumId w:val="3"/>
  </w:num>
  <w:num w:numId="14" w16cid:durableId="1212695604">
    <w:abstractNumId w:val="3"/>
  </w:num>
  <w:num w:numId="15" w16cid:durableId="1409885577">
    <w:abstractNumId w:val="2"/>
  </w:num>
  <w:num w:numId="16" w16cid:durableId="1227230755">
    <w:abstractNumId w:val="2"/>
  </w:num>
  <w:num w:numId="17" w16cid:durableId="309674230">
    <w:abstractNumId w:val="1"/>
  </w:num>
  <w:num w:numId="18" w16cid:durableId="541402729">
    <w:abstractNumId w:val="1"/>
  </w:num>
  <w:num w:numId="19" w16cid:durableId="1622882992">
    <w:abstractNumId w:val="0"/>
  </w:num>
  <w:num w:numId="20" w16cid:durableId="891775482">
    <w:abstractNumId w:val="0"/>
  </w:num>
  <w:num w:numId="21" w16cid:durableId="22052138">
    <w:abstractNumId w:val="9"/>
  </w:num>
  <w:num w:numId="22" w16cid:durableId="345327446">
    <w:abstractNumId w:val="7"/>
  </w:num>
  <w:num w:numId="23" w16cid:durableId="1608273696">
    <w:abstractNumId w:val="6"/>
  </w:num>
  <w:num w:numId="24" w16cid:durableId="2121414002">
    <w:abstractNumId w:val="5"/>
  </w:num>
  <w:num w:numId="25" w16cid:durableId="648554125">
    <w:abstractNumId w:val="4"/>
  </w:num>
  <w:num w:numId="26" w16cid:durableId="133105088">
    <w:abstractNumId w:val="8"/>
  </w:num>
  <w:num w:numId="27" w16cid:durableId="1799566372">
    <w:abstractNumId w:val="3"/>
  </w:num>
  <w:num w:numId="28" w16cid:durableId="943539837">
    <w:abstractNumId w:val="2"/>
  </w:num>
  <w:num w:numId="29" w16cid:durableId="43189015">
    <w:abstractNumId w:val="1"/>
  </w:num>
  <w:num w:numId="30" w16cid:durableId="1148863081">
    <w:abstractNumId w:val="0"/>
  </w:num>
  <w:num w:numId="31" w16cid:durableId="1125006838">
    <w:abstractNumId w:val="9"/>
  </w:num>
  <w:num w:numId="32" w16cid:durableId="1212569382">
    <w:abstractNumId w:val="7"/>
  </w:num>
  <w:num w:numId="33" w16cid:durableId="1050105985">
    <w:abstractNumId w:val="6"/>
  </w:num>
  <w:num w:numId="34" w16cid:durableId="426075444">
    <w:abstractNumId w:val="5"/>
  </w:num>
  <w:num w:numId="35" w16cid:durableId="1318341999">
    <w:abstractNumId w:val="4"/>
  </w:num>
  <w:num w:numId="36" w16cid:durableId="1329094048">
    <w:abstractNumId w:val="8"/>
  </w:num>
  <w:num w:numId="37" w16cid:durableId="844369298">
    <w:abstractNumId w:val="3"/>
  </w:num>
  <w:num w:numId="38" w16cid:durableId="545797033">
    <w:abstractNumId w:val="2"/>
  </w:num>
  <w:num w:numId="39" w16cid:durableId="664239113">
    <w:abstractNumId w:val="1"/>
  </w:num>
  <w:num w:numId="40" w16cid:durableId="1160195152">
    <w:abstractNumId w:val="0"/>
  </w:num>
  <w:num w:numId="41" w16cid:durableId="1960838798">
    <w:abstractNumId w:val="10"/>
  </w:num>
  <w:num w:numId="42" w16cid:durableId="1296720153">
    <w:abstractNumId w:val="10"/>
  </w:num>
  <w:num w:numId="43" w16cid:durableId="233247587">
    <w:abstractNumId w:val="10"/>
  </w:num>
  <w:num w:numId="44" w16cid:durableId="16867848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0/2025"/>
    <w:docVar w:name="dvlangue" w:val="IT"/>
    <w:docVar w:name="dvnumam" w:val="91"/>
    <w:docVar w:name="dvpe" w:val="774.316"/>
    <w:docVar w:name="dvrapporteur" w:val="Relatrice: "/>
    <w:docVar w:name="dvstar" w:val="***I"/>
    <w:docVar w:name="dvtitre" w:val="Risoluzione legislativa del Parlamento europeo del ... febbraio 2026 sulla proposta di regolamento del Parlamento europeo e del Consiglio che modifica i regolamenti (UE) n. 1308/2013, (UE) 2021/2115 e (UE) n. 251/2014 per quanto riguarda alcune norme di mercato e misure di sostegno settoriale nel settore dei prodotti vitivinicoli e dei prodotti vitivinicoli aromatizzati(COM(2025)0137 – C10-0058/2025 – 2025/0071(COD))"/>
  </w:docVars>
  <w:rsids>
    <w:rsidRoot w:val="006C3BC3"/>
    <w:rsid w:val="00002272"/>
    <w:rsid w:val="00064002"/>
    <w:rsid w:val="000677B9"/>
    <w:rsid w:val="000831BA"/>
    <w:rsid w:val="000A42CC"/>
    <w:rsid w:val="000E7DD9"/>
    <w:rsid w:val="0010095E"/>
    <w:rsid w:val="0010306E"/>
    <w:rsid w:val="00125B37"/>
    <w:rsid w:val="00187494"/>
    <w:rsid w:val="001F32AE"/>
    <w:rsid w:val="002310EB"/>
    <w:rsid w:val="002767FF"/>
    <w:rsid w:val="002B18FE"/>
    <w:rsid w:val="002B5493"/>
    <w:rsid w:val="002F6495"/>
    <w:rsid w:val="0032648B"/>
    <w:rsid w:val="0032650B"/>
    <w:rsid w:val="00343214"/>
    <w:rsid w:val="00361C00"/>
    <w:rsid w:val="00395FA1"/>
    <w:rsid w:val="003E15D4"/>
    <w:rsid w:val="00411CCE"/>
    <w:rsid w:val="0041666E"/>
    <w:rsid w:val="00421060"/>
    <w:rsid w:val="00464E91"/>
    <w:rsid w:val="00471C19"/>
    <w:rsid w:val="004867E3"/>
    <w:rsid w:val="00494A28"/>
    <w:rsid w:val="004C0004"/>
    <w:rsid w:val="004C5D52"/>
    <w:rsid w:val="0050519A"/>
    <w:rsid w:val="005072A1"/>
    <w:rsid w:val="00514517"/>
    <w:rsid w:val="00545827"/>
    <w:rsid w:val="00560270"/>
    <w:rsid w:val="005C2568"/>
    <w:rsid w:val="005E0CAD"/>
    <w:rsid w:val="005F1B17"/>
    <w:rsid w:val="006037C0"/>
    <w:rsid w:val="006631B6"/>
    <w:rsid w:val="00675DBE"/>
    <w:rsid w:val="00680577"/>
    <w:rsid w:val="006C3BC3"/>
    <w:rsid w:val="006F74FA"/>
    <w:rsid w:val="00701F6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519"/>
    <w:rsid w:val="00A778C7"/>
    <w:rsid w:val="00AB441E"/>
    <w:rsid w:val="00AB6293"/>
    <w:rsid w:val="00AE0928"/>
    <w:rsid w:val="00AF3B82"/>
    <w:rsid w:val="00B04399"/>
    <w:rsid w:val="00B12E95"/>
    <w:rsid w:val="00B22876"/>
    <w:rsid w:val="00B558F0"/>
    <w:rsid w:val="00B676C0"/>
    <w:rsid w:val="00BD48FE"/>
    <w:rsid w:val="00BD7BD8"/>
    <w:rsid w:val="00BE6ADC"/>
    <w:rsid w:val="00C05BFE"/>
    <w:rsid w:val="00C23CD4"/>
    <w:rsid w:val="00C61C0C"/>
    <w:rsid w:val="00C73427"/>
    <w:rsid w:val="00C941CB"/>
    <w:rsid w:val="00CC2357"/>
    <w:rsid w:val="00CF071A"/>
    <w:rsid w:val="00D058B8"/>
    <w:rsid w:val="00D56C11"/>
    <w:rsid w:val="00D834A0"/>
    <w:rsid w:val="00D872DF"/>
    <w:rsid w:val="00D91E21"/>
    <w:rsid w:val="00DA7FCD"/>
    <w:rsid w:val="00DD19A5"/>
    <w:rsid w:val="00E365E1"/>
    <w:rsid w:val="00E8036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04947"/>
  <w15:chartTrackingRefBased/>
  <w15:docId w15:val="{2E23920C-1337-4E5F-90F2-2B63BEE22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73427"/>
    <w:rPr>
      <w:b/>
      <w:kern w:val="28"/>
      <w:sz w:val="28"/>
      <w:lang w:val="fr-FR" w:eastAsia="fr-FR"/>
    </w:rPr>
  </w:style>
  <w:style w:type="character" w:customStyle="1" w:styleId="Heading2Char">
    <w:name w:val="Heading 2 Char"/>
    <w:basedOn w:val="DefaultParagraphFont"/>
    <w:link w:val="Heading2"/>
    <w:semiHidden/>
    <w:rsid w:val="00C73427"/>
    <w:rPr>
      <w:sz w:val="24"/>
      <w:lang w:val="fr-FR" w:eastAsia="fr-FR"/>
    </w:rPr>
  </w:style>
  <w:style w:type="character" w:customStyle="1" w:styleId="Heading3Char">
    <w:name w:val="Heading 3 Char"/>
    <w:basedOn w:val="DefaultParagraphFont"/>
    <w:link w:val="Heading3"/>
    <w:semiHidden/>
    <w:rsid w:val="00C73427"/>
    <w:rPr>
      <w:rFonts w:ascii="Arial" w:hAnsi="Arial"/>
      <w:sz w:val="24"/>
      <w:lang w:val="fr-FR" w:eastAsia="fr-FR"/>
    </w:rPr>
  </w:style>
  <w:style w:type="character" w:customStyle="1" w:styleId="Heading4Char">
    <w:name w:val="Heading 4 Char"/>
    <w:basedOn w:val="DefaultParagraphFont"/>
    <w:link w:val="Heading4"/>
    <w:semiHidden/>
    <w:rsid w:val="00C73427"/>
    <w:rPr>
      <w:sz w:val="24"/>
      <w:lang w:val="en-US" w:eastAsia="fr-FR"/>
    </w:rPr>
  </w:style>
  <w:style w:type="character" w:customStyle="1" w:styleId="Heading5Char">
    <w:name w:val="Heading 5 Char"/>
    <w:basedOn w:val="DefaultParagraphFont"/>
    <w:link w:val="Heading5"/>
    <w:semiHidden/>
    <w:rsid w:val="00C73427"/>
    <w:rPr>
      <w:sz w:val="24"/>
      <w:lang w:val="en-US" w:eastAsia="fr-FR"/>
    </w:rPr>
  </w:style>
  <w:style w:type="character" w:customStyle="1" w:styleId="Heading6Char">
    <w:name w:val="Heading 6 Char"/>
    <w:basedOn w:val="DefaultParagraphFont"/>
    <w:link w:val="Heading6"/>
    <w:semiHidden/>
    <w:rsid w:val="00C73427"/>
    <w:rPr>
      <w:i/>
      <w:sz w:val="22"/>
      <w:lang w:val="it-IT"/>
    </w:rPr>
  </w:style>
  <w:style w:type="character" w:customStyle="1" w:styleId="Heading7Char">
    <w:name w:val="Heading 7 Char"/>
    <w:basedOn w:val="DefaultParagraphFont"/>
    <w:link w:val="Heading7"/>
    <w:semiHidden/>
    <w:rsid w:val="00C73427"/>
    <w:rPr>
      <w:rFonts w:ascii="Arial" w:hAnsi="Arial"/>
      <w:sz w:val="24"/>
      <w:lang w:val="it-IT"/>
    </w:rPr>
  </w:style>
  <w:style w:type="character" w:customStyle="1" w:styleId="Heading8Char">
    <w:name w:val="Heading 8 Char"/>
    <w:basedOn w:val="DefaultParagraphFont"/>
    <w:link w:val="Heading8"/>
    <w:semiHidden/>
    <w:rsid w:val="00C73427"/>
    <w:rPr>
      <w:rFonts w:ascii="Arial" w:hAnsi="Arial"/>
      <w:i/>
      <w:sz w:val="24"/>
      <w:lang w:val="it-IT"/>
    </w:rPr>
  </w:style>
  <w:style w:type="character" w:customStyle="1" w:styleId="Heading9Char">
    <w:name w:val="Heading 9 Char"/>
    <w:basedOn w:val="DefaultParagraphFont"/>
    <w:link w:val="Heading9"/>
    <w:semiHidden/>
    <w:rsid w:val="00C73427"/>
    <w:rPr>
      <w:rFonts w:ascii="Arial" w:hAnsi="Arial"/>
      <w:b/>
      <w:i/>
      <w:sz w:val="18"/>
      <w:lang w:val="it-IT"/>
    </w:rPr>
  </w:style>
  <w:style w:type="paragraph" w:styleId="TOCHeading">
    <w:name w:val="TOC Heading"/>
    <w:basedOn w:val="Normal"/>
    <w:next w:val="Normal"/>
    <w:unhideWhenUsed/>
    <w:qFormat/>
    <w:rsid w:val="00C73427"/>
    <w:pPr>
      <w:widowControl/>
      <w:spacing w:after="240"/>
    </w:pPr>
    <w:rPr>
      <w:lang w:val="en-GB"/>
    </w:rPr>
  </w:style>
  <w:style w:type="paragraph" w:customStyle="1" w:styleId="EPFooter2">
    <w:name w:val="EPFooter2"/>
    <w:basedOn w:val="Normal"/>
    <w:next w:val="Normal"/>
    <w:rsid w:val="00C7342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73427"/>
    <w:pPr>
      <w:keepNext/>
      <w:spacing w:after="240"/>
      <w:jc w:val="right"/>
    </w:pPr>
    <w:rPr>
      <w:rFonts w:ascii="Arial" w:hAnsi="Arial"/>
      <w:b/>
    </w:rPr>
  </w:style>
  <w:style w:type="paragraph" w:customStyle="1" w:styleId="Normal6a">
    <w:name w:val="Normal6a"/>
    <w:basedOn w:val="Normal"/>
    <w:rsid w:val="00C73427"/>
    <w:pPr>
      <w:spacing w:after="120"/>
    </w:pPr>
  </w:style>
  <w:style w:type="paragraph" w:customStyle="1" w:styleId="PageHeading">
    <w:name w:val="PageHeading"/>
    <w:basedOn w:val="Normal"/>
    <w:rsid w:val="00C73427"/>
    <w:pPr>
      <w:keepNext/>
      <w:spacing w:after="480"/>
      <w:jc w:val="center"/>
    </w:pPr>
    <w:rPr>
      <w:rFonts w:ascii="Arial" w:hAnsi="Arial" w:cs="Arial"/>
      <w:b/>
    </w:rPr>
  </w:style>
  <w:style w:type="paragraph" w:customStyle="1" w:styleId="NormalBold">
    <w:name w:val="NormalBold"/>
    <w:basedOn w:val="Normal"/>
    <w:link w:val="NormalBoldChar"/>
    <w:rsid w:val="00C73427"/>
    <w:rPr>
      <w:b/>
    </w:rPr>
  </w:style>
  <w:style w:type="paragraph" w:customStyle="1" w:styleId="NormalBold12a">
    <w:name w:val="NormalBold12a"/>
    <w:basedOn w:val="Normal"/>
    <w:rsid w:val="00C73427"/>
    <w:pPr>
      <w:spacing w:after="240"/>
    </w:pPr>
    <w:rPr>
      <w:b/>
    </w:rPr>
  </w:style>
  <w:style w:type="paragraph" w:customStyle="1" w:styleId="AmJustText">
    <w:name w:val="AmJustText"/>
    <w:basedOn w:val="Normal"/>
    <w:rsid w:val="00C73427"/>
    <w:pPr>
      <w:spacing w:after="240"/>
    </w:pPr>
    <w:rPr>
      <w:i/>
    </w:rPr>
  </w:style>
  <w:style w:type="paragraph" w:customStyle="1" w:styleId="NormalHanging12a">
    <w:name w:val="NormalHanging12a"/>
    <w:basedOn w:val="Normal"/>
    <w:link w:val="NormalHanging12aChar"/>
    <w:rsid w:val="00C73427"/>
    <w:pPr>
      <w:spacing w:after="240"/>
      <w:ind w:left="567" w:hanging="567"/>
    </w:pPr>
  </w:style>
  <w:style w:type="paragraph" w:customStyle="1" w:styleId="CoverNormal24a">
    <w:name w:val="CoverNormal24a"/>
    <w:basedOn w:val="Normal"/>
    <w:rsid w:val="00C73427"/>
    <w:pPr>
      <w:spacing w:after="480"/>
      <w:ind w:left="1417"/>
    </w:pPr>
  </w:style>
  <w:style w:type="paragraph" w:customStyle="1" w:styleId="CoverNormal">
    <w:name w:val="CoverNormal"/>
    <w:basedOn w:val="Normal"/>
    <w:rsid w:val="00C73427"/>
    <w:pPr>
      <w:ind w:left="1418"/>
    </w:pPr>
  </w:style>
  <w:style w:type="paragraph" w:customStyle="1" w:styleId="AmCrossRef">
    <w:name w:val="AmCrossRef"/>
    <w:basedOn w:val="Normal"/>
    <w:rsid w:val="00C73427"/>
    <w:pPr>
      <w:spacing w:before="240" w:after="240"/>
      <w:jc w:val="center"/>
    </w:pPr>
    <w:rPr>
      <w:i/>
    </w:rPr>
  </w:style>
  <w:style w:type="paragraph" w:customStyle="1" w:styleId="AmJustTitle">
    <w:name w:val="AmJustTitle"/>
    <w:basedOn w:val="Normal"/>
    <w:next w:val="AmJustText"/>
    <w:rsid w:val="00C73427"/>
    <w:pPr>
      <w:keepNext/>
      <w:spacing w:before="240" w:after="240"/>
      <w:jc w:val="center"/>
    </w:pPr>
    <w:rPr>
      <w:i/>
    </w:rPr>
  </w:style>
  <w:style w:type="paragraph" w:customStyle="1" w:styleId="CoverReference">
    <w:name w:val="CoverReference"/>
    <w:basedOn w:val="Normal"/>
    <w:rsid w:val="00C73427"/>
    <w:pPr>
      <w:spacing w:before="1080"/>
      <w:jc w:val="right"/>
    </w:pPr>
    <w:rPr>
      <w:rFonts w:ascii="Arial" w:hAnsi="Arial" w:cs="Arial"/>
      <w:b/>
    </w:rPr>
  </w:style>
  <w:style w:type="paragraph" w:customStyle="1" w:styleId="CoverDocType">
    <w:name w:val="CoverDocType"/>
    <w:basedOn w:val="Normal"/>
    <w:rsid w:val="00C73427"/>
    <w:pPr>
      <w:ind w:left="1418"/>
    </w:pPr>
    <w:rPr>
      <w:rFonts w:ascii="Arial" w:hAnsi="Arial"/>
      <w:b/>
      <w:sz w:val="48"/>
    </w:rPr>
  </w:style>
  <w:style w:type="paragraph" w:customStyle="1" w:styleId="CoverDocType24a">
    <w:name w:val="CoverDocType24a"/>
    <w:basedOn w:val="Normal"/>
    <w:rsid w:val="00C73427"/>
    <w:pPr>
      <w:spacing w:after="480"/>
      <w:ind w:left="1418"/>
    </w:pPr>
    <w:rPr>
      <w:rFonts w:ascii="Arial" w:hAnsi="Arial"/>
      <w:b/>
      <w:sz w:val="48"/>
    </w:rPr>
  </w:style>
  <w:style w:type="paragraph" w:customStyle="1" w:styleId="CoverDate">
    <w:name w:val="CoverDate"/>
    <w:basedOn w:val="Normal"/>
    <w:rsid w:val="00C73427"/>
    <w:pPr>
      <w:spacing w:before="240" w:after="1200"/>
    </w:pPr>
  </w:style>
  <w:style w:type="paragraph" w:styleId="Header">
    <w:name w:val="header"/>
    <w:basedOn w:val="Normal"/>
    <w:link w:val="HeaderChar"/>
    <w:rsid w:val="00C73427"/>
    <w:pPr>
      <w:tabs>
        <w:tab w:val="center" w:pos="4513"/>
        <w:tab w:val="right" w:pos="9026"/>
      </w:tabs>
    </w:pPr>
  </w:style>
  <w:style w:type="character" w:customStyle="1" w:styleId="HeaderChar">
    <w:name w:val="Header Char"/>
    <w:basedOn w:val="DefaultParagraphFont"/>
    <w:link w:val="Header"/>
    <w:rsid w:val="00C73427"/>
    <w:rPr>
      <w:sz w:val="24"/>
      <w:lang w:val="it-IT"/>
    </w:rPr>
  </w:style>
  <w:style w:type="paragraph" w:customStyle="1" w:styleId="AmOrLang">
    <w:name w:val="AmOrLang"/>
    <w:basedOn w:val="Normal"/>
    <w:rsid w:val="00C73427"/>
    <w:pPr>
      <w:spacing w:before="240" w:after="240"/>
      <w:jc w:val="right"/>
    </w:pPr>
  </w:style>
  <w:style w:type="paragraph" w:customStyle="1" w:styleId="AmColumnHeading">
    <w:name w:val="AmColumnHeading"/>
    <w:basedOn w:val="Normal"/>
    <w:rsid w:val="00C73427"/>
    <w:pPr>
      <w:spacing w:after="240"/>
      <w:jc w:val="center"/>
    </w:pPr>
    <w:rPr>
      <w:i/>
    </w:rPr>
  </w:style>
  <w:style w:type="paragraph" w:customStyle="1" w:styleId="AmNumberTabs">
    <w:name w:val="AmNumberTabs"/>
    <w:basedOn w:val="Normal"/>
    <w:rsid w:val="00C7342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73427"/>
    <w:pPr>
      <w:spacing w:before="240"/>
    </w:pPr>
    <w:rPr>
      <w:b/>
    </w:rPr>
  </w:style>
  <w:style w:type="paragraph" w:customStyle="1" w:styleId="EPBody">
    <w:name w:val="EPBody"/>
    <w:basedOn w:val="Normal"/>
    <w:rsid w:val="00C73427"/>
    <w:pPr>
      <w:jc w:val="center"/>
    </w:pPr>
    <w:rPr>
      <w:rFonts w:ascii="Arial" w:hAnsi="Arial" w:cs="Arial"/>
      <w:i/>
      <w:sz w:val="22"/>
      <w:szCs w:val="22"/>
    </w:rPr>
  </w:style>
  <w:style w:type="paragraph" w:customStyle="1" w:styleId="EPFooter">
    <w:name w:val="EPFooter"/>
    <w:basedOn w:val="Normal"/>
    <w:rsid w:val="00C73427"/>
    <w:pPr>
      <w:tabs>
        <w:tab w:val="center" w:pos="4535"/>
        <w:tab w:val="right" w:pos="9071"/>
      </w:tabs>
      <w:spacing w:before="240" w:after="240"/>
    </w:pPr>
    <w:rPr>
      <w:color w:val="010000"/>
      <w:sz w:val="22"/>
    </w:rPr>
  </w:style>
  <w:style w:type="paragraph" w:customStyle="1" w:styleId="EPComma">
    <w:name w:val="EPComma"/>
    <w:basedOn w:val="Normal"/>
    <w:rsid w:val="00C73427"/>
    <w:pPr>
      <w:spacing w:before="480" w:after="240"/>
    </w:pPr>
  </w:style>
  <w:style w:type="paragraph" w:customStyle="1" w:styleId="Lgendesigne">
    <w:name w:val="Légende signe"/>
    <w:basedOn w:val="Normal"/>
    <w:rsid w:val="00C73427"/>
    <w:pPr>
      <w:tabs>
        <w:tab w:val="right" w:pos="454"/>
        <w:tab w:val="left" w:pos="737"/>
      </w:tabs>
      <w:ind w:left="737" w:hanging="737"/>
    </w:pPr>
    <w:rPr>
      <w:snapToGrid w:val="0"/>
      <w:sz w:val="18"/>
      <w:lang w:eastAsia="en-US"/>
    </w:rPr>
  </w:style>
  <w:style w:type="paragraph" w:customStyle="1" w:styleId="Lgendetitre">
    <w:name w:val="Légende titre"/>
    <w:basedOn w:val="Normal"/>
    <w:rsid w:val="00C73427"/>
    <w:pPr>
      <w:spacing w:before="240" w:after="240"/>
    </w:pPr>
    <w:rPr>
      <w:b/>
      <w:i/>
      <w:snapToGrid w:val="0"/>
      <w:lang w:eastAsia="en-US"/>
    </w:rPr>
  </w:style>
  <w:style w:type="paragraph" w:customStyle="1" w:styleId="Lgendestandard">
    <w:name w:val="Légende standard"/>
    <w:basedOn w:val="Normal"/>
    <w:rsid w:val="00C73427"/>
    <w:rPr>
      <w:sz w:val="18"/>
    </w:rPr>
  </w:style>
  <w:style w:type="character" w:customStyle="1" w:styleId="NormalBoldChar">
    <w:name w:val="NormalBold Char"/>
    <w:basedOn w:val="DefaultParagraphFont"/>
    <w:link w:val="NormalBold"/>
    <w:locked/>
    <w:rsid w:val="00C73427"/>
    <w:rPr>
      <w:b/>
      <w:sz w:val="24"/>
      <w:lang w:val="it-IT"/>
    </w:rPr>
  </w:style>
  <w:style w:type="character" w:customStyle="1" w:styleId="FooterChar">
    <w:name w:val="Footer Char"/>
    <w:basedOn w:val="DefaultParagraphFont"/>
    <w:link w:val="Footer"/>
    <w:rsid w:val="00C73427"/>
    <w:rPr>
      <w:sz w:val="22"/>
    </w:rPr>
  </w:style>
  <w:style w:type="paragraph" w:styleId="Footer">
    <w:name w:val="footer"/>
    <w:link w:val="FooterChar"/>
    <w:unhideWhenUsed/>
    <w:rsid w:val="00C73427"/>
    <w:pPr>
      <w:tabs>
        <w:tab w:val="center" w:pos="4536"/>
        <w:tab w:val="right" w:pos="9072"/>
      </w:tabs>
      <w:spacing w:before="240" w:after="240" w:line="220" w:lineRule="auto"/>
    </w:pPr>
    <w:rPr>
      <w:sz w:val="22"/>
    </w:rPr>
  </w:style>
  <w:style w:type="character" w:customStyle="1" w:styleId="FooterChar1">
    <w:name w:val="Footer Char1"/>
    <w:basedOn w:val="DefaultParagraphFont"/>
    <w:rsid w:val="00C73427"/>
    <w:rPr>
      <w:sz w:val="24"/>
      <w:lang w:val="it-IT"/>
    </w:rPr>
  </w:style>
  <w:style w:type="character" w:customStyle="1" w:styleId="Normal12Char">
    <w:name w:val="Normal12 Char"/>
    <w:basedOn w:val="DefaultParagraphFont"/>
    <w:link w:val="Normal12"/>
    <w:locked/>
    <w:rsid w:val="00C73427"/>
    <w:rPr>
      <w:noProof/>
      <w:sz w:val="24"/>
    </w:rPr>
  </w:style>
  <w:style w:type="paragraph" w:customStyle="1" w:styleId="Normal12">
    <w:name w:val="Normal12"/>
    <w:basedOn w:val="Normal"/>
    <w:link w:val="Normal12Char"/>
    <w:rsid w:val="00C73427"/>
    <w:pPr>
      <w:spacing w:after="240"/>
    </w:pPr>
    <w:rPr>
      <w:noProof/>
      <w:lang w:val="en-GB"/>
    </w:rPr>
  </w:style>
  <w:style w:type="character" w:customStyle="1" w:styleId="Normal6Char">
    <w:name w:val="Normal6 Char"/>
    <w:basedOn w:val="DefaultParagraphFont"/>
    <w:link w:val="Normal6"/>
    <w:locked/>
    <w:rsid w:val="00C73427"/>
    <w:rPr>
      <w:sz w:val="24"/>
      <w:lang w:val="it-IT"/>
    </w:rPr>
  </w:style>
  <w:style w:type="paragraph" w:customStyle="1" w:styleId="Normal6">
    <w:name w:val="Normal6"/>
    <w:basedOn w:val="Normal"/>
    <w:link w:val="Normal6Char"/>
    <w:rsid w:val="00C73427"/>
    <w:pPr>
      <w:spacing w:after="120"/>
    </w:pPr>
  </w:style>
  <w:style w:type="paragraph" w:customStyle="1" w:styleId="Normal12Italic">
    <w:name w:val="Normal12Italic"/>
    <w:basedOn w:val="Normal12"/>
    <w:rsid w:val="00C73427"/>
    <w:rPr>
      <w:i/>
    </w:rPr>
  </w:style>
  <w:style w:type="paragraph" w:customStyle="1" w:styleId="Footer2">
    <w:name w:val="Footer2"/>
    <w:basedOn w:val="Normal12"/>
    <w:rsid w:val="00C73427"/>
    <w:pPr>
      <w:tabs>
        <w:tab w:val="center" w:pos="4535"/>
        <w:tab w:val="right" w:pos="9923"/>
      </w:tabs>
      <w:spacing w:line="480" w:lineRule="auto"/>
      <w:ind w:left="-851"/>
    </w:pPr>
    <w:rPr>
      <w:rFonts w:ascii="Arial" w:cs="Arial"/>
      <w:b/>
      <w:sz w:val="48"/>
    </w:rPr>
  </w:style>
  <w:style w:type="paragraph" w:customStyle="1" w:styleId="EntPE">
    <w:name w:val="EntPE"/>
    <w:basedOn w:val="Normal12"/>
    <w:rsid w:val="00C73427"/>
    <w:pPr>
      <w:jc w:val="center"/>
    </w:pPr>
    <w:rPr>
      <w:noProof w:val="0"/>
      <w:sz w:val="56"/>
    </w:rPr>
  </w:style>
  <w:style w:type="paragraph" w:customStyle="1" w:styleId="AMNumberTabs0">
    <w:name w:val="AMNumberTabs"/>
    <w:basedOn w:val="Normal"/>
    <w:rsid w:val="00C7342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73427"/>
    <w:pPr>
      <w:spacing w:after="240"/>
      <w:jc w:val="center"/>
    </w:pPr>
    <w:rPr>
      <w:i/>
    </w:rPr>
  </w:style>
  <w:style w:type="paragraph" w:customStyle="1" w:styleId="Olang">
    <w:name w:val="Olang"/>
    <w:basedOn w:val="Normal"/>
    <w:rsid w:val="00C73427"/>
    <w:pPr>
      <w:spacing w:before="240" w:after="240"/>
      <w:jc w:val="right"/>
    </w:pPr>
    <w:rPr>
      <w:noProof/>
      <w:szCs w:val="24"/>
    </w:rPr>
  </w:style>
  <w:style w:type="paragraph" w:customStyle="1" w:styleId="JustificationTitle">
    <w:name w:val="JustificationTitle"/>
    <w:basedOn w:val="Normal"/>
    <w:next w:val="Normal12"/>
    <w:rsid w:val="00C73427"/>
    <w:pPr>
      <w:keepNext/>
      <w:spacing w:before="240" w:after="240"/>
      <w:jc w:val="center"/>
    </w:pPr>
    <w:rPr>
      <w:i/>
      <w:noProof/>
    </w:rPr>
  </w:style>
  <w:style w:type="paragraph" w:customStyle="1" w:styleId="CrossRef">
    <w:name w:val="CrossRef"/>
    <w:basedOn w:val="Normal"/>
    <w:rsid w:val="00C73427"/>
    <w:pPr>
      <w:spacing w:before="240"/>
      <w:jc w:val="center"/>
    </w:pPr>
    <w:rPr>
      <w:i/>
    </w:rPr>
  </w:style>
  <w:style w:type="paragraph" w:styleId="NormalWeb">
    <w:name w:val="Normal (Web)"/>
    <w:basedOn w:val="Normal"/>
    <w:uiPriority w:val="99"/>
    <w:unhideWhenUsed/>
    <w:rsid w:val="00C73427"/>
    <w:pPr>
      <w:widowControl/>
      <w:spacing w:before="100" w:beforeAutospacing="1" w:after="100" w:afterAutospacing="1"/>
    </w:pPr>
    <w:rPr>
      <w:szCs w:val="24"/>
    </w:rPr>
  </w:style>
  <w:style w:type="character" w:styleId="Hyperlink">
    <w:name w:val="Hyperlink"/>
    <w:basedOn w:val="DefaultParagraphFont"/>
    <w:uiPriority w:val="99"/>
    <w:unhideWhenUsed/>
    <w:rsid w:val="00C73427"/>
    <w:rPr>
      <w:color w:val="0563C1"/>
      <w:u w:val="single"/>
    </w:rPr>
  </w:style>
  <w:style w:type="paragraph" w:styleId="BalloonText">
    <w:name w:val="Balloon Text"/>
    <w:basedOn w:val="Normal"/>
    <w:link w:val="BalloonTextChar"/>
    <w:unhideWhenUsed/>
    <w:rsid w:val="00C73427"/>
    <w:rPr>
      <w:rFonts w:ascii="Segoe UI" w:hAnsi="Segoe UI" w:cs="Segoe UI"/>
      <w:sz w:val="18"/>
      <w:szCs w:val="18"/>
    </w:rPr>
  </w:style>
  <w:style w:type="character" w:customStyle="1" w:styleId="BalloonTextChar">
    <w:name w:val="Balloon Text Char"/>
    <w:basedOn w:val="DefaultParagraphFont"/>
    <w:link w:val="BalloonText"/>
    <w:rsid w:val="00C73427"/>
    <w:rPr>
      <w:rFonts w:ascii="Segoe UI" w:hAnsi="Segoe UI" w:cs="Segoe UI"/>
      <w:sz w:val="18"/>
      <w:szCs w:val="18"/>
      <w:lang w:val="it-IT"/>
    </w:rPr>
  </w:style>
  <w:style w:type="character" w:styleId="CommentReference">
    <w:name w:val="annotation reference"/>
    <w:basedOn w:val="DefaultParagraphFont"/>
    <w:rsid w:val="00C73427"/>
    <w:rPr>
      <w:sz w:val="16"/>
      <w:szCs w:val="16"/>
    </w:rPr>
  </w:style>
  <w:style w:type="paragraph" w:styleId="CommentText">
    <w:name w:val="annotation text"/>
    <w:basedOn w:val="Normal"/>
    <w:link w:val="CommentTextChar"/>
    <w:rsid w:val="00C73427"/>
    <w:rPr>
      <w:sz w:val="20"/>
    </w:rPr>
  </w:style>
  <w:style w:type="character" w:customStyle="1" w:styleId="CommentTextChar">
    <w:name w:val="Comment Text Char"/>
    <w:basedOn w:val="DefaultParagraphFont"/>
    <w:link w:val="CommentText"/>
    <w:rsid w:val="00C73427"/>
    <w:rPr>
      <w:lang w:val="it-IT"/>
    </w:rPr>
  </w:style>
  <w:style w:type="paragraph" w:styleId="CommentSubject">
    <w:name w:val="annotation subject"/>
    <w:basedOn w:val="CommentText"/>
    <w:next w:val="CommentText"/>
    <w:link w:val="CommentSubjectChar"/>
    <w:unhideWhenUsed/>
    <w:rsid w:val="00C73427"/>
    <w:rPr>
      <w:b/>
      <w:bCs/>
    </w:rPr>
  </w:style>
  <w:style w:type="character" w:customStyle="1" w:styleId="CommentSubjectChar">
    <w:name w:val="Comment Subject Char"/>
    <w:basedOn w:val="CommentTextChar"/>
    <w:link w:val="CommentSubject"/>
    <w:rsid w:val="00C73427"/>
    <w:rPr>
      <w:b/>
      <w:bCs/>
      <w:lang w:val="it-IT"/>
    </w:rPr>
  </w:style>
  <w:style w:type="paragraph" w:customStyle="1" w:styleId="Point1">
    <w:name w:val="Point 1"/>
    <w:basedOn w:val="Normal"/>
    <w:rsid w:val="00C73427"/>
    <w:pPr>
      <w:widowControl/>
      <w:spacing w:before="120" w:after="120"/>
      <w:ind w:left="1417" w:hanging="567"/>
      <w:jc w:val="both"/>
    </w:pPr>
    <w:rPr>
      <w:rFonts w:eastAsiaTheme="minorHAnsi"/>
      <w:szCs w:val="22"/>
      <w:lang w:eastAsia="en-US"/>
    </w:rPr>
  </w:style>
  <w:style w:type="character" w:styleId="Emphasis">
    <w:name w:val="Emphasis"/>
    <w:basedOn w:val="DefaultParagraphFont"/>
    <w:uiPriority w:val="20"/>
    <w:qFormat/>
    <w:rsid w:val="00C73427"/>
    <w:rPr>
      <w:i/>
      <w:iCs/>
    </w:rPr>
  </w:style>
  <w:style w:type="paragraph" w:styleId="Revision">
    <w:name w:val="Revision"/>
    <w:hidden/>
    <w:uiPriority w:val="99"/>
    <w:semiHidden/>
    <w:rsid w:val="00C73427"/>
    <w:rPr>
      <w:sz w:val="24"/>
      <w:lang w:val="it-IT"/>
    </w:rPr>
  </w:style>
  <w:style w:type="paragraph" w:customStyle="1" w:styleId="Normal12a">
    <w:name w:val="Normal12a"/>
    <w:basedOn w:val="Normal"/>
    <w:rsid w:val="00C73427"/>
    <w:pPr>
      <w:spacing w:after="240"/>
    </w:pPr>
  </w:style>
  <w:style w:type="paragraph" w:customStyle="1" w:styleId="RollCallVotes">
    <w:name w:val="RollCallVotes"/>
    <w:basedOn w:val="Normal"/>
    <w:rsid w:val="00C73427"/>
    <w:pPr>
      <w:spacing w:before="120" w:after="120"/>
      <w:jc w:val="center"/>
    </w:pPr>
    <w:rPr>
      <w:b/>
      <w:bCs/>
      <w:snapToGrid w:val="0"/>
      <w:sz w:val="16"/>
      <w:lang w:eastAsia="en-US"/>
    </w:rPr>
  </w:style>
  <w:style w:type="paragraph" w:customStyle="1" w:styleId="RollCallTabs">
    <w:name w:val="RollCallTabs"/>
    <w:basedOn w:val="Normal"/>
    <w:qFormat/>
    <w:rsid w:val="00C73427"/>
    <w:pPr>
      <w:tabs>
        <w:tab w:val="center" w:pos="284"/>
        <w:tab w:val="left" w:pos="426"/>
      </w:tabs>
    </w:pPr>
    <w:rPr>
      <w:snapToGrid w:val="0"/>
      <w:lang w:eastAsia="en-US"/>
    </w:rPr>
  </w:style>
  <w:style w:type="paragraph" w:customStyle="1" w:styleId="RollCallSymbols14pt">
    <w:name w:val="RollCallSymbols14pt"/>
    <w:basedOn w:val="Normal"/>
    <w:rsid w:val="00C73427"/>
    <w:pPr>
      <w:spacing w:before="120" w:after="120"/>
      <w:jc w:val="center"/>
    </w:pPr>
    <w:rPr>
      <w:rFonts w:ascii="Arial" w:hAnsi="Arial"/>
      <w:b/>
      <w:bCs/>
      <w:snapToGrid w:val="0"/>
      <w:sz w:val="28"/>
      <w:lang w:eastAsia="en-US"/>
    </w:rPr>
  </w:style>
  <w:style w:type="paragraph" w:customStyle="1" w:styleId="RollCallTable">
    <w:name w:val="RollCallTable"/>
    <w:basedOn w:val="Normal"/>
    <w:rsid w:val="00C73427"/>
    <w:pPr>
      <w:spacing w:before="120" w:after="120"/>
    </w:pPr>
    <w:rPr>
      <w:snapToGrid w:val="0"/>
      <w:sz w:val="16"/>
      <w:lang w:eastAsia="en-US"/>
    </w:rPr>
  </w:style>
  <w:style w:type="character" w:styleId="UnresolvedMention">
    <w:name w:val="Unresolved Mention"/>
    <w:basedOn w:val="DefaultParagraphFont"/>
    <w:uiPriority w:val="99"/>
    <w:semiHidden/>
    <w:unhideWhenUsed/>
    <w:rsid w:val="00B676C0"/>
    <w:rPr>
      <w:color w:val="605E5C"/>
      <w:shd w:val="clear" w:color="auto" w:fill="E1DFDD"/>
    </w:rPr>
  </w:style>
  <w:style w:type="paragraph" w:customStyle="1" w:styleId="Normal12Hanging">
    <w:name w:val="Normal12Hanging"/>
    <w:basedOn w:val="Normal"/>
    <w:link w:val="CharChar1"/>
    <w:rsid w:val="005E0CAD"/>
    <w:pPr>
      <w:spacing w:after="240"/>
      <w:ind w:left="357" w:hanging="357"/>
    </w:pPr>
    <w:rPr>
      <w:snapToGrid w:val="0"/>
    </w:rPr>
  </w:style>
  <w:style w:type="character" w:customStyle="1" w:styleId="CharChar1">
    <w:name w:val="Char Char1"/>
    <w:link w:val="Normal12Hanging"/>
    <w:locked/>
    <w:rsid w:val="005E0CAD"/>
    <w:rPr>
      <w:snapToGrid w:val="0"/>
      <w:sz w:val="24"/>
      <w:lang w:val="it-IT"/>
    </w:rPr>
  </w:style>
  <w:style w:type="character" w:customStyle="1" w:styleId="NormalHanging12aChar">
    <w:name w:val="NormalHanging12a Char"/>
    <w:link w:val="NormalHanging12a"/>
    <w:locked/>
    <w:rsid w:val="005E0CAD"/>
    <w:rPr>
      <w:sz w:val="24"/>
      <w:lang w:val="it-IT"/>
    </w:rPr>
  </w:style>
  <w:style w:type="character" w:customStyle="1" w:styleId="Hyperlink1">
    <w:name w:val="Hyperlink1"/>
    <w:basedOn w:val="DefaultParagraphFont"/>
    <w:uiPriority w:val="99"/>
    <w:unhideWhenUsed/>
    <w:rsid w:val="005E0CAD"/>
    <w:rPr>
      <w:color w:val="0563C1"/>
      <w:u w:val="single"/>
    </w:rPr>
  </w:style>
  <w:style w:type="character" w:customStyle="1" w:styleId="Hyperlink2">
    <w:name w:val="Hyperlink2"/>
    <w:basedOn w:val="DefaultParagraphFont"/>
    <w:uiPriority w:val="99"/>
    <w:unhideWhenUsed/>
    <w:rsid w:val="005E0CA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471/oj" TargetMode="External"/><Relationship Id="rId2" Type="http://schemas.openxmlformats.org/officeDocument/2006/relationships/hyperlink" Target="http://data.europa.eu/eli/C/2025/4418/oj" TargetMode="External"/><Relationship Id="rId1" Type="http://schemas.openxmlformats.org/officeDocument/2006/relationships/hyperlink" Target="http://data.europa.eu/eli/C/2025/51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645</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AR_ITM 19</dc:creator>
  <cp:keywords/>
  <cp:lastModifiedBy>AR_DLA</cp:lastModifiedBy>
  <cp:revision>2</cp:revision>
  <cp:lastPrinted>2004-11-19T15:42:00Z</cp:lastPrinted>
  <dcterms:created xsi:type="dcterms:W3CDTF">2026-04-14T08:31:00Z</dcterms:created>
  <dcterms:modified xsi:type="dcterms:W3CDTF">2026-04-14T08:31:00Z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P10_TA(2026)0028_</vt:lpwstr>
  </property>
  <property fmtid="{D5CDD505-2E9C-101B-9397-08002B2CF9AE}" pid="4" name="&lt;Type&gt;">
    <vt:lpwstr>RR</vt:lpwstr>
  </property>
</Properties>
</file>