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6BD2" w14:paraId="4F9ADD92" w14:textId="77777777" w:rsidTr="0010095E">
        <w:trPr>
          <w:trHeight w:hRule="exact" w:val="1418"/>
        </w:trPr>
        <w:tc>
          <w:tcPr>
            <w:tcW w:w="6804" w:type="dxa"/>
            <w:shd w:val="clear" w:color="auto" w:fill="auto"/>
            <w:vAlign w:val="center"/>
          </w:tcPr>
          <w:p w14:paraId="267E99C4" w14:textId="77777777" w:rsidR="00751A4A" w:rsidRPr="00A96BD2" w:rsidRDefault="00E30CDB" w:rsidP="0010095E">
            <w:pPr>
              <w:pStyle w:val="EPName"/>
            </w:pPr>
            <w:r w:rsidRPr="00A96BD2">
              <w:t>Europos Parlamentas</w:t>
            </w:r>
          </w:p>
          <w:p w14:paraId="61DDCBF1" w14:textId="77777777" w:rsidR="00751A4A" w:rsidRPr="00A96BD2" w:rsidRDefault="005F1B17" w:rsidP="005F1B17">
            <w:pPr>
              <w:pStyle w:val="EPTerm"/>
              <w:rPr>
                <w:rStyle w:val="HideTWBExt"/>
                <w:noProof w:val="0"/>
                <w:vanish w:val="0"/>
                <w:color w:val="auto"/>
              </w:rPr>
            </w:pPr>
            <w:r w:rsidRPr="00A96BD2">
              <w:t>2024</w:t>
            </w:r>
            <w:r w:rsidR="00817416" w:rsidRPr="00A96BD2">
              <w:t>-202</w:t>
            </w:r>
            <w:r w:rsidRPr="00A96BD2">
              <w:t>9</w:t>
            </w:r>
          </w:p>
        </w:tc>
        <w:tc>
          <w:tcPr>
            <w:tcW w:w="2268" w:type="dxa"/>
            <w:shd w:val="clear" w:color="auto" w:fill="auto"/>
          </w:tcPr>
          <w:p w14:paraId="14E5D14B" w14:textId="77777777" w:rsidR="00751A4A" w:rsidRPr="00A96BD2" w:rsidRDefault="00187494" w:rsidP="0010095E">
            <w:pPr>
              <w:pStyle w:val="EPLogo"/>
            </w:pPr>
            <w:r w:rsidRPr="00A96BD2">
              <w:rPr>
                <w:noProof/>
                <w:lang w:eastAsia="ja-JP"/>
              </w:rPr>
              <w:drawing>
                <wp:inline distT="0" distB="0" distL="0" distR="0" wp14:anchorId="5033F77A" wp14:editId="74A9F6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331424" w14:textId="77777777" w:rsidR="00D058B8" w:rsidRPr="00A96BD2" w:rsidRDefault="00D058B8" w:rsidP="004C5D52">
      <w:pPr>
        <w:pStyle w:val="LineTop"/>
      </w:pPr>
    </w:p>
    <w:p w14:paraId="59986458" w14:textId="77777777" w:rsidR="00680577" w:rsidRPr="00A96BD2" w:rsidRDefault="00E30CDB" w:rsidP="00680577">
      <w:pPr>
        <w:pStyle w:val="EPBodyTA1"/>
      </w:pPr>
      <w:r w:rsidRPr="00A96BD2">
        <w:t>PRIIMTI TEKSTAI</w:t>
      </w:r>
    </w:p>
    <w:p w14:paraId="464E77CF" w14:textId="77777777" w:rsidR="00D058B8" w:rsidRPr="00A96BD2" w:rsidRDefault="00D058B8" w:rsidP="00D058B8">
      <w:pPr>
        <w:pStyle w:val="LineBottom"/>
      </w:pPr>
    </w:p>
    <w:p w14:paraId="4B5729FF" w14:textId="0BAE16C7" w:rsidR="00E30CDB" w:rsidRPr="004A5AF3" w:rsidRDefault="00E30CDB" w:rsidP="00E30CDB">
      <w:pPr>
        <w:pStyle w:val="ATHeading1"/>
      </w:pPr>
      <w:bookmarkStart w:id="0" w:name="TANumber"/>
      <w:r w:rsidRPr="004A5AF3">
        <w:t>P10_TA(2026)00</w:t>
      </w:r>
      <w:r w:rsidR="008B37B3" w:rsidRPr="004A5AF3">
        <w:t>28</w:t>
      </w:r>
      <w:bookmarkEnd w:id="0"/>
    </w:p>
    <w:p w14:paraId="6B56D74A" w14:textId="32344A7F" w:rsidR="00905EEA" w:rsidRPr="004A5AF3" w:rsidRDefault="00DA2AB7" w:rsidP="00DA2AB7">
      <w:pPr>
        <w:pStyle w:val="ATHeading2"/>
      </w:pPr>
      <w:bookmarkStart w:id="1" w:name="_Hlk221608360"/>
      <w:bookmarkStart w:id="2" w:name="title"/>
      <w:r w:rsidRPr="004A5AF3">
        <w:t>Reglamentų dėl žemės ūkio produktų dalinis keitimas dėl vyno sektoriaus ir aromatizuotų vyno produktų rinkos taisyklių ir paramos sektoriui priemonių</w:t>
      </w:r>
      <w:bookmarkEnd w:id="1"/>
      <w:bookmarkEnd w:id="2"/>
    </w:p>
    <w:p w14:paraId="2B7D7B70" w14:textId="77777777" w:rsidR="00E30CDB" w:rsidRPr="004A5AF3" w:rsidRDefault="00E30CDB" w:rsidP="00E30CDB">
      <w:pPr>
        <w:rPr>
          <w:i/>
          <w:vanish/>
        </w:rPr>
      </w:pPr>
      <w:r w:rsidRPr="004A5AF3">
        <w:rPr>
          <w:i/>
        </w:rPr>
        <w:fldChar w:fldCharType="begin"/>
      </w:r>
      <w:r w:rsidRPr="004A5AF3">
        <w:rPr>
          <w:i/>
        </w:rPr>
        <w:instrText xml:space="preserve"> TC"(</w:instrText>
      </w:r>
      <w:bookmarkStart w:id="3" w:name="DocNumber"/>
      <w:r w:rsidRPr="004A5AF3">
        <w:rPr>
          <w:i/>
        </w:rPr>
        <w:instrText>A10-0220/2025</w:instrText>
      </w:r>
      <w:bookmarkEnd w:id="3"/>
      <w:r w:rsidRPr="004A5AF3">
        <w:rPr>
          <w:i/>
        </w:rPr>
        <w:instrText xml:space="preserve"> - Pranešėja: Esther Herranz García)"\l3 \n&gt; \* MERGEFORMAT </w:instrText>
      </w:r>
      <w:r w:rsidRPr="004A5AF3">
        <w:rPr>
          <w:i/>
        </w:rPr>
        <w:fldChar w:fldCharType="end"/>
      </w:r>
    </w:p>
    <w:p w14:paraId="07F548FD" w14:textId="77777777" w:rsidR="00E30CDB" w:rsidRPr="004A5AF3" w:rsidRDefault="00E30CDB" w:rsidP="00E30CDB">
      <w:pPr>
        <w:rPr>
          <w:vanish/>
        </w:rPr>
      </w:pPr>
      <w:bookmarkStart w:id="4" w:name="Commission"/>
      <w:r w:rsidRPr="004A5AF3">
        <w:rPr>
          <w:vanish/>
        </w:rPr>
        <w:t>Žemės ūkio ir kaimo plėtros komitetas</w:t>
      </w:r>
      <w:bookmarkEnd w:id="4"/>
    </w:p>
    <w:p w14:paraId="67FDC875" w14:textId="77777777" w:rsidR="00E30CDB" w:rsidRPr="004A5AF3" w:rsidRDefault="00E30CDB" w:rsidP="00E30CDB">
      <w:pPr>
        <w:rPr>
          <w:vanish/>
        </w:rPr>
      </w:pPr>
      <w:bookmarkStart w:id="5" w:name="PE"/>
      <w:r w:rsidRPr="004A5AF3">
        <w:rPr>
          <w:vanish/>
        </w:rPr>
        <w:t>PE774.316</w:t>
      </w:r>
      <w:bookmarkEnd w:id="5"/>
    </w:p>
    <w:p w14:paraId="0E001356" w14:textId="2D5C7355" w:rsidR="00E30CDB" w:rsidRPr="00A96BD2" w:rsidRDefault="00E30CDB" w:rsidP="00E30CDB">
      <w:pPr>
        <w:pStyle w:val="ATHeading3"/>
      </w:pPr>
      <w:bookmarkStart w:id="6" w:name="Sujet"/>
      <w:r w:rsidRPr="004A5AF3">
        <w:t xml:space="preserve">2026 m. </w:t>
      </w:r>
      <w:r w:rsidR="003F59FC" w:rsidRPr="004A5AF3">
        <w:t xml:space="preserve">vasario </w:t>
      </w:r>
      <w:r w:rsidR="001B3ED2" w:rsidRPr="004A5AF3">
        <w:t xml:space="preserve">10 </w:t>
      </w:r>
      <w:r w:rsidRPr="004A5AF3">
        <w:t>d. Europos Parlamento teisėkūros rezoliucija dėl pasiūlymo dėl Europos Parlamento ir Tarybos reglamento, kuriuo dėl tam tikrų vyno sektoriaus ir aromatizuotų vyno produktų rinkos taisyklių ir paramos sektoriui priemonių iš dalies keičiami reglamentai (ES) Nr. 1308/2013, (ES) 2021/2115 ir (ES) Nr. 251/2014</w:t>
      </w:r>
      <w:bookmarkEnd w:id="6"/>
      <w:r w:rsidRPr="004A5AF3">
        <w:t xml:space="preserve"> </w:t>
      </w:r>
      <w:bookmarkStart w:id="7" w:name="References"/>
      <w:r w:rsidRPr="004A5AF3">
        <w:t>(COM(2025)0137 – C10-0058/2025 – 2025/0071(COD))</w:t>
      </w:r>
      <w:bookmarkEnd w:id="7"/>
    </w:p>
    <w:p w14:paraId="56CA666B" w14:textId="77777777" w:rsidR="003D77FF" w:rsidRPr="00A96BD2" w:rsidRDefault="003D77FF" w:rsidP="003D77FF">
      <w:pPr>
        <w:pStyle w:val="NormalBold"/>
      </w:pPr>
      <w:r w:rsidRPr="00A96BD2">
        <w:t>(Įprasta teisėkūros procedūra: pirmasis svarstymas)</w:t>
      </w:r>
    </w:p>
    <w:p w14:paraId="2DC7E985" w14:textId="77777777" w:rsidR="003D77FF" w:rsidRPr="00A96BD2" w:rsidRDefault="003D77FF" w:rsidP="003D77FF">
      <w:pPr>
        <w:pStyle w:val="EPComma"/>
      </w:pPr>
      <w:r w:rsidRPr="00A96BD2">
        <w:rPr>
          <w:i/>
        </w:rPr>
        <w:t>Europos Parlamentas</w:t>
      </w:r>
      <w:r w:rsidRPr="00A96BD2">
        <w:t>,</w:t>
      </w:r>
    </w:p>
    <w:p w14:paraId="69565434" w14:textId="77777777" w:rsidR="003D77FF" w:rsidRPr="00A96BD2" w:rsidRDefault="003D77FF" w:rsidP="003D77FF">
      <w:pPr>
        <w:pStyle w:val="NormalHanging12a"/>
      </w:pPr>
      <w:r w:rsidRPr="00A96BD2">
        <w:t>–</w:t>
      </w:r>
      <w:r w:rsidRPr="00A96BD2">
        <w:tab/>
        <w:t>atsižvelgdamas į Komisijos pasiūlymą Europos Parlamentui ir Tarybai (COM(2025)0137),</w:t>
      </w:r>
    </w:p>
    <w:p w14:paraId="2FE93445" w14:textId="59B8C0CD" w:rsidR="003D77FF" w:rsidRPr="00A96BD2" w:rsidRDefault="003D77FF" w:rsidP="003D77FF">
      <w:pPr>
        <w:pStyle w:val="NormalHanging12a"/>
      </w:pPr>
      <w:r w:rsidRPr="00A96BD2">
        <w:t>–</w:t>
      </w:r>
      <w:r w:rsidRPr="00A96BD2">
        <w:tab/>
        <w:t xml:space="preserve">atsižvelgdamas į Sutarties dėl Europos Sąjungos veikimo 294 straipsnio 2 dalį, 42 straipsnio pirmą pastraipą ir </w:t>
      </w:r>
      <w:r w:rsidR="001B3ED2" w:rsidRPr="00A96BD2">
        <w:t xml:space="preserve">į </w:t>
      </w:r>
      <w:r w:rsidRPr="00A96BD2">
        <w:t>43 straipsnio 2 dalį, pagal kuri</w:t>
      </w:r>
      <w:r w:rsidR="001B3ED2" w:rsidRPr="00A96BD2">
        <w:t>a</w:t>
      </w:r>
      <w:r w:rsidRPr="00A96BD2">
        <w:t>s Komisija pateikė pasiūlymą Parlamentui (C10</w:t>
      </w:r>
      <w:r w:rsidRPr="00A96BD2">
        <w:noBreakHyphen/>
        <w:t>0058/2025),</w:t>
      </w:r>
    </w:p>
    <w:p w14:paraId="20870BB1" w14:textId="77777777" w:rsidR="003D77FF" w:rsidRPr="00A96BD2" w:rsidRDefault="003D77FF" w:rsidP="003D77FF">
      <w:pPr>
        <w:pStyle w:val="NormalHanging12a"/>
      </w:pPr>
      <w:r w:rsidRPr="00A96BD2">
        <w:t>–</w:t>
      </w:r>
      <w:r w:rsidRPr="00A96BD2">
        <w:tab/>
        <w:t>atsižvelgdamas į Sutarties dėl Europos Sąjungos veikimo 294 straipsnio 3 dalį,</w:t>
      </w:r>
    </w:p>
    <w:p w14:paraId="77D849DB" w14:textId="77777777" w:rsidR="003D77FF" w:rsidRPr="00A96BD2" w:rsidRDefault="003D77FF" w:rsidP="003D77FF">
      <w:pPr>
        <w:pStyle w:val="NormalHanging12a"/>
      </w:pPr>
      <w:r w:rsidRPr="00A96BD2">
        <w:t>–</w:t>
      </w:r>
      <w:r w:rsidRPr="00A96BD2">
        <w:tab/>
        <w:t>atsižvelgdamas į 2025 m. liepos 17 d. Europos ekonomikos ir socialinių reikalų komiteto nuomonę</w:t>
      </w:r>
      <w:r w:rsidRPr="00A96BD2">
        <w:rPr>
          <w:rStyle w:val="FootnoteReference"/>
        </w:rPr>
        <w:footnoteReference w:id="1"/>
      </w:r>
      <w:r w:rsidRPr="00A96BD2">
        <w:t>,</w:t>
      </w:r>
    </w:p>
    <w:p w14:paraId="3F965E7B" w14:textId="49C54F8B" w:rsidR="003D77FF" w:rsidRDefault="003D77FF" w:rsidP="003D77FF">
      <w:pPr>
        <w:pStyle w:val="NormalHanging12a"/>
      </w:pPr>
      <w:r w:rsidRPr="00A96BD2">
        <w:t>–</w:t>
      </w:r>
      <w:r w:rsidRPr="00A96BD2">
        <w:tab/>
        <w:t xml:space="preserve">atsižvelgdamas į 2025 m. liepos </w:t>
      </w:r>
      <w:r w:rsidR="001B3ED2" w:rsidRPr="00A96BD2">
        <w:t>2</w:t>
      </w:r>
      <w:r w:rsidRPr="00A96BD2">
        <w:t xml:space="preserve"> d. Regionų komiteto </w:t>
      </w:r>
      <w:r w:rsidR="001B3ED2" w:rsidRPr="00A96BD2">
        <w:t>nuomonę</w:t>
      </w:r>
      <w:r w:rsidRPr="00A96BD2">
        <w:rPr>
          <w:rStyle w:val="FootnoteReference"/>
        </w:rPr>
        <w:footnoteReference w:id="2"/>
      </w:r>
      <w:r w:rsidRPr="00A96BD2">
        <w:t>,</w:t>
      </w:r>
    </w:p>
    <w:p w14:paraId="26D27C98" w14:textId="4449EAB3" w:rsidR="00A96BD2" w:rsidRPr="00A96BD2" w:rsidRDefault="00455A59" w:rsidP="003D77FF">
      <w:pPr>
        <w:pStyle w:val="NormalHanging12a"/>
      </w:pPr>
      <w:r>
        <w:t>–</w:t>
      </w:r>
      <w:r>
        <w:tab/>
        <w:t>atsižvelgdamas į preliminarų susitarimą, kurį atsakingas komitetas patvirtino pagal Darbo tvarkos taisyklių 75 straipsnio 4 dalį, ir į 2025 m. gruodžio 16 d. laišku Tarybos atstovo prisiimtą įsipareigojimą pritarti Parlamento pozicijai pagal Sutarties dėl Europos Sąjungos veikimo 294 straipsnio 4 dalį,</w:t>
      </w:r>
    </w:p>
    <w:p w14:paraId="06B35B58" w14:textId="77777777" w:rsidR="003D77FF" w:rsidRPr="00A96BD2" w:rsidRDefault="003D77FF" w:rsidP="003D77FF">
      <w:pPr>
        <w:pStyle w:val="NormalHanging12a"/>
      </w:pPr>
      <w:r w:rsidRPr="00A96BD2">
        <w:t>–</w:t>
      </w:r>
      <w:r w:rsidRPr="00A96BD2">
        <w:tab/>
        <w:t>atsižvelgdamas į Darbo tvarkos taisyklių 60 straipsnį,</w:t>
      </w:r>
    </w:p>
    <w:p w14:paraId="29C3FD76" w14:textId="77777777" w:rsidR="003D77FF" w:rsidRPr="00A96BD2" w:rsidRDefault="003D77FF" w:rsidP="003D77FF">
      <w:pPr>
        <w:pStyle w:val="NormalHanging12a"/>
      </w:pPr>
      <w:r w:rsidRPr="00A96BD2">
        <w:t>–</w:t>
      </w:r>
      <w:r w:rsidRPr="00A96BD2">
        <w:tab/>
        <w:t>atsižvelgdamas į Žemės ūkio ir kaimo plėtros komiteto pranešimą (A10-0220/2025),</w:t>
      </w:r>
    </w:p>
    <w:p w14:paraId="5EDF5E13" w14:textId="77777777" w:rsidR="003D77FF" w:rsidRPr="00A96BD2" w:rsidRDefault="003D77FF" w:rsidP="003D77FF">
      <w:pPr>
        <w:pStyle w:val="NormalHanging12a"/>
      </w:pPr>
      <w:r w:rsidRPr="00A96BD2">
        <w:t>1.</w:t>
      </w:r>
      <w:r w:rsidRPr="00A96BD2">
        <w:tab/>
        <w:t>priima per pirmąjį svarstymą toliau pateiktą poziciją;</w:t>
      </w:r>
    </w:p>
    <w:p w14:paraId="5D75482B" w14:textId="2031021F" w:rsidR="00A96BD2" w:rsidRDefault="003D77FF" w:rsidP="003D77FF">
      <w:pPr>
        <w:pStyle w:val="NormalHanging12a"/>
      </w:pPr>
      <w:r w:rsidRPr="00A96BD2">
        <w:lastRenderedPageBreak/>
        <w:t>2.</w:t>
      </w:r>
      <w:r w:rsidRPr="00A96BD2">
        <w:tab/>
      </w:r>
      <w:r w:rsidR="00236C9A">
        <w:t>atsižvelgia į Komisijos pareiškimą, pridėtą prie šios rezoliucijos</w:t>
      </w:r>
      <w:r w:rsidR="001816CB">
        <w:t>;</w:t>
      </w:r>
      <w:r w:rsidR="00236C9A">
        <w:t xml:space="preserve"> jis bus paskelbtas </w:t>
      </w:r>
      <w:r w:rsidR="00236C9A">
        <w:rPr>
          <w:i/>
          <w:iCs/>
        </w:rPr>
        <w:t>Europos Sąjungos oficialiojo leidinio</w:t>
      </w:r>
      <w:r w:rsidR="00236C9A">
        <w:t xml:space="preserve"> C serijoje;</w:t>
      </w:r>
    </w:p>
    <w:p w14:paraId="3A28E04F" w14:textId="5CF6B447" w:rsidR="003D77FF" w:rsidRPr="00A96BD2" w:rsidRDefault="00A96BD2" w:rsidP="003D77FF">
      <w:pPr>
        <w:pStyle w:val="NormalHanging12a"/>
      </w:pPr>
      <w:r>
        <w:t>3.</w:t>
      </w:r>
      <w:r>
        <w:tab/>
      </w:r>
      <w:r w:rsidR="003D77FF" w:rsidRPr="00A96BD2">
        <w:t>ragina Komisiją dar kartą perduoti klausimą svarstyti Parlamentui, jei ji savo pasiūlymą pakeičia nauju tekstu, jį keičia iš esmės arba ketina jį keisti iš esmės;</w:t>
      </w:r>
    </w:p>
    <w:p w14:paraId="4D3215A2" w14:textId="132B2FBD" w:rsidR="003D77FF" w:rsidRPr="00A96BD2" w:rsidRDefault="00A96BD2" w:rsidP="003D77FF">
      <w:pPr>
        <w:pStyle w:val="NormalHanging12a"/>
      </w:pPr>
      <w:r>
        <w:t>4</w:t>
      </w:r>
      <w:r w:rsidR="003D77FF" w:rsidRPr="00A96BD2">
        <w:t>.</w:t>
      </w:r>
      <w:r w:rsidR="003D77FF" w:rsidRPr="00A96BD2">
        <w:tab/>
        <w:t>paveda Pirmininkei perduoti Parlamento poziciją Tarybai, Komisijai ir nacionaliniams parlamentams.</w:t>
      </w:r>
    </w:p>
    <w:p w14:paraId="6701824E" w14:textId="77777777" w:rsidR="000E77D7" w:rsidRPr="00A96BD2" w:rsidRDefault="000E77D7" w:rsidP="003D77FF">
      <w:pPr>
        <w:sectPr w:rsidR="000E77D7" w:rsidRPr="00A96BD2" w:rsidSect="00D72C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719F2E" w14:textId="24B16D03" w:rsidR="00A96BD2" w:rsidRPr="008763CE" w:rsidRDefault="00A96BD2" w:rsidP="00AD49BA">
      <w:pPr>
        <w:autoSpaceDE w:val="0"/>
        <w:autoSpaceDN w:val="0"/>
        <w:adjustRightInd w:val="0"/>
        <w:spacing w:after="240"/>
        <w:rPr>
          <w:rFonts w:eastAsia="Calibri"/>
          <w:b/>
          <w:bCs/>
          <w:color w:val="000000"/>
          <w:szCs w:val="24"/>
        </w:rPr>
      </w:pPr>
      <w:r w:rsidRPr="008763CE">
        <w:rPr>
          <w:rFonts w:eastAsia="Calibri"/>
          <w:b/>
          <w:bCs/>
          <w:color w:val="000000"/>
          <w:szCs w:val="24"/>
        </w:rPr>
        <w:lastRenderedPageBreak/>
        <w:t>P10_TC1-COD(2025)0</w:t>
      </w:r>
      <w:r w:rsidR="00236C9A" w:rsidRPr="008763CE">
        <w:rPr>
          <w:rFonts w:eastAsia="Calibri"/>
          <w:b/>
          <w:bCs/>
          <w:color w:val="000000"/>
          <w:szCs w:val="24"/>
        </w:rPr>
        <w:t>071</w:t>
      </w:r>
    </w:p>
    <w:p w14:paraId="46E73AC1" w14:textId="54C1871A" w:rsidR="003D5A83" w:rsidRPr="008763CE" w:rsidRDefault="00A96BD2" w:rsidP="00AD49BA">
      <w:pPr>
        <w:spacing w:after="240"/>
        <w:rPr>
          <w:rFonts w:eastAsia="Calibri"/>
          <w:b/>
          <w:szCs w:val="24"/>
          <w:lang w:eastAsia="en-US"/>
        </w:rPr>
      </w:pPr>
      <w:r w:rsidRPr="008763CE">
        <w:rPr>
          <w:b/>
          <w:szCs w:val="24"/>
        </w:rPr>
        <w:t xml:space="preserve">Europos </w:t>
      </w:r>
      <w:r w:rsidRPr="008763CE">
        <w:rPr>
          <w:b/>
          <w:bCs/>
          <w:szCs w:val="24"/>
        </w:rPr>
        <w:t>Parlamento</w:t>
      </w:r>
      <w:r w:rsidRPr="008763CE">
        <w:rPr>
          <w:b/>
          <w:szCs w:val="24"/>
        </w:rPr>
        <w:t xml:space="preserve"> pozicija, priimta 2026 m. vasario 10 d. per pirmąjį svarstymą, siekiant priimti Europos Parlamento ir Tarybos reglamentą (ES) 2026/..., </w:t>
      </w:r>
      <w:r w:rsidR="00AD49BA" w:rsidRPr="00AD49BA">
        <w:rPr>
          <w:rFonts w:eastAsia="Aptos"/>
          <w:b/>
          <w:kern w:val="2"/>
          <w:szCs w:val="24"/>
          <w:lang w:eastAsia="en-US"/>
          <w14:ligatures w14:val="standardContextual"/>
        </w:rPr>
        <w:t>kuriuo iš dalies keičiami reglamentai (ES) Nr. 1308/2013, (ES) Nr. 251/2014 ir (ES) 2021/2115, kiek tai susiję su tam tikromis rinkos taisyklėmis, sektorinėmis paramos priemonėmis vyno sektoriuje bei aromatizuotais vyno produktais, ir iš dalies keičiamas Reglamentas (ES) 2024/1143, kiek tai susiję su tam tikrų spiritinių gėrimų ženklinimo taisyklėmis</w:t>
      </w:r>
    </w:p>
    <w:p w14:paraId="4EDD21AA" w14:textId="0AF3EA42" w:rsidR="00AD49BA" w:rsidRPr="00512811" w:rsidRDefault="00AD49BA" w:rsidP="00AD49BA">
      <w:pPr>
        <w:spacing w:after="240"/>
      </w:pPr>
      <w:r w:rsidRPr="00AC73F6">
        <w:rPr>
          <w:i/>
        </w:rPr>
        <w:t xml:space="preserve">(Kadangi Parlamentas ir Taryba pasiekė susitarimą, Parlamento pozicija atitinka galutinį teisės aktą, </w:t>
      </w:r>
      <w:r w:rsidRPr="00C9570A">
        <w:rPr>
          <w:i/>
        </w:rPr>
        <w:t>Reglamentą (ES) 2026/4</w:t>
      </w:r>
      <w:r>
        <w:rPr>
          <w:i/>
        </w:rPr>
        <w:t>71</w:t>
      </w:r>
      <w:r w:rsidRPr="00B163C4">
        <w:rPr>
          <w:i/>
        </w:rPr>
        <w:t>.)</w:t>
      </w:r>
    </w:p>
    <w:p w14:paraId="29B401CD" w14:textId="77777777" w:rsidR="00AD49BA" w:rsidRDefault="00AD49BA">
      <w:pPr>
        <w:widowControl/>
        <w:rPr>
          <w:rFonts w:eastAsia="Calibri"/>
          <w:noProof/>
          <w:szCs w:val="24"/>
          <w:lang w:eastAsia="en-US"/>
        </w:rPr>
      </w:pPr>
      <w:r>
        <w:rPr>
          <w:rFonts w:eastAsia="Calibri"/>
          <w:noProof/>
          <w:szCs w:val="24"/>
          <w:lang w:eastAsia="en-US"/>
        </w:rPr>
        <w:br w:type="page"/>
      </w:r>
    </w:p>
    <w:p w14:paraId="380D94F6" w14:textId="25397E6E" w:rsidR="005D3BD5" w:rsidRPr="008763CE" w:rsidRDefault="005D3BD5" w:rsidP="005D3BD5">
      <w:pPr>
        <w:widowControl/>
        <w:spacing w:before="120" w:after="120" w:line="360" w:lineRule="auto"/>
        <w:ind w:left="851"/>
        <w:jc w:val="right"/>
        <w:rPr>
          <w:rFonts w:eastAsia="Calibri"/>
          <w:noProof/>
          <w:szCs w:val="24"/>
          <w:lang w:eastAsia="en-US"/>
        </w:rPr>
      </w:pPr>
      <w:r w:rsidRPr="008763CE">
        <w:rPr>
          <w:rFonts w:eastAsia="Calibri"/>
          <w:noProof/>
          <w:szCs w:val="24"/>
          <w:lang w:eastAsia="en-US"/>
        </w:rPr>
        <w:lastRenderedPageBreak/>
        <w:t>TEISĖKŪROS REZOLIUCIJOS PRIEDAS</w:t>
      </w:r>
    </w:p>
    <w:p w14:paraId="54800678" w14:textId="20A15018" w:rsidR="005D3BD5" w:rsidRPr="008763CE" w:rsidRDefault="005D3BD5" w:rsidP="00FD2883">
      <w:pPr>
        <w:spacing w:after="240" w:line="360" w:lineRule="auto"/>
        <w:jc w:val="center"/>
        <w:rPr>
          <w:szCs w:val="24"/>
        </w:rPr>
      </w:pPr>
      <w:r w:rsidRPr="008763CE">
        <w:rPr>
          <w:szCs w:val="24"/>
        </w:rPr>
        <w:t xml:space="preserve">Komisijos pareiškimas priimant </w:t>
      </w:r>
      <w:r w:rsidR="00FD2883">
        <w:rPr>
          <w:szCs w:val="24"/>
        </w:rPr>
        <w:t xml:space="preserve">2026 m. vasario 24 d. </w:t>
      </w:r>
      <w:r w:rsidRPr="008763CE">
        <w:rPr>
          <w:szCs w:val="24"/>
        </w:rPr>
        <w:t>Europos Parlamento ir Tarybos reglamentą (ES) 2026/</w:t>
      </w:r>
      <w:r w:rsidR="00FD2883">
        <w:rPr>
          <w:szCs w:val="24"/>
        </w:rPr>
        <w:t>471</w:t>
      </w:r>
      <w:r w:rsidR="007305A4">
        <w:rPr>
          <w:rStyle w:val="FootnoteReference"/>
          <w:szCs w:val="24"/>
        </w:rPr>
        <w:footnoteReference w:id="3"/>
      </w:r>
      <w:r w:rsidRPr="008763CE">
        <w:rPr>
          <w:szCs w:val="24"/>
        </w:rPr>
        <w:t>, kuriuo dėl tam tikrų rinkos taisyklių ir paramos sektoriui priemonių vyno sektoriuje ir aromatizuotiems vyno produktams iš dalies keičiami reglamentai (ES) Nr. 1308/2013, (ES) Nr. 251/2014 ir (ES) 2021/2115 ir dėl tam tikrų spiritinių gėrimų ženklinimo taisyklių iš dalies keičiamas Reglamentas (ES) 2024/1143</w:t>
      </w:r>
    </w:p>
    <w:p w14:paraId="4E85005C" w14:textId="77777777" w:rsidR="005D3BD5" w:rsidRPr="008763CE" w:rsidRDefault="005D3BD5" w:rsidP="00DC1D3C">
      <w:pPr>
        <w:spacing w:after="240" w:line="360" w:lineRule="auto"/>
        <w:rPr>
          <w:szCs w:val="24"/>
        </w:rPr>
      </w:pPr>
      <w:r w:rsidRPr="008763CE">
        <w:rPr>
          <w:szCs w:val="24"/>
        </w:rPr>
        <w:t xml:space="preserve">Komisija dės visas pastangas, kad 2026 m. atitinkamai ekspertų grupei ar komitetui pateiktų: </w:t>
      </w:r>
    </w:p>
    <w:p w14:paraId="5F6BB04C" w14:textId="18A558B0" w:rsidR="005D3BD5" w:rsidRPr="008763CE" w:rsidRDefault="00751E8A" w:rsidP="00DC1D3C">
      <w:pPr>
        <w:spacing w:after="240" w:line="360" w:lineRule="auto"/>
        <w:ind w:left="851" w:hanging="851"/>
        <w:rPr>
          <w:szCs w:val="24"/>
        </w:rPr>
      </w:pPr>
      <w:r w:rsidRPr="008763CE">
        <w:rPr>
          <w:szCs w:val="24"/>
        </w:rPr>
        <w:t>1)</w:t>
      </w:r>
      <w:r w:rsidRPr="008763CE">
        <w:rPr>
          <w:szCs w:val="24"/>
        </w:rPr>
        <w:tab/>
      </w:r>
      <w:r w:rsidR="005D3BD5" w:rsidRPr="008763CE">
        <w:rPr>
          <w:szCs w:val="24"/>
        </w:rPr>
        <w:t xml:space="preserve">įgyvendinimo akto, kuriuo iš dalies keičiamas Reglamentas (ES) 2018/274, projektą, susijusį su galimybe pratęsti to reglamento 9 straipsnyje nustatytos </w:t>
      </w:r>
      <w:r w:rsidR="005D3BD5" w:rsidRPr="008763CE">
        <w:rPr>
          <w:b/>
          <w:szCs w:val="24"/>
        </w:rPr>
        <w:t>supaprastintos leidimų atsodinti vynmedžius išdavimo tvarkos</w:t>
      </w:r>
      <w:r w:rsidR="005D3BD5" w:rsidRPr="008763CE">
        <w:rPr>
          <w:szCs w:val="24"/>
        </w:rPr>
        <w:t xml:space="preserve"> taikymą;</w:t>
      </w:r>
    </w:p>
    <w:p w14:paraId="41573C82" w14:textId="436EAED1" w:rsidR="005D3BD5" w:rsidRPr="008763CE" w:rsidRDefault="00751E8A" w:rsidP="00DC1D3C">
      <w:pPr>
        <w:spacing w:after="240" w:line="360" w:lineRule="auto"/>
        <w:ind w:left="851" w:hanging="851"/>
        <w:rPr>
          <w:szCs w:val="24"/>
        </w:rPr>
      </w:pPr>
      <w:r w:rsidRPr="008763CE">
        <w:rPr>
          <w:szCs w:val="24"/>
        </w:rPr>
        <w:t>2)</w:t>
      </w:r>
      <w:r w:rsidRPr="008763CE">
        <w:rPr>
          <w:szCs w:val="24"/>
        </w:rPr>
        <w:tab/>
      </w:r>
      <w:r w:rsidR="005D3BD5" w:rsidRPr="008763CE">
        <w:rPr>
          <w:szCs w:val="24"/>
        </w:rPr>
        <w:t xml:space="preserve">Komisijos deleguotojo reglamento (ES) 2019/33 dalinio pakeitimo, kuriuo nustatoma </w:t>
      </w:r>
      <w:r w:rsidR="005D3BD5" w:rsidRPr="008763CE">
        <w:rPr>
          <w:b/>
          <w:szCs w:val="24"/>
        </w:rPr>
        <w:t>elektroninių priemonių</w:t>
      </w:r>
      <w:r w:rsidR="005D3BD5" w:rsidRPr="008763CE">
        <w:rPr>
          <w:szCs w:val="24"/>
        </w:rPr>
        <w:t xml:space="preserve"> nurodymo ant vynuogių produktų pakuotės ar etiketėje Sąjungos sistema, nurodyta Reglamento (ES) Nr. 1308/2013 119 straipsnio 4 ir 5 dalyse, projektą;</w:t>
      </w:r>
    </w:p>
    <w:p w14:paraId="4AB92C74" w14:textId="7606889F" w:rsidR="005D3BD5" w:rsidRPr="008763CE" w:rsidRDefault="00751E8A" w:rsidP="00DC1D3C">
      <w:pPr>
        <w:spacing w:after="240" w:line="360" w:lineRule="auto"/>
        <w:ind w:left="851" w:hanging="851"/>
        <w:rPr>
          <w:szCs w:val="24"/>
        </w:rPr>
      </w:pPr>
      <w:r w:rsidRPr="008763CE">
        <w:rPr>
          <w:szCs w:val="24"/>
        </w:rPr>
        <w:t>3)</w:t>
      </w:r>
      <w:r w:rsidRPr="008763CE">
        <w:rPr>
          <w:szCs w:val="24"/>
        </w:rPr>
        <w:tab/>
      </w:r>
      <w:r w:rsidR="005D3BD5" w:rsidRPr="008763CE">
        <w:rPr>
          <w:szCs w:val="24"/>
        </w:rPr>
        <w:t xml:space="preserve">Komisijos deleguotojo reglamento (ES) 2019/934 dalinio pakeitimo, kuriuo į termino </w:t>
      </w:r>
      <w:r w:rsidR="005D3BD5" w:rsidRPr="008763CE">
        <w:rPr>
          <w:b/>
          <w:szCs w:val="24"/>
        </w:rPr>
        <w:t>„kupažavimas“ apibrėžtį</w:t>
      </w:r>
      <w:r w:rsidR="005D3BD5" w:rsidRPr="008763CE">
        <w:rPr>
          <w:szCs w:val="24"/>
        </w:rPr>
        <w:t xml:space="preserve"> įtraukiama galimybė nealkoholinius arba sumažinto alkoholio kiekio vynus maišyti su neputojančiais vynais, kad būtų galima gaminti sumažinto alkoholio kiekio vynus, projektą;</w:t>
      </w:r>
    </w:p>
    <w:p w14:paraId="568FC7A6" w14:textId="0195BDA8" w:rsidR="00E365E1" w:rsidRPr="008763CE" w:rsidRDefault="00751E8A" w:rsidP="00DC1D3C">
      <w:pPr>
        <w:spacing w:after="240" w:line="360" w:lineRule="auto"/>
        <w:ind w:left="851" w:hanging="851"/>
        <w:rPr>
          <w:szCs w:val="24"/>
        </w:rPr>
      </w:pPr>
      <w:r w:rsidRPr="008763CE">
        <w:rPr>
          <w:szCs w:val="24"/>
        </w:rPr>
        <w:t>4)</w:t>
      </w:r>
      <w:r w:rsidRPr="008763CE">
        <w:rPr>
          <w:szCs w:val="24"/>
        </w:rPr>
        <w:tab/>
      </w:r>
      <w:r w:rsidR="005D3BD5" w:rsidRPr="008763CE">
        <w:rPr>
          <w:szCs w:val="24"/>
        </w:rPr>
        <w:t xml:space="preserve">deleguotojo akto, kuriuo nustatomos </w:t>
      </w:r>
      <w:r w:rsidR="005D3BD5" w:rsidRPr="008763CE">
        <w:rPr>
          <w:b/>
          <w:szCs w:val="24"/>
        </w:rPr>
        <w:t>apleistų vynuogynų išnaikinimo</w:t>
      </w:r>
      <w:r w:rsidR="005D3BD5" w:rsidRPr="008763CE">
        <w:rPr>
          <w:szCs w:val="24"/>
        </w:rPr>
        <w:t xml:space="preserve"> sąlygos, kaip nurodyta Reglamento (ES) Nr. 1308/2013 naujoje 62 straipsnio 6 dalyje, projektą.</w:t>
      </w:r>
    </w:p>
    <w:sectPr w:rsidR="00E365E1" w:rsidRPr="008763CE" w:rsidSect="00D72C3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03C5D" w14:textId="77777777" w:rsidR="00E30CDB" w:rsidRPr="00D72C36" w:rsidRDefault="00E30CDB">
      <w:r w:rsidRPr="00D72C36">
        <w:separator/>
      </w:r>
    </w:p>
  </w:endnote>
  <w:endnote w:type="continuationSeparator" w:id="0">
    <w:p w14:paraId="565FE9A3" w14:textId="77777777" w:rsidR="00E30CDB" w:rsidRPr="00D72C36" w:rsidRDefault="00E30CDB">
      <w:r w:rsidRPr="00D72C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60882" w14:textId="77777777" w:rsidR="00E30CDB" w:rsidRPr="00D72C36" w:rsidRDefault="00E30CDB">
      <w:r w:rsidRPr="00D72C36">
        <w:separator/>
      </w:r>
    </w:p>
  </w:footnote>
  <w:footnote w:type="continuationSeparator" w:id="0">
    <w:p w14:paraId="635D9AAC" w14:textId="77777777" w:rsidR="00E30CDB" w:rsidRPr="00D72C36" w:rsidRDefault="00E30CDB">
      <w:r w:rsidRPr="00D72C36">
        <w:continuationSeparator/>
      </w:r>
    </w:p>
  </w:footnote>
  <w:footnote w:id="1">
    <w:p w14:paraId="1F171236" w14:textId="62C75115" w:rsidR="003D77FF" w:rsidRPr="00930FEF" w:rsidRDefault="003D77FF" w:rsidP="00D72C36">
      <w:pPr>
        <w:pStyle w:val="FootnoteText"/>
        <w:ind w:left="567" w:hanging="567"/>
        <w:rPr>
          <w:sz w:val="24"/>
          <w:szCs w:val="24"/>
          <w:lang w:val="lt-LT"/>
        </w:rPr>
      </w:pPr>
      <w:r w:rsidRPr="00930FEF">
        <w:rPr>
          <w:rStyle w:val="FootnoteReference"/>
          <w:sz w:val="24"/>
          <w:szCs w:val="24"/>
          <w:lang w:val="lt-LT"/>
        </w:rPr>
        <w:footnoteRef/>
      </w:r>
      <w:r w:rsidR="00D72C36" w:rsidRPr="00930FEF">
        <w:rPr>
          <w:sz w:val="24"/>
          <w:szCs w:val="24"/>
          <w:lang w:val="lt-LT"/>
        </w:rPr>
        <w:t xml:space="preserve"> </w:t>
      </w:r>
      <w:r w:rsidR="00D72C36" w:rsidRPr="00930FEF">
        <w:rPr>
          <w:sz w:val="24"/>
          <w:szCs w:val="24"/>
          <w:lang w:val="lt-LT"/>
        </w:rPr>
        <w:tab/>
      </w:r>
      <w:r w:rsidR="001B3ED2" w:rsidRPr="00DC1D3C">
        <w:rPr>
          <w:sz w:val="24"/>
          <w:szCs w:val="24"/>
          <w:lang w:val="lt-LT"/>
        </w:rPr>
        <w:t>OL</w:t>
      </w:r>
      <w:r w:rsidR="00455A59" w:rsidRPr="00DC1D3C">
        <w:rPr>
          <w:sz w:val="24"/>
          <w:szCs w:val="24"/>
          <w:lang w:val="lt-LT"/>
        </w:rPr>
        <w:t> </w:t>
      </w:r>
      <w:r w:rsidR="001B3ED2" w:rsidRPr="00DC1D3C">
        <w:rPr>
          <w:sz w:val="24"/>
          <w:szCs w:val="24"/>
          <w:lang w:val="lt-LT"/>
        </w:rPr>
        <w:t>C, C/2025/5161, 2025</w:t>
      </w:r>
      <w:r w:rsidR="00455A59" w:rsidRPr="00DC1D3C">
        <w:rPr>
          <w:sz w:val="24"/>
          <w:szCs w:val="24"/>
          <w:lang w:val="lt-LT"/>
        </w:rPr>
        <w:t> </w:t>
      </w:r>
      <w:r w:rsidR="001B3ED2" w:rsidRPr="00DC1D3C">
        <w:rPr>
          <w:sz w:val="24"/>
          <w:szCs w:val="24"/>
          <w:lang w:val="lt-LT"/>
        </w:rPr>
        <w:t>10</w:t>
      </w:r>
      <w:r w:rsidR="00455A59" w:rsidRPr="00DC1D3C">
        <w:rPr>
          <w:sz w:val="24"/>
          <w:szCs w:val="24"/>
          <w:lang w:val="lt-LT"/>
        </w:rPr>
        <w:t> </w:t>
      </w:r>
      <w:r w:rsidR="001B3ED2" w:rsidRPr="00DC1D3C">
        <w:rPr>
          <w:sz w:val="24"/>
          <w:szCs w:val="24"/>
          <w:lang w:val="lt-LT"/>
        </w:rPr>
        <w:t>28, ELI:</w:t>
      </w:r>
      <w:r w:rsidR="00455A59" w:rsidRPr="00DC1D3C">
        <w:rPr>
          <w:sz w:val="24"/>
          <w:szCs w:val="24"/>
          <w:lang w:val="lt-LT"/>
        </w:rPr>
        <w:t> </w:t>
      </w:r>
      <w:hyperlink r:id="rId1" w:history="1">
        <w:r w:rsidR="001B3ED2" w:rsidRPr="00DC1D3C">
          <w:rPr>
            <w:rStyle w:val="Hyperlink"/>
            <w:sz w:val="24"/>
            <w:szCs w:val="24"/>
            <w:lang w:val="lt-LT"/>
          </w:rPr>
          <w:t>http://data.europa.eu/eli/C/2025/5161/oj</w:t>
        </w:r>
      </w:hyperlink>
      <w:r w:rsidRPr="00930FEF">
        <w:rPr>
          <w:sz w:val="24"/>
          <w:szCs w:val="24"/>
          <w:lang w:val="lt-LT"/>
        </w:rPr>
        <w:t>.</w:t>
      </w:r>
    </w:p>
  </w:footnote>
  <w:footnote w:id="2">
    <w:p w14:paraId="53227490" w14:textId="3B05FC37" w:rsidR="003D77FF" w:rsidRPr="00930FEF" w:rsidRDefault="003D77FF" w:rsidP="00D72C36">
      <w:pPr>
        <w:pStyle w:val="FootnoteText"/>
        <w:ind w:left="567" w:hanging="567"/>
        <w:rPr>
          <w:sz w:val="24"/>
          <w:szCs w:val="24"/>
          <w:lang w:val="lt-LT"/>
        </w:rPr>
      </w:pPr>
      <w:r w:rsidRPr="00930FEF">
        <w:rPr>
          <w:rStyle w:val="FootnoteReference"/>
          <w:sz w:val="24"/>
          <w:szCs w:val="24"/>
          <w:lang w:val="lt-LT"/>
        </w:rPr>
        <w:footnoteRef/>
      </w:r>
      <w:r w:rsidR="00D72C36" w:rsidRPr="00930FEF">
        <w:rPr>
          <w:sz w:val="24"/>
          <w:szCs w:val="24"/>
          <w:lang w:val="lt-LT"/>
        </w:rPr>
        <w:t xml:space="preserve"> </w:t>
      </w:r>
      <w:r w:rsidR="00D72C36" w:rsidRPr="00930FEF">
        <w:rPr>
          <w:sz w:val="24"/>
          <w:szCs w:val="24"/>
          <w:lang w:val="lt-LT"/>
        </w:rPr>
        <w:tab/>
      </w:r>
      <w:r w:rsidR="001B3ED2" w:rsidRPr="00DC1D3C">
        <w:rPr>
          <w:sz w:val="24"/>
          <w:szCs w:val="24"/>
          <w:lang w:val="lt-LT"/>
        </w:rPr>
        <w:t>OL</w:t>
      </w:r>
      <w:r w:rsidR="00455A59" w:rsidRPr="00DC1D3C">
        <w:rPr>
          <w:sz w:val="24"/>
          <w:szCs w:val="24"/>
          <w:lang w:val="lt-LT"/>
        </w:rPr>
        <w:t> </w:t>
      </w:r>
      <w:r w:rsidR="001B3ED2" w:rsidRPr="00DC1D3C">
        <w:rPr>
          <w:sz w:val="24"/>
          <w:szCs w:val="24"/>
          <w:lang w:val="lt-LT"/>
        </w:rPr>
        <w:t>C, C/2025/4418, 2025</w:t>
      </w:r>
      <w:r w:rsidR="00455A59" w:rsidRPr="00DC1D3C">
        <w:rPr>
          <w:sz w:val="24"/>
          <w:szCs w:val="24"/>
          <w:lang w:val="lt-LT"/>
        </w:rPr>
        <w:t> </w:t>
      </w:r>
      <w:r w:rsidR="001B3ED2" w:rsidRPr="00DC1D3C">
        <w:rPr>
          <w:sz w:val="24"/>
          <w:szCs w:val="24"/>
          <w:lang w:val="lt-LT"/>
        </w:rPr>
        <w:t>8</w:t>
      </w:r>
      <w:r w:rsidR="00455A59" w:rsidRPr="00DC1D3C">
        <w:rPr>
          <w:sz w:val="24"/>
          <w:szCs w:val="24"/>
          <w:lang w:val="lt-LT"/>
        </w:rPr>
        <w:t> </w:t>
      </w:r>
      <w:r w:rsidR="001B3ED2" w:rsidRPr="00DC1D3C">
        <w:rPr>
          <w:sz w:val="24"/>
          <w:szCs w:val="24"/>
          <w:lang w:val="lt-LT"/>
        </w:rPr>
        <w:t>29, ELI:</w:t>
      </w:r>
      <w:r w:rsidR="00455A59" w:rsidRPr="00DC1D3C">
        <w:rPr>
          <w:sz w:val="24"/>
          <w:szCs w:val="24"/>
          <w:lang w:val="lt-LT"/>
        </w:rPr>
        <w:t> </w:t>
      </w:r>
      <w:hyperlink r:id="rId2" w:history="1">
        <w:r w:rsidR="001B3ED2" w:rsidRPr="00DC1D3C">
          <w:rPr>
            <w:rStyle w:val="Hyperlink"/>
            <w:sz w:val="24"/>
            <w:szCs w:val="24"/>
            <w:lang w:val="lt-LT"/>
          </w:rPr>
          <w:t>http://data.europa.eu/eli/C/2025/4418/oj</w:t>
        </w:r>
      </w:hyperlink>
      <w:r w:rsidRPr="00930FEF">
        <w:rPr>
          <w:sz w:val="24"/>
          <w:szCs w:val="24"/>
          <w:lang w:val="lt-LT"/>
        </w:rPr>
        <w:t>.</w:t>
      </w:r>
    </w:p>
  </w:footnote>
  <w:footnote w:id="3">
    <w:p w14:paraId="560BBA77" w14:textId="04889407" w:rsidR="007305A4" w:rsidRPr="00FD2883" w:rsidRDefault="007305A4" w:rsidP="00FD2883">
      <w:pPr>
        <w:pStyle w:val="FootnoteText"/>
        <w:ind w:left="567" w:hanging="567"/>
        <w:rPr>
          <w:sz w:val="24"/>
          <w:szCs w:val="24"/>
          <w:lang w:val="lt-LT"/>
        </w:rPr>
      </w:pPr>
      <w:r w:rsidRPr="00FD2883">
        <w:rPr>
          <w:rStyle w:val="FootnoteReference"/>
          <w:sz w:val="24"/>
          <w:szCs w:val="24"/>
        </w:rPr>
        <w:footnoteRef/>
      </w:r>
      <w:r w:rsidRPr="00FD2883">
        <w:rPr>
          <w:sz w:val="24"/>
          <w:szCs w:val="24"/>
          <w:lang w:val="lt-LT"/>
        </w:rPr>
        <w:t xml:space="preserve"> </w:t>
      </w:r>
      <w:r w:rsidRPr="00FD2883">
        <w:rPr>
          <w:sz w:val="24"/>
          <w:szCs w:val="24"/>
          <w:lang w:val="lt-LT"/>
        </w:rPr>
        <w:tab/>
      </w:r>
      <w:r w:rsidR="00FD2883" w:rsidRPr="00FD2883">
        <w:rPr>
          <w:sz w:val="24"/>
          <w:szCs w:val="24"/>
          <w:lang w:val="lt-LT"/>
        </w:rPr>
        <w:t>O</w:t>
      </w:r>
      <w:r w:rsidR="00FD2883" w:rsidRPr="00FD2883">
        <w:rPr>
          <w:sz w:val="24"/>
          <w:szCs w:val="24"/>
          <w:lang w:val="lt-LT"/>
        </w:rPr>
        <w:t>L</w:t>
      </w:r>
      <w:r w:rsidR="00FD2883" w:rsidRPr="00FD2883">
        <w:rPr>
          <w:sz w:val="24"/>
          <w:szCs w:val="24"/>
          <w:lang w:val="lt-LT"/>
        </w:rPr>
        <w:t xml:space="preserve"> L, 2026/471, 2026</w:t>
      </w:r>
      <w:r w:rsidR="00FD2883" w:rsidRPr="00FD2883">
        <w:rPr>
          <w:sz w:val="24"/>
          <w:szCs w:val="24"/>
          <w:lang w:val="lt-LT"/>
        </w:rPr>
        <w:t xml:space="preserve"> 2 26</w:t>
      </w:r>
      <w:r w:rsidR="00FD2883" w:rsidRPr="00FD2883">
        <w:rPr>
          <w:sz w:val="24"/>
          <w:szCs w:val="24"/>
          <w:lang w:val="lt-LT"/>
        </w:rPr>
        <w:t xml:space="preserve">, ELI: </w:t>
      </w:r>
      <w:hyperlink r:id="rId3" w:history="1">
        <w:r w:rsidR="00FD2883" w:rsidRPr="00FD2883">
          <w:rPr>
            <w:rStyle w:val="Hyperlink"/>
            <w:sz w:val="24"/>
            <w:szCs w:val="24"/>
            <w:lang w:val="lt-LT"/>
          </w:rPr>
          <w:t>http://data.europa.eu/eli/reg/2026/471/oj</w:t>
        </w:r>
      </w:hyperlink>
      <w:r w:rsidRPr="00FD2883">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47D7F45"/>
    <w:multiLevelType w:val="hybridMultilevel"/>
    <w:tmpl w:val="A866019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1840343108">
    <w:abstractNumId w:val="9"/>
  </w:num>
  <w:num w:numId="2" w16cid:durableId="1378699534">
    <w:abstractNumId w:val="9"/>
  </w:num>
  <w:num w:numId="3" w16cid:durableId="605885623">
    <w:abstractNumId w:val="7"/>
  </w:num>
  <w:num w:numId="4" w16cid:durableId="589310140">
    <w:abstractNumId w:val="7"/>
  </w:num>
  <w:num w:numId="5" w16cid:durableId="1923103619">
    <w:abstractNumId w:val="6"/>
  </w:num>
  <w:num w:numId="6" w16cid:durableId="1558198308">
    <w:abstractNumId w:val="6"/>
  </w:num>
  <w:num w:numId="7" w16cid:durableId="624388598">
    <w:abstractNumId w:val="5"/>
  </w:num>
  <w:num w:numId="8" w16cid:durableId="447044321">
    <w:abstractNumId w:val="5"/>
  </w:num>
  <w:num w:numId="9" w16cid:durableId="845747719">
    <w:abstractNumId w:val="4"/>
  </w:num>
  <w:num w:numId="10" w16cid:durableId="523791707">
    <w:abstractNumId w:val="4"/>
  </w:num>
  <w:num w:numId="11" w16cid:durableId="1582521459">
    <w:abstractNumId w:val="8"/>
  </w:num>
  <w:num w:numId="12" w16cid:durableId="75782848">
    <w:abstractNumId w:val="8"/>
  </w:num>
  <w:num w:numId="13" w16cid:durableId="1073159151">
    <w:abstractNumId w:val="3"/>
  </w:num>
  <w:num w:numId="14" w16cid:durableId="1842548650">
    <w:abstractNumId w:val="3"/>
  </w:num>
  <w:num w:numId="15" w16cid:durableId="1938053008">
    <w:abstractNumId w:val="2"/>
  </w:num>
  <w:num w:numId="16" w16cid:durableId="540166725">
    <w:abstractNumId w:val="2"/>
  </w:num>
  <w:num w:numId="17" w16cid:durableId="606667453">
    <w:abstractNumId w:val="1"/>
  </w:num>
  <w:num w:numId="18" w16cid:durableId="1859082521">
    <w:abstractNumId w:val="1"/>
  </w:num>
  <w:num w:numId="19" w16cid:durableId="359597196">
    <w:abstractNumId w:val="0"/>
  </w:num>
  <w:num w:numId="20" w16cid:durableId="1102145729">
    <w:abstractNumId w:val="0"/>
  </w:num>
  <w:num w:numId="21" w16cid:durableId="1764261007">
    <w:abstractNumId w:val="9"/>
  </w:num>
  <w:num w:numId="22" w16cid:durableId="2002656078">
    <w:abstractNumId w:val="7"/>
  </w:num>
  <w:num w:numId="23" w16cid:durableId="633028124">
    <w:abstractNumId w:val="6"/>
  </w:num>
  <w:num w:numId="24" w16cid:durableId="2072265132">
    <w:abstractNumId w:val="5"/>
  </w:num>
  <w:num w:numId="25" w16cid:durableId="170024174">
    <w:abstractNumId w:val="4"/>
  </w:num>
  <w:num w:numId="26" w16cid:durableId="1263998121">
    <w:abstractNumId w:val="8"/>
  </w:num>
  <w:num w:numId="27" w16cid:durableId="1338268153">
    <w:abstractNumId w:val="3"/>
  </w:num>
  <w:num w:numId="28" w16cid:durableId="1727560012">
    <w:abstractNumId w:val="2"/>
  </w:num>
  <w:num w:numId="29" w16cid:durableId="144394559">
    <w:abstractNumId w:val="1"/>
  </w:num>
  <w:num w:numId="30" w16cid:durableId="1458526827">
    <w:abstractNumId w:val="0"/>
  </w:num>
  <w:num w:numId="31" w16cid:durableId="78911860">
    <w:abstractNumId w:val="9"/>
  </w:num>
  <w:num w:numId="32" w16cid:durableId="789595573">
    <w:abstractNumId w:val="7"/>
  </w:num>
  <w:num w:numId="33" w16cid:durableId="1745565784">
    <w:abstractNumId w:val="6"/>
  </w:num>
  <w:num w:numId="34" w16cid:durableId="840049326">
    <w:abstractNumId w:val="5"/>
  </w:num>
  <w:num w:numId="35" w16cid:durableId="4135193">
    <w:abstractNumId w:val="4"/>
  </w:num>
  <w:num w:numId="36" w16cid:durableId="1768848279">
    <w:abstractNumId w:val="8"/>
  </w:num>
  <w:num w:numId="37" w16cid:durableId="95449038">
    <w:abstractNumId w:val="3"/>
  </w:num>
  <w:num w:numId="38" w16cid:durableId="1102799889">
    <w:abstractNumId w:val="2"/>
  </w:num>
  <w:num w:numId="39" w16cid:durableId="1136098402">
    <w:abstractNumId w:val="1"/>
  </w:num>
  <w:num w:numId="40" w16cid:durableId="1942570670">
    <w:abstractNumId w:val="0"/>
  </w:num>
  <w:num w:numId="41" w16cid:durableId="459304176">
    <w:abstractNumId w:val="10"/>
  </w:num>
  <w:num w:numId="42" w16cid:durableId="557665801">
    <w:abstractNumId w:val="10"/>
  </w:num>
  <w:num w:numId="43" w16cid:durableId="61343223">
    <w:abstractNumId w:val="10"/>
  </w:num>
  <w:num w:numId="44" w16cid:durableId="2091536777">
    <w:abstractNumId w:val="11"/>
  </w:num>
  <w:num w:numId="45" w16cid:durableId="13364947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358238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0/2025"/>
    <w:docVar w:name="dvlangue" w:val="LT"/>
    <w:docVar w:name="dvnumam" w:val="91"/>
    <w:docVar w:name="dvpe" w:val="774.316"/>
    <w:docVar w:name="dvrapporteur" w:val="Pranešėja: "/>
    <w:docVar w:name="dvstar" w:val="***I"/>
    <w:docVar w:name="dvtitre" w:val="2026 m. ... ... d. Europos Parlamento teisėkūros rezoliucija dėl pasiūlymo dėl Europos Parlamento ir Tarybos reglamento, kuriuo dėl tam tikrų vyno sektoriaus ir aromatizuotų vyno produktų rinkos taisyklių ir paramos sektoriui priemonių iš dalies keičiami reglamentai (ES) Nr. 1308/2013, (ES) 2021/2115 ir (ES) Nr. 251/2014(COM(2025)0137 – C10-0058/2025 – 2025/0071(COD))"/>
  </w:docVars>
  <w:rsids>
    <w:rsidRoot w:val="00E30CDB"/>
    <w:rsid w:val="00002272"/>
    <w:rsid w:val="00064002"/>
    <w:rsid w:val="000677B9"/>
    <w:rsid w:val="00075DB9"/>
    <w:rsid w:val="000831BA"/>
    <w:rsid w:val="000A42CC"/>
    <w:rsid w:val="000E77D7"/>
    <w:rsid w:val="000E7DD9"/>
    <w:rsid w:val="0010095E"/>
    <w:rsid w:val="00125B37"/>
    <w:rsid w:val="001816CB"/>
    <w:rsid w:val="00187494"/>
    <w:rsid w:val="00192795"/>
    <w:rsid w:val="001B3ED2"/>
    <w:rsid w:val="001B4AD7"/>
    <w:rsid w:val="001F32AE"/>
    <w:rsid w:val="00200BDA"/>
    <w:rsid w:val="00236C9A"/>
    <w:rsid w:val="002767FF"/>
    <w:rsid w:val="002B18FE"/>
    <w:rsid w:val="002B5493"/>
    <w:rsid w:val="00303FA3"/>
    <w:rsid w:val="00343214"/>
    <w:rsid w:val="00361C00"/>
    <w:rsid w:val="00391C97"/>
    <w:rsid w:val="00395FA1"/>
    <w:rsid w:val="003B5A9F"/>
    <w:rsid w:val="003D5A83"/>
    <w:rsid w:val="003D77FF"/>
    <w:rsid w:val="003E15D4"/>
    <w:rsid w:val="003F59FC"/>
    <w:rsid w:val="00406DC9"/>
    <w:rsid w:val="00411CCE"/>
    <w:rsid w:val="0041666E"/>
    <w:rsid w:val="00421060"/>
    <w:rsid w:val="00455A59"/>
    <w:rsid w:val="00471C19"/>
    <w:rsid w:val="004867E3"/>
    <w:rsid w:val="00494A28"/>
    <w:rsid w:val="004A5AF3"/>
    <w:rsid w:val="004C0004"/>
    <w:rsid w:val="004C5D52"/>
    <w:rsid w:val="0050519A"/>
    <w:rsid w:val="005072A1"/>
    <w:rsid w:val="00514517"/>
    <w:rsid w:val="00545827"/>
    <w:rsid w:val="00560270"/>
    <w:rsid w:val="005C2568"/>
    <w:rsid w:val="005D3BD5"/>
    <w:rsid w:val="005F1B17"/>
    <w:rsid w:val="006037C0"/>
    <w:rsid w:val="006247C4"/>
    <w:rsid w:val="006631B6"/>
    <w:rsid w:val="00680577"/>
    <w:rsid w:val="006E30EB"/>
    <w:rsid w:val="006F74FA"/>
    <w:rsid w:val="007305A4"/>
    <w:rsid w:val="00731ADD"/>
    <w:rsid w:val="00734777"/>
    <w:rsid w:val="00747932"/>
    <w:rsid w:val="00751A4A"/>
    <w:rsid w:val="00751E8A"/>
    <w:rsid w:val="00756632"/>
    <w:rsid w:val="00762C74"/>
    <w:rsid w:val="00785247"/>
    <w:rsid w:val="00786EC0"/>
    <w:rsid w:val="007955B2"/>
    <w:rsid w:val="007D1690"/>
    <w:rsid w:val="007E22AD"/>
    <w:rsid w:val="00817416"/>
    <w:rsid w:val="00842779"/>
    <w:rsid w:val="00865F67"/>
    <w:rsid w:val="008763CE"/>
    <w:rsid w:val="00881A7B"/>
    <w:rsid w:val="008840E5"/>
    <w:rsid w:val="00887B3E"/>
    <w:rsid w:val="008B319A"/>
    <w:rsid w:val="008B37B3"/>
    <w:rsid w:val="008C2AC6"/>
    <w:rsid w:val="00905EEA"/>
    <w:rsid w:val="00930C23"/>
    <w:rsid w:val="00930FEF"/>
    <w:rsid w:val="0093193B"/>
    <w:rsid w:val="009509D8"/>
    <w:rsid w:val="00950B64"/>
    <w:rsid w:val="00981893"/>
    <w:rsid w:val="009B46B1"/>
    <w:rsid w:val="009F09FE"/>
    <w:rsid w:val="00A1687D"/>
    <w:rsid w:val="00A32486"/>
    <w:rsid w:val="00A42910"/>
    <w:rsid w:val="00A43E52"/>
    <w:rsid w:val="00A4678D"/>
    <w:rsid w:val="00A51503"/>
    <w:rsid w:val="00A778C7"/>
    <w:rsid w:val="00A96BD2"/>
    <w:rsid w:val="00AB441E"/>
    <w:rsid w:val="00AB6293"/>
    <w:rsid w:val="00AD49BA"/>
    <w:rsid w:val="00AE0928"/>
    <w:rsid w:val="00AF3B82"/>
    <w:rsid w:val="00B07D2C"/>
    <w:rsid w:val="00B12E95"/>
    <w:rsid w:val="00B22876"/>
    <w:rsid w:val="00B558F0"/>
    <w:rsid w:val="00BD48FE"/>
    <w:rsid w:val="00BD7BD8"/>
    <w:rsid w:val="00BE6ADC"/>
    <w:rsid w:val="00C05BFE"/>
    <w:rsid w:val="00C23CD4"/>
    <w:rsid w:val="00C4519E"/>
    <w:rsid w:val="00C5569D"/>
    <w:rsid w:val="00C61C0C"/>
    <w:rsid w:val="00C941CB"/>
    <w:rsid w:val="00CC2357"/>
    <w:rsid w:val="00CF071A"/>
    <w:rsid w:val="00D058B8"/>
    <w:rsid w:val="00D56C11"/>
    <w:rsid w:val="00D65FF8"/>
    <w:rsid w:val="00D72C36"/>
    <w:rsid w:val="00D834A0"/>
    <w:rsid w:val="00D872DF"/>
    <w:rsid w:val="00D91E21"/>
    <w:rsid w:val="00DA2AB7"/>
    <w:rsid w:val="00DA7FCD"/>
    <w:rsid w:val="00DC1D3C"/>
    <w:rsid w:val="00E30CD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883"/>
    <w:rsid w:val="00FF4AD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65D1B"/>
  <w15:chartTrackingRefBased/>
  <w15:docId w15:val="{EA63C0F8-6FC7-411E-AC04-199D8004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D77FF"/>
    <w:rPr>
      <w:b/>
      <w:kern w:val="28"/>
      <w:sz w:val="28"/>
      <w:lang w:val="fr-FR" w:eastAsia="fr-FR"/>
    </w:rPr>
  </w:style>
  <w:style w:type="character" w:customStyle="1" w:styleId="Heading2Char">
    <w:name w:val="Heading 2 Char"/>
    <w:basedOn w:val="DefaultParagraphFont"/>
    <w:link w:val="Heading2"/>
    <w:semiHidden/>
    <w:rsid w:val="003D77FF"/>
    <w:rPr>
      <w:sz w:val="24"/>
      <w:lang w:val="fr-FR" w:eastAsia="fr-FR"/>
    </w:rPr>
  </w:style>
  <w:style w:type="character" w:customStyle="1" w:styleId="Heading3Char">
    <w:name w:val="Heading 3 Char"/>
    <w:basedOn w:val="DefaultParagraphFont"/>
    <w:link w:val="Heading3"/>
    <w:semiHidden/>
    <w:rsid w:val="003D77FF"/>
    <w:rPr>
      <w:rFonts w:ascii="Arial" w:hAnsi="Arial"/>
      <w:sz w:val="24"/>
      <w:lang w:val="fr-FR" w:eastAsia="fr-FR"/>
    </w:rPr>
  </w:style>
  <w:style w:type="character" w:customStyle="1" w:styleId="Heading4Char">
    <w:name w:val="Heading 4 Char"/>
    <w:basedOn w:val="DefaultParagraphFont"/>
    <w:link w:val="Heading4"/>
    <w:semiHidden/>
    <w:rsid w:val="003D77FF"/>
    <w:rPr>
      <w:sz w:val="24"/>
      <w:lang w:val="en-US" w:eastAsia="fr-FR"/>
    </w:rPr>
  </w:style>
  <w:style w:type="character" w:customStyle="1" w:styleId="Heading5Char">
    <w:name w:val="Heading 5 Char"/>
    <w:basedOn w:val="DefaultParagraphFont"/>
    <w:link w:val="Heading5"/>
    <w:semiHidden/>
    <w:rsid w:val="003D77FF"/>
    <w:rPr>
      <w:sz w:val="24"/>
      <w:lang w:val="en-US" w:eastAsia="fr-FR"/>
    </w:rPr>
  </w:style>
  <w:style w:type="character" w:customStyle="1" w:styleId="Heading6Char">
    <w:name w:val="Heading 6 Char"/>
    <w:basedOn w:val="DefaultParagraphFont"/>
    <w:link w:val="Heading6"/>
    <w:semiHidden/>
    <w:rsid w:val="003D77FF"/>
    <w:rPr>
      <w:i/>
      <w:sz w:val="22"/>
      <w:lang w:val="lt-LT"/>
    </w:rPr>
  </w:style>
  <w:style w:type="character" w:customStyle="1" w:styleId="Heading7Char">
    <w:name w:val="Heading 7 Char"/>
    <w:basedOn w:val="DefaultParagraphFont"/>
    <w:link w:val="Heading7"/>
    <w:semiHidden/>
    <w:rsid w:val="003D77FF"/>
    <w:rPr>
      <w:rFonts w:ascii="Arial" w:hAnsi="Arial"/>
      <w:sz w:val="24"/>
      <w:lang w:val="lt-LT"/>
    </w:rPr>
  </w:style>
  <w:style w:type="character" w:customStyle="1" w:styleId="Heading8Char">
    <w:name w:val="Heading 8 Char"/>
    <w:basedOn w:val="DefaultParagraphFont"/>
    <w:link w:val="Heading8"/>
    <w:semiHidden/>
    <w:rsid w:val="003D77FF"/>
    <w:rPr>
      <w:rFonts w:ascii="Arial" w:hAnsi="Arial"/>
      <w:i/>
      <w:sz w:val="24"/>
      <w:lang w:val="lt-LT"/>
    </w:rPr>
  </w:style>
  <w:style w:type="character" w:customStyle="1" w:styleId="Heading9Char">
    <w:name w:val="Heading 9 Char"/>
    <w:basedOn w:val="DefaultParagraphFont"/>
    <w:link w:val="Heading9"/>
    <w:semiHidden/>
    <w:rsid w:val="003D77FF"/>
    <w:rPr>
      <w:rFonts w:ascii="Arial" w:hAnsi="Arial"/>
      <w:b/>
      <w:i/>
      <w:sz w:val="18"/>
      <w:lang w:val="lt-LT"/>
    </w:rPr>
  </w:style>
  <w:style w:type="paragraph" w:styleId="TOCHeading">
    <w:name w:val="TOC Heading"/>
    <w:basedOn w:val="Normal"/>
    <w:next w:val="Normal"/>
    <w:unhideWhenUsed/>
    <w:qFormat/>
    <w:rsid w:val="003D77FF"/>
    <w:pPr>
      <w:widowControl/>
      <w:spacing w:after="240"/>
    </w:pPr>
    <w:rPr>
      <w:lang w:val="en-GB"/>
    </w:rPr>
  </w:style>
  <w:style w:type="paragraph" w:customStyle="1" w:styleId="EPFooter2">
    <w:name w:val="EPFooter2"/>
    <w:basedOn w:val="Normal"/>
    <w:next w:val="Normal"/>
    <w:rsid w:val="003D77F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D77FF"/>
    <w:pPr>
      <w:keepNext/>
      <w:spacing w:after="240"/>
      <w:jc w:val="right"/>
    </w:pPr>
    <w:rPr>
      <w:rFonts w:ascii="Arial" w:hAnsi="Arial"/>
      <w:b/>
    </w:rPr>
  </w:style>
  <w:style w:type="paragraph" w:customStyle="1" w:styleId="Normal6a">
    <w:name w:val="Normal6a"/>
    <w:basedOn w:val="Normal"/>
    <w:rsid w:val="003D77FF"/>
    <w:pPr>
      <w:spacing w:after="120"/>
    </w:pPr>
  </w:style>
  <w:style w:type="paragraph" w:customStyle="1" w:styleId="PageHeading">
    <w:name w:val="PageHeading"/>
    <w:basedOn w:val="Normal"/>
    <w:rsid w:val="003D77FF"/>
    <w:pPr>
      <w:keepNext/>
      <w:spacing w:after="480"/>
      <w:jc w:val="center"/>
    </w:pPr>
    <w:rPr>
      <w:rFonts w:ascii="Arial" w:hAnsi="Arial" w:cs="Arial"/>
      <w:b/>
    </w:rPr>
  </w:style>
  <w:style w:type="paragraph" w:customStyle="1" w:styleId="NormalBold">
    <w:name w:val="NormalBold"/>
    <w:basedOn w:val="Normal"/>
    <w:link w:val="NormalBoldChar"/>
    <w:rsid w:val="003D77FF"/>
    <w:rPr>
      <w:b/>
    </w:rPr>
  </w:style>
  <w:style w:type="paragraph" w:customStyle="1" w:styleId="NormalBold12a">
    <w:name w:val="NormalBold12a"/>
    <w:basedOn w:val="Normal"/>
    <w:rsid w:val="003D77FF"/>
    <w:pPr>
      <w:spacing w:after="240"/>
    </w:pPr>
    <w:rPr>
      <w:b/>
    </w:rPr>
  </w:style>
  <w:style w:type="paragraph" w:customStyle="1" w:styleId="AmJustText">
    <w:name w:val="AmJustText"/>
    <w:basedOn w:val="Normal"/>
    <w:rsid w:val="003D77FF"/>
    <w:pPr>
      <w:spacing w:after="240"/>
    </w:pPr>
    <w:rPr>
      <w:i/>
    </w:rPr>
  </w:style>
  <w:style w:type="paragraph" w:customStyle="1" w:styleId="NormalHanging12a">
    <w:name w:val="NormalHanging12a"/>
    <w:basedOn w:val="Normal"/>
    <w:rsid w:val="003D77FF"/>
    <w:pPr>
      <w:spacing w:after="240"/>
      <w:ind w:left="567" w:hanging="567"/>
    </w:pPr>
  </w:style>
  <w:style w:type="paragraph" w:customStyle="1" w:styleId="CoverNormal24a">
    <w:name w:val="CoverNormal24a"/>
    <w:basedOn w:val="Normal"/>
    <w:rsid w:val="003D77FF"/>
    <w:pPr>
      <w:spacing w:after="480"/>
      <w:ind w:left="1417"/>
    </w:pPr>
  </w:style>
  <w:style w:type="paragraph" w:customStyle="1" w:styleId="CoverNormal">
    <w:name w:val="CoverNormal"/>
    <w:basedOn w:val="Normal"/>
    <w:rsid w:val="003D77FF"/>
    <w:pPr>
      <w:ind w:left="1418"/>
    </w:pPr>
  </w:style>
  <w:style w:type="paragraph" w:customStyle="1" w:styleId="AmCrossRef">
    <w:name w:val="AmCrossRef"/>
    <w:basedOn w:val="Normal"/>
    <w:rsid w:val="003D77FF"/>
    <w:pPr>
      <w:spacing w:before="240" w:after="240"/>
      <w:jc w:val="center"/>
    </w:pPr>
    <w:rPr>
      <w:i/>
    </w:rPr>
  </w:style>
  <w:style w:type="paragraph" w:customStyle="1" w:styleId="AmJustTitle">
    <w:name w:val="AmJustTitle"/>
    <w:basedOn w:val="Normal"/>
    <w:next w:val="AmJustText"/>
    <w:rsid w:val="003D77FF"/>
    <w:pPr>
      <w:keepNext/>
      <w:spacing w:before="240" w:after="240"/>
      <w:jc w:val="center"/>
    </w:pPr>
    <w:rPr>
      <w:i/>
    </w:rPr>
  </w:style>
  <w:style w:type="paragraph" w:customStyle="1" w:styleId="CoverReference">
    <w:name w:val="CoverReference"/>
    <w:basedOn w:val="Normal"/>
    <w:rsid w:val="003D77FF"/>
    <w:pPr>
      <w:spacing w:before="1080"/>
      <w:jc w:val="right"/>
    </w:pPr>
    <w:rPr>
      <w:rFonts w:ascii="Arial" w:hAnsi="Arial" w:cs="Arial"/>
      <w:b/>
    </w:rPr>
  </w:style>
  <w:style w:type="paragraph" w:customStyle="1" w:styleId="CoverDocType">
    <w:name w:val="CoverDocType"/>
    <w:basedOn w:val="Normal"/>
    <w:rsid w:val="003D77FF"/>
    <w:pPr>
      <w:ind w:left="1418"/>
    </w:pPr>
    <w:rPr>
      <w:rFonts w:ascii="Arial" w:hAnsi="Arial"/>
      <w:b/>
      <w:sz w:val="48"/>
    </w:rPr>
  </w:style>
  <w:style w:type="paragraph" w:customStyle="1" w:styleId="CoverDocType24a">
    <w:name w:val="CoverDocType24a"/>
    <w:basedOn w:val="Normal"/>
    <w:rsid w:val="003D77FF"/>
    <w:pPr>
      <w:spacing w:after="480"/>
      <w:ind w:left="1418"/>
    </w:pPr>
    <w:rPr>
      <w:rFonts w:ascii="Arial" w:hAnsi="Arial"/>
      <w:b/>
      <w:sz w:val="48"/>
    </w:rPr>
  </w:style>
  <w:style w:type="paragraph" w:customStyle="1" w:styleId="CoverDate">
    <w:name w:val="CoverDate"/>
    <w:basedOn w:val="Normal"/>
    <w:rsid w:val="003D77FF"/>
    <w:pPr>
      <w:spacing w:before="240" w:after="1200"/>
    </w:pPr>
  </w:style>
  <w:style w:type="paragraph" w:styleId="Header">
    <w:name w:val="header"/>
    <w:basedOn w:val="Normal"/>
    <w:link w:val="HeaderChar"/>
    <w:rsid w:val="003D77FF"/>
    <w:pPr>
      <w:tabs>
        <w:tab w:val="center" w:pos="4513"/>
        <w:tab w:val="right" w:pos="9026"/>
      </w:tabs>
    </w:pPr>
  </w:style>
  <w:style w:type="character" w:customStyle="1" w:styleId="HeaderChar">
    <w:name w:val="Header Char"/>
    <w:basedOn w:val="DefaultParagraphFont"/>
    <w:link w:val="Header"/>
    <w:rsid w:val="003D77FF"/>
    <w:rPr>
      <w:sz w:val="24"/>
      <w:lang w:val="lt-LT"/>
    </w:rPr>
  </w:style>
  <w:style w:type="paragraph" w:customStyle="1" w:styleId="AmOrLang">
    <w:name w:val="AmOrLang"/>
    <w:basedOn w:val="Normal"/>
    <w:rsid w:val="003D77FF"/>
    <w:pPr>
      <w:spacing w:before="240" w:after="240"/>
      <w:jc w:val="right"/>
    </w:pPr>
  </w:style>
  <w:style w:type="paragraph" w:customStyle="1" w:styleId="AmColumnHeading">
    <w:name w:val="AmColumnHeading"/>
    <w:basedOn w:val="Normal"/>
    <w:rsid w:val="003D77FF"/>
    <w:pPr>
      <w:spacing w:after="240"/>
      <w:jc w:val="center"/>
    </w:pPr>
    <w:rPr>
      <w:i/>
    </w:rPr>
  </w:style>
  <w:style w:type="paragraph" w:customStyle="1" w:styleId="AmNumberTabs">
    <w:name w:val="AmNumberTabs"/>
    <w:basedOn w:val="Normal"/>
    <w:rsid w:val="003D77F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D77FF"/>
    <w:pPr>
      <w:spacing w:before="240"/>
    </w:pPr>
    <w:rPr>
      <w:b/>
    </w:rPr>
  </w:style>
  <w:style w:type="paragraph" w:customStyle="1" w:styleId="EPBody">
    <w:name w:val="EPBody"/>
    <w:basedOn w:val="Normal"/>
    <w:rsid w:val="003D77FF"/>
    <w:pPr>
      <w:jc w:val="center"/>
    </w:pPr>
    <w:rPr>
      <w:rFonts w:ascii="Arial" w:hAnsi="Arial" w:cs="Arial"/>
      <w:i/>
      <w:sz w:val="22"/>
      <w:szCs w:val="22"/>
    </w:rPr>
  </w:style>
  <w:style w:type="paragraph" w:customStyle="1" w:styleId="EPFooter">
    <w:name w:val="EPFooter"/>
    <w:basedOn w:val="Normal"/>
    <w:rsid w:val="003D77FF"/>
    <w:pPr>
      <w:tabs>
        <w:tab w:val="center" w:pos="4535"/>
        <w:tab w:val="right" w:pos="9071"/>
      </w:tabs>
      <w:spacing w:before="240" w:after="240"/>
    </w:pPr>
    <w:rPr>
      <w:color w:val="010000"/>
      <w:sz w:val="22"/>
    </w:rPr>
  </w:style>
  <w:style w:type="paragraph" w:customStyle="1" w:styleId="EPComma">
    <w:name w:val="EPComma"/>
    <w:basedOn w:val="Normal"/>
    <w:rsid w:val="003D77FF"/>
    <w:pPr>
      <w:spacing w:before="480" w:after="240"/>
    </w:pPr>
  </w:style>
  <w:style w:type="paragraph" w:customStyle="1" w:styleId="Lgendesigne">
    <w:name w:val="Légende signe"/>
    <w:basedOn w:val="Normal"/>
    <w:rsid w:val="003D77FF"/>
    <w:pPr>
      <w:tabs>
        <w:tab w:val="right" w:pos="454"/>
        <w:tab w:val="left" w:pos="737"/>
      </w:tabs>
      <w:ind w:left="737" w:hanging="737"/>
    </w:pPr>
    <w:rPr>
      <w:snapToGrid w:val="0"/>
      <w:sz w:val="18"/>
      <w:lang w:eastAsia="en-US"/>
    </w:rPr>
  </w:style>
  <w:style w:type="paragraph" w:customStyle="1" w:styleId="Lgendetitre">
    <w:name w:val="Légende titre"/>
    <w:basedOn w:val="Normal"/>
    <w:rsid w:val="003D77FF"/>
    <w:pPr>
      <w:spacing w:before="240" w:after="240"/>
    </w:pPr>
    <w:rPr>
      <w:b/>
      <w:i/>
      <w:snapToGrid w:val="0"/>
      <w:lang w:eastAsia="en-US"/>
    </w:rPr>
  </w:style>
  <w:style w:type="paragraph" w:customStyle="1" w:styleId="Lgendestandard">
    <w:name w:val="Légende standard"/>
    <w:basedOn w:val="Normal"/>
    <w:rsid w:val="003D77FF"/>
    <w:rPr>
      <w:sz w:val="18"/>
    </w:rPr>
  </w:style>
  <w:style w:type="character" w:customStyle="1" w:styleId="NormalBoldChar">
    <w:name w:val="NormalBold Char"/>
    <w:basedOn w:val="DefaultParagraphFont"/>
    <w:link w:val="NormalBold"/>
    <w:locked/>
    <w:rsid w:val="003D77FF"/>
    <w:rPr>
      <w:b/>
      <w:sz w:val="24"/>
      <w:lang w:val="lt-LT"/>
    </w:rPr>
  </w:style>
  <w:style w:type="character" w:customStyle="1" w:styleId="FooterChar">
    <w:name w:val="Footer Char"/>
    <w:basedOn w:val="DefaultParagraphFont"/>
    <w:link w:val="Footer"/>
    <w:rsid w:val="003D77FF"/>
    <w:rPr>
      <w:sz w:val="22"/>
    </w:rPr>
  </w:style>
  <w:style w:type="paragraph" w:styleId="Footer">
    <w:name w:val="footer"/>
    <w:link w:val="FooterChar"/>
    <w:unhideWhenUsed/>
    <w:rsid w:val="003D77FF"/>
    <w:pPr>
      <w:tabs>
        <w:tab w:val="center" w:pos="4536"/>
        <w:tab w:val="right" w:pos="9072"/>
      </w:tabs>
      <w:spacing w:before="240" w:after="240" w:line="220" w:lineRule="auto"/>
    </w:pPr>
    <w:rPr>
      <w:sz w:val="22"/>
    </w:rPr>
  </w:style>
  <w:style w:type="character" w:customStyle="1" w:styleId="FooterChar1">
    <w:name w:val="Footer Char1"/>
    <w:basedOn w:val="DefaultParagraphFont"/>
    <w:rsid w:val="003D77FF"/>
    <w:rPr>
      <w:sz w:val="24"/>
      <w:lang w:val="lt-LT"/>
    </w:rPr>
  </w:style>
  <w:style w:type="character" w:customStyle="1" w:styleId="Normal12Char">
    <w:name w:val="Normal12 Char"/>
    <w:basedOn w:val="DefaultParagraphFont"/>
    <w:link w:val="Normal12"/>
    <w:locked/>
    <w:rsid w:val="003D77FF"/>
    <w:rPr>
      <w:noProof/>
      <w:sz w:val="24"/>
    </w:rPr>
  </w:style>
  <w:style w:type="paragraph" w:customStyle="1" w:styleId="Normal12">
    <w:name w:val="Normal12"/>
    <w:basedOn w:val="Normal"/>
    <w:link w:val="Normal12Char"/>
    <w:qFormat/>
    <w:rsid w:val="003D77FF"/>
    <w:pPr>
      <w:spacing w:after="240"/>
    </w:pPr>
    <w:rPr>
      <w:noProof/>
      <w:lang w:val="en-GB"/>
    </w:rPr>
  </w:style>
  <w:style w:type="character" w:customStyle="1" w:styleId="Normal6Char">
    <w:name w:val="Normal6 Char"/>
    <w:basedOn w:val="DefaultParagraphFont"/>
    <w:link w:val="Normal6"/>
    <w:locked/>
    <w:rsid w:val="003D77FF"/>
    <w:rPr>
      <w:sz w:val="24"/>
    </w:rPr>
  </w:style>
  <w:style w:type="paragraph" w:customStyle="1" w:styleId="Normal6">
    <w:name w:val="Normal6"/>
    <w:basedOn w:val="Normal"/>
    <w:link w:val="Normal6Char"/>
    <w:rsid w:val="003D77FF"/>
    <w:pPr>
      <w:spacing w:after="120"/>
    </w:pPr>
    <w:rPr>
      <w:lang w:val="en-GB"/>
    </w:rPr>
  </w:style>
  <w:style w:type="paragraph" w:customStyle="1" w:styleId="Normal12Italic">
    <w:name w:val="Normal12Italic"/>
    <w:basedOn w:val="Normal12"/>
    <w:rsid w:val="003D77FF"/>
    <w:rPr>
      <w:i/>
    </w:rPr>
  </w:style>
  <w:style w:type="paragraph" w:customStyle="1" w:styleId="Footer2">
    <w:name w:val="Footer2"/>
    <w:basedOn w:val="Normal12"/>
    <w:rsid w:val="003D77FF"/>
    <w:pPr>
      <w:tabs>
        <w:tab w:val="center" w:pos="4535"/>
        <w:tab w:val="right" w:pos="9923"/>
      </w:tabs>
      <w:spacing w:line="480" w:lineRule="auto"/>
      <w:ind w:left="-851"/>
    </w:pPr>
    <w:rPr>
      <w:rFonts w:ascii="Arial" w:cs="Arial"/>
      <w:b/>
      <w:sz w:val="48"/>
    </w:rPr>
  </w:style>
  <w:style w:type="paragraph" w:customStyle="1" w:styleId="EntPE">
    <w:name w:val="EntPE"/>
    <w:basedOn w:val="Normal12"/>
    <w:rsid w:val="003D77FF"/>
    <w:pPr>
      <w:jc w:val="center"/>
    </w:pPr>
    <w:rPr>
      <w:noProof w:val="0"/>
      <w:sz w:val="56"/>
    </w:rPr>
  </w:style>
  <w:style w:type="paragraph" w:customStyle="1" w:styleId="AMNumberTabs0">
    <w:name w:val="AMNumberTabs"/>
    <w:basedOn w:val="Normal"/>
    <w:rsid w:val="003D77F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D77FF"/>
    <w:pPr>
      <w:spacing w:after="240"/>
      <w:jc w:val="center"/>
    </w:pPr>
    <w:rPr>
      <w:i/>
    </w:rPr>
  </w:style>
  <w:style w:type="paragraph" w:customStyle="1" w:styleId="Olang">
    <w:name w:val="Olang"/>
    <w:basedOn w:val="Normal"/>
    <w:rsid w:val="003D77FF"/>
    <w:pPr>
      <w:spacing w:before="240" w:after="240"/>
      <w:jc w:val="right"/>
    </w:pPr>
    <w:rPr>
      <w:noProof/>
      <w:szCs w:val="24"/>
    </w:rPr>
  </w:style>
  <w:style w:type="paragraph" w:customStyle="1" w:styleId="JustificationTitle">
    <w:name w:val="JustificationTitle"/>
    <w:basedOn w:val="Normal"/>
    <w:next w:val="Normal12"/>
    <w:rsid w:val="003D77FF"/>
    <w:pPr>
      <w:keepNext/>
      <w:spacing w:before="240" w:after="240"/>
      <w:jc w:val="center"/>
    </w:pPr>
    <w:rPr>
      <w:i/>
      <w:noProof/>
    </w:rPr>
  </w:style>
  <w:style w:type="paragraph" w:customStyle="1" w:styleId="CrossRef">
    <w:name w:val="CrossRef"/>
    <w:basedOn w:val="Normal"/>
    <w:rsid w:val="003D77FF"/>
    <w:pPr>
      <w:spacing w:before="240"/>
      <w:jc w:val="center"/>
    </w:pPr>
    <w:rPr>
      <w:i/>
    </w:rPr>
  </w:style>
  <w:style w:type="paragraph" w:styleId="NormalWeb">
    <w:name w:val="Normal (Web)"/>
    <w:basedOn w:val="Normal"/>
    <w:uiPriority w:val="99"/>
    <w:unhideWhenUsed/>
    <w:rsid w:val="003D77FF"/>
    <w:pPr>
      <w:widowControl/>
      <w:spacing w:before="100" w:beforeAutospacing="1" w:after="100" w:afterAutospacing="1"/>
    </w:pPr>
    <w:rPr>
      <w:szCs w:val="24"/>
    </w:rPr>
  </w:style>
  <w:style w:type="character" w:styleId="Hyperlink">
    <w:name w:val="Hyperlink"/>
    <w:basedOn w:val="DefaultParagraphFont"/>
    <w:uiPriority w:val="99"/>
    <w:unhideWhenUsed/>
    <w:rsid w:val="003D77FF"/>
    <w:rPr>
      <w:color w:val="0563C1"/>
      <w:u w:val="single"/>
    </w:rPr>
  </w:style>
  <w:style w:type="paragraph" w:styleId="BalloonText">
    <w:name w:val="Balloon Text"/>
    <w:basedOn w:val="Normal"/>
    <w:link w:val="BalloonTextChar"/>
    <w:unhideWhenUsed/>
    <w:rsid w:val="003D77FF"/>
    <w:rPr>
      <w:rFonts w:ascii="Segoe UI" w:hAnsi="Segoe UI" w:cs="Segoe UI"/>
      <w:sz w:val="18"/>
      <w:szCs w:val="18"/>
    </w:rPr>
  </w:style>
  <w:style w:type="character" w:customStyle="1" w:styleId="BalloonTextChar">
    <w:name w:val="Balloon Text Char"/>
    <w:basedOn w:val="DefaultParagraphFont"/>
    <w:link w:val="BalloonText"/>
    <w:rsid w:val="003D77FF"/>
    <w:rPr>
      <w:rFonts w:ascii="Segoe UI" w:hAnsi="Segoe UI" w:cs="Segoe UI"/>
      <w:sz w:val="18"/>
      <w:szCs w:val="18"/>
      <w:lang w:val="lt-LT"/>
    </w:rPr>
  </w:style>
  <w:style w:type="character" w:styleId="CommentReference">
    <w:name w:val="annotation reference"/>
    <w:basedOn w:val="DefaultParagraphFont"/>
    <w:rsid w:val="003D77FF"/>
    <w:rPr>
      <w:sz w:val="16"/>
      <w:szCs w:val="16"/>
    </w:rPr>
  </w:style>
  <w:style w:type="paragraph" w:styleId="CommentText">
    <w:name w:val="annotation text"/>
    <w:basedOn w:val="Normal"/>
    <w:link w:val="CommentTextChar"/>
    <w:rsid w:val="003D77FF"/>
    <w:rPr>
      <w:sz w:val="20"/>
    </w:rPr>
  </w:style>
  <w:style w:type="character" w:customStyle="1" w:styleId="CommentTextChar">
    <w:name w:val="Comment Text Char"/>
    <w:basedOn w:val="DefaultParagraphFont"/>
    <w:link w:val="CommentText"/>
    <w:rsid w:val="003D77FF"/>
    <w:rPr>
      <w:lang w:val="lt-LT"/>
    </w:rPr>
  </w:style>
  <w:style w:type="paragraph" w:styleId="CommentSubject">
    <w:name w:val="annotation subject"/>
    <w:basedOn w:val="CommentText"/>
    <w:next w:val="CommentText"/>
    <w:link w:val="CommentSubjectChar"/>
    <w:unhideWhenUsed/>
    <w:rsid w:val="003D77FF"/>
    <w:rPr>
      <w:b/>
      <w:bCs/>
    </w:rPr>
  </w:style>
  <w:style w:type="character" w:customStyle="1" w:styleId="CommentSubjectChar">
    <w:name w:val="Comment Subject Char"/>
    <w:basedOn w:val="CommentTextChar"/>
    <w:link w:val="CommentSubject"/>
    <w:rsid w:val="003D77FF"/>
    <w:rPr>
      <w:b/>
      <w:bCs/>
      <w:lang w:val="lt-LT"/>
    </w:rPr>
  </w:style>
  <w:style w:type="paragraph" w:customStyle="1" w:styleId="Point1">
    <w:name w:val="Point 1"/>
    <w:basedOn w:val="Normal"/>
    <w:rsid w:val="003D77FF"/>
    <w:pPr>
      <w:widowControl/>
      <w:spacing w:before="120" w:after="120"/>
      <w:ind w:left="1417" w:hanging="567"/>
      <w:jc w:val="both"/>
    </w:pPr>
    <w:rPr>
      <w:rFonts w:eastAsiaTheme="minorHAnsi"/>
      <w:szCs w:val="22"/>
      <w:lang w:eastAsia="en-US"/>
    </w:rPr>
  </w:style>
  <w:style w:type="character" w:styleId="Emphasis">
    <w:name w:val="Emphasis"/>
    <w:basedOn w:val="DefaultParagraphFont"/>
    <w:uiPriority w:val="20"/>
    <w:qFormat/>
    <w:rsid w:val="003D77FF"/>
    <w:rPr>
      <w:i/>
      <w:iCs/>
    </w:rPr>
  </w:style>
  <w:style w:type="paragraph" w:customStyle="1" w:styleId="Normal24a">
    <w:name w:val="Normal24a"/>
    <w:basedOn w:val="Normal"/>
    <w:rsid w:val="003D77FF"/>
    <w:pPr>
      <w:spacing w:after="480"/>
    </w:pPr>
  </w:style>
  <w:style w:type="paragraph" w:customStyle="1" w:styleId="NormalBoldCenter">
    <w:name w:val="NormalBoldCenter"/>
    <w:basedOn w:val="Normal"/>
    <w:rsid w:val="003D77FF"/>
    <w:pPr>
      <w:jc w:val="center"/>
    </w:pPr>
    <w:rPr>
      <w:b/>
    </w:rPr>
  </w:style>
  <w:style w:type="paragraph" w:customStyle="1" w:styleId="Footprint12b">
    <w:name w:val="Footprint12b"/>
    <w:basedOn w:val="Normal"/>
    <w:rsid w:val="003D77FF"/>
    <w:pPr>
      <w:spacing w:before="240"/>
    </w:pPr>
    <w:rPr>
      <w:szCs w:val="24"/>
    </w:rPr>
  </w:style>
  <w:style w:type="paragraph" w:customStyle="1" w:styleId="NormalSingle">
    <w:name w:val="NormalSingle"/>
    <w:basedOn w:val="Normal"/>
    <w:qFormat/>
    <w:rsid w:val="003D77FF"/>
    <w:rPr>
      <w:szCs w:val="24"/>
    </w:rPr>
  </w:style>
  <w:style w:type="character" w:styleId="UnresolvedMention">
    <w:name w:val="Unresolved Mention"/>
    <w:basedOn w:val="DefaultParagraphFont"/>
    <w:uiPriority w:val="99"/>
    <w:semiHidden/>
    <w:unhideWhenUsed/>
    <w:rsid w:val="003D77FF"/>
    <w:rPr>
      <w:color w:val="605E5C"/>
      <w:shd w:val="clear" w:color="auto" w:fill="E1DFDD"/>
    </w:rPr>
  </w:style>
  <w:style w:type="paragraph" w:styleId="Revision">
    <w:name w:val="Revision"/>
    <w:hidden/>
    <w:uiPriority w:val="99"/>
    <w:semiHidden/>
    <w:rsid w:val="003D77FF"/>
    <w:rPr>
      <w:sz w:val="24"/>
      <w:lang w:val="lt-LT"/>
    </w:rPr>
  </w:style>
  <w:style w:type="paragraph" w:customStyle="1" w:styleId="Normal12a">
    <w:name w:val="Normal12a"/>
    <w:basedOn w:val="Normal"/>
    <w:rsid w:val="003D77FF"/>
    <w:pPr>
      <w:spacing w:after="240"/>
    </w:pPr>
  </w:style>
  <w:style w:type="paragraph" w:customStyle="1" w:styleId="RollCallVotes">
    <w:name w:val="RollCallVotes"/>
    <w:basedOn w:val="Normal"/>
    <w:rsid w:val="003D77FF"/>
    <w:pPr>
      <w:spacing w:before="120" w:after="120"/>
      <w:jc w:val="center"/>
    </w:pPr>
    <w:rPr>
      <w:b/>
      <w:bCs/>
      <w:snapToGrid w:val="0"/>
      <w:sz w:val="16"/>
      <w:lang w:eastAsia="en-US"/>
    </w:rPr>
  </w:style>
  <w:style w:type="paragraph" w:customStyle="1" w:styleId="RollCallTabs">
    <w:name w:val="RollCallTabs"/>
    <w:basedOn w:val="Normal"/>
    <w:qFormat/>
    <w:rsid w:val="003D77FF"/>
    <w:pPr>
      <w:tabs>
        <w:tab w:val="center" w:pos="284"/>
        <w:tab w:val="left" w:pos="426"/>
      </w:tabs>
    </w:pPr>
    <w:rPr>
      <w:snapToGrid w:val="0"/>
      <w:lang w:eastAsia="en-US"/>
    </w:rPr>
  </w:style>
  <w:style w:type="paragraph" w:customStyle="1" w:styleId="RollCallSymbols14pt">
    <w:name w:val="RollCallSymbols14pt"/>
    <w:basedOn w:val="Normal"/>
    <w:rsid w:val="003D77FF"/>
    <w:pPr>
      <w:spacing w:before="120" w:after="120"/>
      <w:jc w:val="center"/>
    </w:pPr>
    <w:rPr>
      <w:rFonts w:ascii="Arial" w:hAnsi="Arial"/>
      <w:b/>
      <w:bCs/>
      <w:snapToGrid w:val="0"/>
      <w:sz w:val="28"/>
      <w:lang w:eastAsia="en-US"/>
    </w:rPr>
  </w:style>
  <w:style w:type="paragraph" w:customStyle="1" w:styleId="RollCallTable">
    <w:name w:val="RollCallTable"/>
    <w:basedOn w:val="Normal"/>
    <w:rsid w:val="003D77FF"/>
    <w:pPr>
      <w:spacing w:before="120" w:after="120"/>
    </w:pPr>
    <w:rPr>
      <w:snapToGrid w:val="0"/>
      <w:sz w:val="16"/>
      <w:lang w:eastAsia="en-US"/>
    </w:rPr>
  </w:style>
  <w:style w:type="character" w:customStyle="1" w:styleId="Hyperlink1">
    <w:name w:val="Hyperlink1"/>
    <w:basedOn w:val="DefaultParagraphFont"/>
    <w:uiPriority w:val="99"/>
    <w:unhideWhenUsed/>
    <w:rsid w:val="003D5A83"/>
    <w:rPr>
      <w:color w:val="0563C1"/>
      <w:u w:val="single"/>
    </w:rPr>
  </w:style>
  <w:style w:type="character" w:customStyle="1" w:styleId="Hyperlink2">
    <w:name w:val="Hyperlink2"/>
    <w:basedOn w:val="DefaultParagraphFont"/>
    <w:uiPriority w:val="99"/>
    <w:unhideWhenUsed/>
    <w:rsid w:val="003D5A8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185303">
      <w:bodyDiv w:val="1"/>
      <w:marLeft w:val="0"/>
      <w:marRight w:val="0"/>
      <w:marTop w:val="0"/>
      <w:marBottom w:val="0"/>
      <w:divBdr>
        <w:top w:val="none" w:sz="0" w:space="0" w:color="auto"/>
        <w:left w:val="none" w:sz="0" w:space="0" w:color="auto"/>
        <w:bottom w:val="none" w:sz="0" w:space="0" w:color="auto"/>
        <w:right w:val="none" w:sz="0" w:space="0" w:color="auto"/>
      </w:divBdr>
    </w:div>
    <w:div w:id="1244409691">
      <w:bodyDiv w:val="1"/>
      <w:marLeft w:val="0"/>
      <w:marRight w:val="0"/>
      <w:marTop w:val="0"/>
      <w:marBottom w:val="0"/>
      <w:divBdr>
        <w:top w:val="none" w:sz="0" w:space="0" w:color="auto"/>
        <w:left w:val="none" w:sz="0" w:space="0" w:color="auto"/>
        <w:bottom w:val="none" w:sz="0" w:space="0" w:color="auto"/>
        <w:right w:val="none" w:sz="0" w:space="0" w:color="auto"/>
      </w:divBdr>
    </w:div>
    <w:div w:id="1332370468">
      <w:bodyDiv w:val="1"/>
      <w:marLeft w:val="0"/>
      <w:marRight w:val="0"/>
      <w:marTop w:val="0"/>
      <w:marBottom w:val="0"/>
      <w:divBdr>
        <w:top w:val="none" w:sz="0" w:space="0" w:color="auto"/>
        <w:left w:val="none" w:sz="0" w:space="0" w:color="auto"/>
        <w:bottom w:val="none" w:sz="0" w:space="0" w:color="auto"/>
        <w:right w:val="none" w:sz="0" w:space="0" w:color="auto"/>
      </w:divBdr>
    </w:div>
    <w:div w:id="146704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471/oj" TargetMode="External"/><Relationship Id="rId2" Type="http://schemas.openxmlformats.org/officeDocument/2006/relationships/hyperlink" Target="http://data.europa.eu/eli/C/2025/4418/oj" TargetMode="External"/><Relationship Id="rId1" Type="http://schemas.openxmlformats.org/officeDocument/2006/relationships/hyperlink" Target="http://data.europa.eu/eli/C/2025/5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552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2026-02-10T12:30:00Z</dcterms:created>
  <dcterms:modified xsi:type="dcterms:W3CDTF">2026-04-16T09:33:00Z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A10-0220/2025</vt:lpwstr>
  </property>
  <property fmtid="{D5CDD505-2E9C-101B-9397-08002B2CF9AE}" pid="4" name="&lt;Type&gt;">
    <vt:lpwstr>RR</vt:lpwstr>
  </property>
</Properties>
</file>