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5708" w14:paraId="31A8EBF6" w14:textId="77777777" w:rsidTr="0010095E">
        <w:trPr>
          <w:trHeight w:hRule="exact" w:val="1418"/>
        </w:trPr>
        <w:tc>
          <w:tcPr>
            <w:tcW w:w="6804" w:type="dxa"/>
            <w:shd w:val="clear" w:color="auto" w:fill="auto"/>
            <w:vAlign w:val="center"/>
          </w:tcPr>
          <w:p w14:paraId="6A7EA0E6" w14:textId="77777777" w:rsidR="00751A4A" w:rsidRPr="001C5708" w:rsidRDefault="004C1A16" w:rsidP="0010095E">
            <w:pPr>
              <w:pStyle w:val="EPName"/>
            </w:pPr>
            <w:r w:rsidRPr="001C5708">
              <w:t>Eiropas Parlaments</w:t>
            </w:r>
          </w:p>
          <w:p w14:paraId="16EF7B23" w14:textId="77777777" w:rsidR="00751A4A" w:rsidRPr="001C5708" w:rsidRDefault="005F1B17" w:rsidP="005F1B17">
            <w:pPr>
              <w:pStyle w:val="EPTerm"/>
              <w:rPr>
                <w:rStyle w:val="HideTWBExt"/>
                <w:noProof w:val="0"/>
                <w:vanish w:val="0"/>
                <w:color w:val="auto"/>
              </w:rPr>
            </w:pPr>
            <w:r w:rsidRPr="001C5708">
              <w:t>2024</w:t>
            </w:r>
            <w:r w:rsidR="00817416" w:rsidRPr="001C5708">
              <w:t>-202</w:t>
            </w:r>
            <w:r w:rsidRPr="001C5708">
              <w:t>9</w:t>
            </w:r>
          </w:p>
        </w:tc>
        <w:tc>
          <w:tcPr>
            <w:tcW w:w="2268" w:type="dxa"/>
            <w:shd w:val="clear" w:color="auto" w:fill="auto"/>
          </w:tcPr>
          <w:p w14:paraId="7C53B08C" w14:textId="77777777" w:rsidR="00751A4A" w:rsidRPr="001C5708" w:rsidRDefault="00187494" w:rsidP="0010095E">
            <w:pPr>
              <w:pStyle w:val="EPLogo"/>
            </w:pPr>
            <w:r w:rsidRPr="001C5708">
              <w:rPr>
                <w:noProof/>
                <w:lang w:eastAsia="ja-JP"/>
              </w:rPr>
              <w:drawing>
                <wp:inline distT="0" distB="0" distL="0" distR="0" wp14:anchorId="5DB598A4" wp14:editId="1AADAD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711502" w14:textId="77777777" w:rsidR="00D058B8" w:rsidRPr="001C5708" w:rsidRDefault="00D058B8" w:rsidP="004C5D52">
      <w:pPr>
        <w:pStyle w:val="LineTop"/>
      </w:pPr>
    </w:p>
    <w:p w14:paraId="653FC2FE" w14:textId="77777777" w:rsidR="00680577" w:rsidRPr="001C5708" w:rsidRDefault="004C1A16" w:rsidP="00680577">
      <w:pPr>
        <w:pStyle w:val="EPBodyTA1"/>
      </w:pPr>
      <w:r w:rsidRPr="001C5708">
        <w:t>PIEŅEMTIE TEKSTI</w:t>
      </w:r>
    </w:p>
    <w:p w14:paraId="5A287F3C" w14:textId="77777777" w:rsidR="00D058B8" w:rsidRPr="001C5708" w:rsidRDefault="00D058B8" w:rsidP="00D058B8">
      <w:pPr>
        <w:pStyle w:val="LineBottom"/>
      </w:pPr>
    </w:p>
    <w:p w14:paraId="5EA60F64" w14:textId="284E1430" w:rsidR="004C1A16" w:rsidRPr="001C5708" w:rsidRDefault="004C1A16" w:rsidP="004C1A16">
      <w:pPr>
        <w:pStyle w:val="ATHeading1"/>
      </w:pPr>
      <w:bookmarkStart w:id="0" w:name="TANumber"/>
      <w:r w:rsidRPr="001C5708">
        <w:t>P10_TA(2026)00</w:t>
      </w:r>
      <w:r w:rsidR="001C5708" w:rsidRPr="001C5708">
        <w:t>28</w:t>
      </w:r>
      <w:bookmarkEnd w:id="0"/>
    </w:p>
    <w:p w14:paraId="23A94D11" w14:textId="66AF4DCA" w:rsidR="004C1A16" w:rsidRPr="001C5708" w:rsidRDefault="000B183F" w:rsidP="000B183F">
      <w:pPr>
        <w:pStyle w:val="ATHeading2"/>
      </w:pPr>
      <w:bookmarkStart w:id="1" w:name="title"/>
      <w:r w:rsidRPr="001C5708">
        <w:t>Grozījumi regulās par lauksaimniecības produktiem attiecībā uz tirgus noteikumiem un nozares atbalsta pasākumiem, kuri piemērojami vīna nozarē un aromatizētiem vīna produktiem</w:t>
      </w:r>
      <w:bookmarkEnd w:id="1"/>
    </w:p>
    <w:p w14:paraId="30FE4192" w14:textId="77777777" w:rsidR="004C1A16" w:rsidRPr="001C5708" w:rsidRDefault="004C1A16" w:rsidP="004C1A16">
      <w:pPr>
        <w:rPr>
          <w:i/>
          <w:vanish/>
        </w:rPr>
      </w:pPr>
      <w:r w:rsidRPr="001C5708">
        <w:rPr>
          <w:i/>
        </w:rPr>
        <w:fldChar w:fldCharType="begin"/>
      </w:r>
      <w:r w:rsidRPr="001C5708">
        <w:rPr>
          <w:i/>
        </w:rPr>
        <w:instrText xml:space="preserve"> TC"(</w:instrText>
      </w:r>
      <w:bookmarkStart w:id="2" w:name="DocNumber"/>
      <w:r w:rsidRPr="001C5708">
        <w:rPr>
          <w:i/>
        </w:rPr>
        <w:instrText>A10-0220/2025</w:instrText>
      </w:r>
      <w:bookmarkEnd w:id="2"/>
      <w:r w:rsidRPr="001C5708">
        <w:rPr>
          <w:i/>
        </w:rPr>
        <w:instrText xml:space="preserve"> - Referente: Esther Herranz García)"\l3 \n&gt; \* MERGEFORMAT </w:instrText>
      </w:r>
      <w:r w:rsidRPr="001C5708">
        <w:rPr>
          <w:i/>
        </w:rPr>
        <w:fldChar w:fldCharType="end"/>
      </w:r>
    </w:p>
    <w:p w14:paraId="252640F4" w14:textId="77777777" w:rsidR="004C1A16" w:rsidRPr="001C5708" w:rsidRDefault="004C1A16" w:rsidP="004C1A16">
      <w:pPr>
        <w:rPr>
          <w:vanish/>
        </w:rPr>
      </w:pPr>
      <w:bookmarkStart w:id="3" w:name="Commission"/>
      <w:r w:rsidRPr="001C5708">
        <w:rPr>
          <w:vanish/>
        </w:rPr>
        <w:t>Lauksaimniecības un lauku attīstības komiteja</w:t>
      </w:r>
      <w:bookmarkEnd w:id="3"/>
    </w:p>
    <w:p w14:paraId="47968BFC" w14:textId="77777777" w:rsidR="004C1A16" w:rsidRPr="001C5708" w:rsidRDefault="004C1A16" w:rsidP="004C1A16">
      <w:pPr>
        <w:rPr>
          <w:vanish/>
        </w:rPr>
      </w:pPr>
      <w:bookmarkStart w:id="4" w:name="PE"/>
      <w:r w:rsidRPr="001C5708">
        <w:rPr>
          <w:vanish/>
        </w:rPr>
        <w:t>PE774.316</w:t>
      </w:r>
      <w:bookmarkEnd w:id="4"/>
    </w:p>
    <w:p w14:paraId="758516FD" w14:textId="442603E7" w:rsidR="004C1A16" w:rsidRPr="001C5708" w:rsidRDefault="004C1A16" w:rsidP="004C1A16">
      <w:pPr>
        <w:pStyle w:val="ATHeading3"/>
      </w:pPr>
      <w:bookmarkStart w:id="5" w:name="Sujet"/>
      <w:r w:rsidRPr="001C5708">
        <w:t xml:space="preserve">Eiropas Parlamenta 2026. gada </w:t>
      </w:r>
      <w:r w:rsidR="000B183F" w:rsidRPr="001C5708">
        <w:t>10. februāra</w:t>
      </w:r>
      <w:r w:rsidRPr="001C5708">
        <w:t xml:space="preserve"> normatīvā rezolūcija par priekšlikumu Eiropas Parlamenta un Padomes regulai, </w:t>
      </w:r>
      <w:bookmarkEnd w:id="5"/>
      <w:r w:rsidR="00031EC1" w:rsidRPr="00F00ABF">
        <w:rPr>
          <w:noProof/>
        </w:rPr>
        <w:t>ar ko attiecībā uz konkrētiem tirgus noteikumiem un nozares atbalsta pasākumiem, kuri piemērojami vīna nozarē un aromatizētiem vīna produktiem, groza Regulas (ES) Nr. 1308/2013, (ES) 2021/2115 un (ES) Nr. 251/2014</w:t>
      </w:r>
      <w:r w:rsidRPr="001C5708">
        <w:t xml:space="preserve"> </w:t>
      </w:r>
      <w:bookmarkStart w:id="6" w:name="References"/>
      <w:r w:rsidRPr="001C5708">
        <w:t>(COM(2025)0137 – C10-0058/2025 – 2025/0071(COD))</w:t>
      </w:r>
      <w:bookmarkEnd w:id="6"/>
    </w:p>
    <w:p w14:paraId="7C1F0352" w14:textId="77777777" w:rsidR="00486611" w:rsidRPr="001C5708" w:rsidRDefault="00486611" w:rsidP="00486611">
      <w:pPr>
        <w:pStyle w:val="NormalBold"/>
      </w:pPr>
      <w:r w:rsidRPr="001C5708">
        <w:t>(Parastā likumdošanas procedūra: pirmais lasījums)</w:t>
      </w:r>
    </w:p>
    <w:p w14:paraId="4CCF6C9B" w14:textId="77777777" w:rsidR="00486611" w:rsidRPr="001C5708" w:rsidRDefault="00486611" w:rsidP="00486611">
      <w:pPr>
        <w:pStyle w:val="EPComma"/>
      </w:pPr>
      <w:r w:rsidRPr="001C5708">
        <w:rPr>
          <w:i/>
        </w:rPr>
        <w:t>Eiropas Parlaments</w:t>
      </w:r>
      <w:r w:rsidRPr="001C5708">
        <w:t>,</w:t>
      </w:r>
    </w:p>
    <w:p w14:paraId="4C865970" w14:textId="77777777" w:rsidR="00486611" w:rsidRPr="001C5708" w:rsidRDefault="00486611" w:rsidP="00486611">
      <w:pPr>
        <w:pStyle w:val="NormalHanging12a"/>
      </w:pPr>
      <w:r w:rsidRPr="001C5708">
        <w:t>–</w:t>
      </w:r>
      <w:r w:rsidRPr="001C5708">
        <w:tab/>
        <w:t>ņemot vērā Komisijas priekšlikumu Eiropas Parlamentam un Padomei (COM(2025)0137),</w:t>
      </w:r>
    </w:p>
    <w:p w14:paraId="59220370" w14:textId="77777777" w:rsidR="00486611" w:rsidRPr="001C5708" w:rsidRDefault="00486611" w:rsidP="00486611">
      <w:pPr>
        <w:pStyle w:val="NormalHanging12a"/>
      </w:pPr>
      <w:r w:rsidRPr="001C5708">
        <w:t>–</w:t>
      </w:r>
      <w:r w:rsidRPr="001C5708">
        <w:tab/>
        <w:t>ņemot vērā Līguma par Eiropas Savienības darbību 294. panta 2. punktu un 42. panta pirmo daļu, un 43. panta 2. punktu, saskaņā ar kuriem Komisija tam ir iesniegusi priekšlikumu (C10</w:t>
      </w:r>
      <w:r w:rsidRPr="001C5708">
        <w:noBreakHyphen/>
        <w:t>0058/2025),</w:t>
      </w:r>
    </w:p>
    <w:p w14:paraId="08EAD328" w14:textId="77777777" w:rsidR="00486611" w:rsidRPr="001C5708" w:rsidRDefault="00486611" w:rsidP="00486611">
      <w:pPr>
        <w:pStyle w:val="NormalHanging12a"/>
      </w:pPr>
      <w:r w:rsidRPr="001C5708">
        <w:t>–</w:t>
      </w:r>
      <w:r w:rsidRPr="001C5708">
        <w:tab/>
        <w:t>ņemot vērā Līguma par Eiropas Savienības darbību 294. panta 3. punktu,</w:t>
      </w:r>
    </w:p>
    <w:p w14:paraId="33B3557D" w14:textId="77777777" w:rsidR="00486611" w:rsidRPr="001C5708" w:rsidRDefault="00486611" w:rsidP="00486611">
      <w:pPr>
        <w:pStyle w:val="NormalHanging12a"/>
      </w:pPr>
      <w:r w:rsidRPr="001C5708">
        <w:t>–</w:t>
      </w:r>
      <w:r w:rsidRPr="001C5708">
        <w:tab/>
        <w:t>ņemot vērā Eiropas Ekonomikas un sociālo lietu komitejas 2025. gada 17. jūlija atzinumu</w:t>
      </w:r>
      <w:r w:rsidRPr="001C5708">
        <w:rPr>
          <w:rStyle w:val="FootnoteReference"/>
        </w:rPr>
        <w:footnoteReference w:id="1"/>
      </w:r>
      <w:r w:rsidRPr="001C5708">
        <w:t>,</w:t>
      </w:r>
    </w:p>
    <w:p w14:paraId="01E3597B" w14:textId="5B4F3E95" w:rsidR="00486611" w:rsidRPr="001C5708" w:rsidRDefault="00486611" w:rsidP="00486611">
      <w:pPr>
        <w:pStyle w:val="NormalHanging12a"/>
      </w:pPr>
      <w:r w:rsidRPr="001C5708">
        <w:t>–</w:t>
      </w:r>
      <w:r w:rsidRPr="001C5708">
        <w:tab/>
        <w:t xml:space="preserve">ņemot vērā Reģionu komitejas 2025. gada </w:t>
      </w:r>
      <w:r w:rsidR="000A7E87" w:rsidRPr="001C5708">
        <w:t>2</w:t>
      </w:r>
      <w:r w:rsidRPr="001C5708">
        <w:t>. jūlija atzinumu</w:t>
      </w:r>
      <w:r w:rsidRPr="001C5708">
        <w:rPr>
          <w:rStyle w:val="FootnoteReference"/>
        </w:rPr>
        <w:footnoteReference w:id="2"/>
      </w:r>
      <w:r w:rsidRPr="001C5708">
        <w:t>,</w:t>
      </w:r>
    </w:p>
    <w:p w14:paraId="2178AC65" w14:textId="58EADA67" w:rsidR="000A7E87" w:rsidRPr="001C5708" w:rsidRDefault="00EC627B" w:rsidP="00EC627B">
      <w:pPr>
        <w:pStyle w:val="NormalHanging12a"/>
      </w:pPr>
      <w:r w:rsidRPr="001C5708">
        <w:t>–</w:t>
      </w:r>
      <w:r w:rsidRPr="001C5708">
        <w:tab/>
      </w:r>
      <w:r w:rsidR="000A7E87" w:rsidRPr="001C5708">
        <w:t>ņemot vērā provizorisko vienošanos, ko atbildīgā komiteja apstiprināja saskaņā ar Reglamenta 75. panta 4. punktu, un Padomes pārstāvja 2025. gada 16. decembra vēstulē pausto apņemšanos apstiprināt Parlamenta nostāju saskaņā ar Līguma par Eiropas Savienības darbību 294. panta 4. punktu,</w:t>
      </w:r>
    </w:p>
    <w:p w14:paraId="09EC7896" w14:textId="6FF91EB0" w:rsidR="00486611" w:rsidRPr="001C5708" w:rsidRDefault="00EC627B" w:rsidP="00EC627B">
      <w:pPr>
        <w:pStyle w:val="NormalHanging12a"/>
      </w:pPr>
      <w:r w:rsidRPr="001C5708">
        <w:lastRenderedPageBreak/>
        <w:t>–</w:t>
      </w:r>
      <w:r w:rsidRPr="001C5708">
        <w:tab/>
      </w:r>
      <w:r w:rsidR="00486611" w:rsidRPr="001C5708">
        <w:t>ņemot vērā Reglamenta 60. pantu,</w:t>
      </w:r>
    </w:p>
    <w:p w14:paraId="4FDACF1C" w14:textId="77777777" w:rsidR="00486611" w:rsidRPr="001C5708" w:rsidRDefault="00486611" w:rsidP="00486611">
      <w:pPr>
        <w:pStyle w:val="NormalHanging12a"/>
      </w:pPr>
      <w:r w:rsidRPr="001C5708">
        <w:t>–</w:t>
      </w:r>
      <w:r w:rsidRPr="001C5708">
        <w:tab/>
        <w:t>ņemot vērā Lauksaimniecības un lauku attīstības komitejas ziņojumu (A10-0220/2025),</w:t>
      </w:r>
    </w:p>
    <w:p w14:paraId="184853FC" w14:textId="77777777" w:rsidR="00486611" w:rsidRPr="001C5708" w:rsidRDefault="00486611" w:rsidP="00486611">
      <w:pPr>
        <w:pStyle w:val="NormalHanging12a"/>
      </w:pPr>
      <w:r w:rsidRPr="001C5708">
        <w:t>1.</w:t>
      </w:r>
      <w:r w:rsidRPr="001C5708">
        <w:tab/>
        <w:t>pieņem pirmajā lasījumā turpmāk izklāstīto nostāju;</w:t>
      </w:r>
    </w:p>
    <w:p w14:paraId="4C7695EA" w14:textId="1FCD79DB" w:rsidR="000A7E87" w:rsidRPr="001C5708" w:rsidRDefault="000A7E87" w:rsidP="00486611">
      <w:pPr>
        <w:pStyle w:val="NormalHanging12a"/>
      </w:pPr>
      <w:r w:rsidRPr="001C5708">
        <w:t>2.</w:t>
      </w:r>
      <w:r w:rsidRPr="001C5708">
        <w:tab/>
        <w:t xml:space="preserve">pieņem zināšanai Komisijas paziņojumu, kas pievienots šai rezolūcijai un kas tiks publicēts </w:t>
      </w:r>
      <w:r w:rsidRPr="001C5708">
        <w:rPr>
          <w:i/>
          <w:iCs/>
        </w:rPr>
        <w:t>Eiropas Savienības Oficiālā Vēstneša</w:t>
      </w:r>
      <w:r w:rsidRPr="001C5708">
        <w:t xml:space="preserve"> C sērijā;</w:t>
      </w:r>
    </w:p>
    <w:p w14:paraId="29CAA78A" w14:textId="25656E98" w:rsidR="00486611" w:rsidRPr="001C5708" w:rsidRDefault="000A7E87" w:rsidP="00486611">
      <w:pPr>
        <w:pStyle w:val="NormalHanging12a"/>
      </w:pPr>
      <w:r w:rsidRPr="001C5708">
        <w:t>3</w:t>
      </w:r>
      <w:r w:rsidR="00486611" w:rsidRPr="001C5708">
        <w:t>.</w:t>
      </w:r>
      <w:r w:rsidR="00486611" w:rsidRPr="001C5708">
        <w:tab/>
        <w:t>prasa Komisijai priekšlikumu Parlamentam iesniegt vēlreiz, ja tā savu priekšlikumu aizstāj, būtiski groza vai ir paredzējusi to būtiski grozīt;</w:t>
      </w:r>
    </w:p>
    <w:p w14:paraId="05DC7EA0" w14:textId="3F507989" w:rsidR="000A7E87" w:rsidRPr="001C5708" w:rsidRDefault="000A7E87" w:rsidP="00486611">
      <w:pPr>
        <w:pStyle w:val="NormalHanging12a"/>
        <w:sectPr w:rsidR="000A7E87" w:rsidRPr="001C5708" w:rsidSect="00AF5D2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C5708">
        <w:t>4</w:t>
      </w:r>
      <w:r w:rsidR="00486611" w:rsidRPr="001C5708">
        <w:t>.</w:t>
      </w:r>
      <w:r w:rsidR="00486611" w:rsidRPr="001C5708">
        <w:tab/>
        <w:t>uzdod priekšsēdētājai Parlamenta nostāju nosūtīt Padomei un Komisijai, kā arī dalībvalstu parlamentiem.</w:t>
      </w:r>
    </w:p>
    <w:p w14:paraId="3AED7B31" w14:textId="6EC1F1EB" w:rsidR="000A7E87" w:rsidRPr="001C5708" w:rsidRDefault="000A7E87" w:rsidP="000A7E87">
      <w:pPr>
        <w:pStyle w:val="Normal12Hanging"/>
        <w:tabs>
          <w:tab w:val="left" w:pos="357"/>
        </w:tabs>
        <w:rPr>
          <w:b/>
        </w:rPr>
      </w:pPr>
      <w:r w:rsidRPr="001C5708">
        <w:rPr>
          <w:b/>
        </w:rPr>
        <w:lastRenderedPageBreak/>
        <w:t>P10_TC1-COD(2025)0071</w:t>
      </w:r>
    </w:p>
    <w:p w14:paraId="32D341B5" w14:textId="3924CA3B" w:rsidR="000A7E87" w:rsidRDefault="000A7E87" w:rsidP="000A7E87">
      <w:pPr>
        <w:pStyle w:val="Normal12Hanging"/>
        <w:ind w:left="0" w:firstLine="0"/>
        <w:rPr>
          <w:b/>
          <w:i/>
          <w:iCs/>
        </w:rPr>
      </w:pPr>
      <w:r w:rsidRPr="001C5708">
        <w:rPr>
          <w:b/>
        </w:rPr>
        <w:t>Eiropas Parlamenta nostāja, pieņemta pirmajā lasījumā 2026. gada 10. f</w:t>
      </w:r>
      <w:r w:rsidR="000A4A57" w:rsidRPr="001C5708">
        <w:rPr>
          <w:b/>
        </w:rPr>
        <w:t>e</w:t>
      </w:r>
      <w:r w:rsidRPr="001C5708">
        <w:rPr>
          <w:b/>
        </w:rPr>
        <w:t xml:space="preserve">bruārī, lai pieņemtu Eiropas Parlamenta un Padomes Regulu (ES) </w:t>
      </w:r>
      <w:r w:rsidR="00176EC4" w:rsidRPr="001C5708">
        <w:rPr>
          <w:b/>
        </w:rPr>
        <w:t>2026</w:t>
      </w:r>
      <w:r w:rsidRPr="001C5708">
        <w:rPr>
          <w:b/>
        </w:rPr>
        <w:t xml:space="preserve">/..., </w:t>
      </w:r>
      <w:r w:rsidR="00031EC1" w:rsidRPr="00031EC1">
        <w:rPr>
          <w:b/>
          <w:bCs/>
        </w:rPr>
        <w:t>ar ko groza Regulas (ES) Nr. 1308/2013, (ES) Nr. 251/2014 un (ES) 2021/2115 attiecībā uz konkrētiem tirgus noteikumiem un nozares atbalsta pasākumiem, kuri piemērojami vīna nozarē un aromatizētiem vīna produktiem, un Regulu (ES) 2024/1143 attiecībā uz stipro alkoholisko dzērienu marķēšanas noteikumiem</w:t>
      </w:r>
    </w:p>
    <w:p w14:paraId="24B7DBA1" w14:textId="306B1D32" w:rsidR="00031EC1" w:rsidRDefault="00031EC1" w:rsidP="00031EC1">
      <w:pPr>
        <w:rPr>
          <w:i/>
        </w:rPr>
      </w:pPr>
      <w:r w:rsidRPr="003E6639">
        <w:rPr>
          <w:i/>
        </w:rPr>
        <w:t xml:space="preserve">(Tā kā starp Parlamentu un Padomi tika panākta vienošanās, Parlamenta nostāja atbilst galīgajam tiesību aktam Regulai </w:t>
      </w:r>
      <w:r w:rsidRPr="00031EC1">
        <w:rPr>
          <w:i/>
        </w:rPr>
        <w:t>(ES) 202</w:t>
      </w:r>
      <w:r w:rsidRPr="00031EC1">
        <w:rPr>
          <w:i/>
        </w:rPr>
        <w:t>6</w:t>
      </w:r>
      <w:r w:rsidRPr="00031EC1">
        <w:rPr>
          <w:i/>
        </w:rPr>
        <w:t>/</w:t>
      </w:r>
      <w:r w:rsidRPr="00031EC1">
        <w:rPr>
          <w:i/>
        </w:rPr>
        <w:t>47</w:t>
      </w:r>
      <w:r w:rsidRPr="00031EC1">
        <w:rPr>
          <w:i/>
        </w:rPr>
        <w:t>1.)</w:t>
      </w:r>
    </w:p>
    <w:p w14:paraId="3C7183EF" w14:textId="77777777" w:rsidR="00031EC1" w:rsidRDefault="00031EC1" w:rsidP="00031EC1">
      <w:pPr>
        <w:rPr>
          <w:i/>
        </w:rPr>
      </w:pPr>
    </w:p>
    <w:p w14:paraId="277B179B" w14:textId="77777777" w:rsidR="00031EC1" w:rsidRDefault="00031EC1">
      <w:pPr>
        <w:widowControl/>
      </w:pPr>
      <w:r>
        <w:br w:type="page"/>
      </w:r>
    </w:p>
    <w:p w14:paraId="38455B11" w14:textId="77777777" w:rsidR="00031EC1" w:rsidRDefault="00031EC1" w:rsidP="00031EC1">
      <w:pPr>
        <w:jc w:val="right"/>
      </w:pPr>
      <w:r>
        <w:lastRenderedPageBreak/>
        <w:t>NORMATĪVĀS REZOLŪCIJAS PIELIKUMS</w:t>
      </w:r>
    </w:p>
    <w:p w14:paraId="24D63A60" w14:textId="77777777" w:rsidR="00031EC1" w:rsidRPr="00962688" w:rsidRDefault="00031EC1" w:rsidP="00031EC1">
      <w:pPr>
        <w:jc w:val="right"/>
      </w:pPr>
    </w:p>
    <w:p w14:paraId="57C37922" w14:textId="09890D88" w:rsidR="00031EC1" w:rsidRPr="006A03A7" w:rsidRDefault="00031EC1" w:rsidP="00031EC1">
      <w:pPr>
        <w:pStyle w:val="Titreobjet"/>
        <w:spacing w:before="120" w:after="120"/>
        <w:rPr>
          <w:b w:val="0"/>
          <w:bCs/>
          <w:noProof/>
        </w:rPr>
      </w:pPr>
      <w:r w:rsidRPr="006A03A7">
        <w:rPr>
          <w:b w:val="0"/>
          <w:bCs/>
        </w:rPr>
        <w:t xml:space="preserve">Komisijas paziņojums saistībā ar Eiropas Parlamenta un Padomes </w:t>
      </w:r>
      <w:r>
        <w:rPr>
          <w:b w:val="0"/>
          <w:bCs/>
        </w:rPr>
        <w:t>2026. gada 24.februāra</w:t>
      </w:r>
      <w:r w:rsidRPr="006A03A7">
        <w:rPr>
          <w:b w:val="0"/>
          <w:bCs/>
        </w:rPr>
        <w:t xml:space="preserve"> Regulas (ES) 2026/</w:t>
      </w:r>
      <w:r w:rsidRPr="00031EC1">
        <w:rPr>
          <w:b w:val="0"/>
          <w:bCs/>
        </w:rPr>
        <w:t>471</w:t>
      </w:r>
      <w:r w:rsidRPr="00031EC1">
        <w:rPr>
          <w:rStyle w:val="FootnoteReference"/>
          <w:rFonts w:eastAsia="Aptos"/>
          <w:b w:val="0"/>
          <w:bCs/>
          <w:kern w:val="2"/>
          <w:szCs w:val="24"/>
          <w14:ligatures w14:val="standardContextual"/>
        </w:rPr>
        <w:footnoteReference w:id="3"/>
      </w:r>
      <w:r w:rsidRPr="00031EC1">
        <w:rPr>
          <w:b w:val="0"/>
          <w:bCs/>
        </w:rPr>
        <w:t xml:space="preserve"> pieņemšanu</w:t>
      </w:r>
      <w:r w:rsidRPr="006A03A7">
        <w:rPr>
          <w:b w:val="0"/>
          <w:bCs/>
        </w:rPr>
        <w:t xml:space="preserve">, ar </w:t>
      </w:r>
      <w:r w:rsidRPr="00031EC1">
        <w:rPr>
          <w:b w:val="0"/>
          <w:bCs/>
        </w:rPr>
        <w:t>ko groza Regulas (ES) Nr. 1308/2013, (ES) Nr. 251/2014 un (ES) 2021/2115 attiecībā uz konkrētiem tirgus noteikumiem un nozares atbalsta pasākumiem, kuri piemērojami vīna nozarē un aromatizētiem vīna produktiem, un Regulu (ES) 2024/1143 attiecībā uz stipro alkoholisko dzērienu marķēšanas noteikumiem</w:t>
      </w:r>
    </w:p>
    <w:p w14:paraId="010B0504" w14:textId="77777777" w:rsidR="00031EC1" w:rsidRPr="006A03A7" w:rsidRDefault="00031EC1" w:rsidP="00031EC1">
      <w:pPr>
        <w:spacing w:before="120" w:after="120" w:line="360" w:lineRule="auto"/>
        <w:rPr>
          <w:iCs/>
        </w:rPr>
      </w:pPr>
      <w:r w:rsidRPr="006A03A7">
        <w:rPr>
          <w:iCs/>
        </w:rPr>
        <w:t xml:space="preserve">Komisija darīs visu iespējamo, lai 2026. gadā attiecīgajai ekspertu grupai vai komitejai iesniegtu: </w:t>
      </w:r>
    </w:p>
    <w:p w14:paraId="1ECC2101" w14:textId="77777777" w:rsidR="00031EC1" w:rsidRPr="006A03A7" w:rsidRDefault="00031EC1" w:rsidP="00031EC1">
      <w:pPr>
        <w:widowControl/>
        <w:spacing w:before="120" w:after="120" w:line="360" w:lineRule="auto"/>
        <w:ind w:left="567" w:hanging="567"/>
        <w:rPr>
          <w:iCs/>
        </w:rPr>
      </w:pPr>
      <w:r w:rsidRPr="006A03A7">
        <w:rPr>
          <w:iCs/>
        </w:rPr>
        <w:t>1)</w:t>
      </w:r>
      <w:r w:rsidRPr="006A03A7">
        <w:rPr>
          <w:iCs/>
        </w:rPr>
        <w:tab/>
        <w:t xml:space="preserve">projektu īstenošanas aktam, ar ko groza Regulu (ES) 2018/274 un kas attiecas uz iespēju arī turpmāk piemērot minētās regulas 9. pantā paredzēto </w:t>
      </w:r>
      <w:r w:rsidRPr="006A03A7">
        <w:rPr>
          <w:b/>
          <w:bCs/>
          <w:iCs/>
        </w:rPr>
        <w:t>vienkāršoto procedūru atkārtotas apstādīšanas atļauju piešķiršanai</w:t>
      </w:r>
      <w:r w:rsidRPr="006A03A7">
        <w:rPr>
          <w:iCs/>
        </w:rPr>
        <w:t>;</w:t>
      </w:r>
    </w:p>
    <w:p w14:paraId="181ADFD6" w14:textId="61DC00F9" w:rsidR="00031EC1" w:rsidRPr="006A03A7" w:rsidRDefault="00031EC1" w:rsidP="00031EC1">
      <w:pPr>
        <w:widowControl/>
        <w:spacing w:before="120" w:after="120" w:line="360" w:lineRule="auto"/>
        <w:ind w:left="567" w:hanging="567"/>
        <w:rPr>
          <w:iCs/>
        </w:rPr>
      </w:pPr>
      <w:r w:rsidRPr="006A03A7">
        <w:rPr>
          <w:iCs/>
        </w:rPr>
        <w:t>2)</w:t>
      </w:r>
      <w:r w:rsidRPr="006A03A7">
        <w:rPr>
          <w:iCs/>
        </w:rPr>
        <w:tab/>
        <w:t xml:space="preserve">projektu Komisijas Deleģētās regulas (ES) 2019/33 grozījumam, ar kuru tiktu noteikta Savienības sistēma vīnkopības produktu identificēšanai uz iepakojuma vai etiķetes ar elektroniskiem līdzekļiem, kā minēts Regulas (ES) </w:t>
      </w:r>
      <w:r>
        <w:rPr>
          <w:iCs/>
        </w:rPr>
        <w:t xml:space="preserve">Nr. </w:t>
      </w:r>
      <w:r w:rsidRPr="006A03A7">
        <w:rPr>
          <w:iCs/>
        </w:rPr>
        <w:t>1308/2013 119. panta 4. un 5. punktā;</w:t>
      </w:r>
    </w:p>
    <w:p w14:paraId="5A09C3C2" w14:textId="77777777" w:rsidR="00031EC1" w:rsidRPr="006A03A7" w:rsidRDefault="00031EC1" w:rsidP="00031EC1">
      <w:pPr>
        <w:widowControl/>
        <w:spacing w:before="120" w:after="120" w:line="360" w:lineRule="auto"/>
        <w:ind w:left="567" w:hanging="567"/>
        <w:rPr>
          <w:iCs/>
        </w:rPr>
      </w:pPr>
      <w:r w:rsidRPr="006A03A7">
        <w:rPr>
          <w:iCs/>
        </w:rPr>
        <w:t>3)</w:t>
      </w:r>
      <w:r w:rsidRPr="006A03A7">
        <w:rPr>
          <w:iCs/>
        </w:rPr>
        <w:tab/>
        <w:t>Komisijas Deleģētās regulas (ES) 2019/934 grozījuma projektu, kura mērķis ir “</w:t>
      </w:r>
      <w:proofErr w:type="spellStart"/>
      <w:r w:rsidRPr="006A03A7">
        <w:rPr>
          <w:iCs/>
        </w:rPr>
        <w:t>kupāžas</w:t>
      </w:r>
      <w:proofErr w:type="spellEnd"/>
      <w:r w:rsidRPr="006A03A7">
        <w:rPr>
          <w:iCs/>
        </w:rPr>
        <w:t xml:space="preserve">” (“sajaukšanas”) definīcijā iekļaut iespēju </w:t>
      </w:r>
      <w:proofErr w:type="spellStart"/>
      <w:r w:rsidRPr="006A03A7">
        <w:rPr>
          <w:iCs/>
        </w:rPr>
        <w:t>dealkoholizētus</w:t>
      </w:r>
      <w:proofErr w:type="spellEnd"/>
      <w:r w:rsidRPr="006A03A7">
        <w:rPr>
          <w:iCs/>
        </w:rPr>
        <w:t xml:space="preserve"> vai daļēji </w:t>
      </w:r>
      <w:proofErr w:type="spellStart"/>
      <w:r w:rsidRPr="006A03A7">
        <w:rPr>
          <w:iCs/>
        </w:rPr>
        <w:t>dealkoholizētus</w:t>
      </w:r>
      <w:proofErr w:type="spellEnd"/>
      <w:r w:rsidRPr="006A03A7">
        <w:rPr>
          <w:iCs/>
        </w:rPr>
        <w:t xml:space="preserve"> vīnus sajaukt ar nedzirkstošiem vīniem, lai ražotu daļēji </w:t>
      </w:r>
      <w:proofErr w:type="spellStart"/>
      <w:r w:rsidRPr="006A03A7">
        <w:rPr>
          <w:iCs/>
        </w:rPr>
        <w:t>dealkoholizētus</w:t>
      </w:r>
      <w:proofErr w:type="spellEnd"/>
      <w:r w:rsidRPr="006A03A7">
        <w:rPr>
          <w:iCs/>
        </w:rPr>
        <w:t xml:space="preserve"> vīnus;</w:t>
      </w:r>
    </w:p>
    <w:p w14:paraId="43A7D5B6" w14:textId="77777777" w:rsidR="00031EC1" w:rsidRPr="006A03A7" w:rsidRDefault="00031EC1" w:rsidP="00031EC1">
      <w:pPr>
        <w:widowControl/>
        <w:spacing w:before="120" w:after="120" w:line="360" w:lineRule="auto"/>
        <w:ind w:left="567" w:hanging="567"/>
        <w:rPr>
          <w:iCs/>
        </w:rPr>
      </w:pPr>
      <w:r w:rsidRPr="00203502">
        <w:rPr>
          <w:iCs/>
        </w:rPr>
        <w:t>4)</w:t>
      </w:r>
      <w:r w:rsidRPr="006A03A7">
        <w:rPr>
          <w:iCs/>
        </w:rPr>
        <w:tab/>
        <w:t xml:space="preserve">projektu deleģētajam aktam, ar ko paredz nosacījumus </w:t>
      </w:r>
      <w:r w:rsidRPr="006A03A7">
        <w:rPr>
          <w:b/>
          <w:bCs/>
          <w:iCs/>
        </w:rPr>
        <w:t xml:space="preserve">pamestu </w:t>
      </w:r>
      <w:proofErr w:type="spellStart"/>
      <w:r w:rsidRPr="006A03A7">
        <w:rPr>
          <w:b/>
          <w:bCs/>
          <w:iCs/>
        </w:rPr>
        <w:t>vīndārzu</w:t>
      </w:r>
      <w:proofErr w:type="spellEnd"/>
      <w:r w:rsidRPr="006A03A7">
        <w:rPr>
          <w:b/>
          <w:bCs/>
          <w:iCs/>
        </w:rPr>
        <w:t xml:space="preserve"> izaršanai</w:t>
      </w:r>
      <w:r w:rsidRPr="006A03A7">
        <w:rPr>
          <w:iCs/>
        </w:rPr>
        <w:t>, kā minēts Regulas (ES) Nr. 1308/2013 jaunajā 62. panta 6. punktā.</w:t>
      </w:r>
    </w:p>
    <w:p w14:paraId="18BE7C63" w14:textId="77777777" w:rsidR="00031EC1" w:rsidRPr="001C5708" w:rsidRDefault="00031EC1" w:rsidP="00031EC1">
      <w:pPr>
        <w:tabs>
          <w:tab w:val="left" w:pos="5669"/>
        </w:tabs>
        <w:spacing w:line="360" w:lineRule="auto"/>
      </w:pPr>
    </w:p>
    <w:sectPr w:rsidR="00031EC1" w:rsidRPr="001C5708" w:rsidSect="00031EC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72704D" w14:textId="77777777" w:rsidR="004C1A16" w:rsidRPr="00AF5D2D" w:rsidRDefault="004C1A16">
      <w:r w:rsidRPr="00AF5D2D">
        <w:separator/>
      </w:r>
    </w:p>
  </w:endnote>
  <w:endnote w:type="continuationSeparator" w:id="0">
    <w:p w14:paraId="4D226AD9" w14:textId="77777777" w:rsidR="004C1A16" w:rsidRPr="00AF5D2D" w:rsidRDefault="004C1A16">
      <w:r w:rsidRPr="00AF5D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72D74" w14:textId="77777777" w:rsidR="00064002" w:rsidRPr="00AF5D2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065A9" w14:textId="77777777" w:rsidR="00064002" w:rsidRPr="00AF5D2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1DDD4" w14:textId="77777777" w:rsidR="00064002" w:rsidRPr="00AF5D2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EAF31" w14:textId="77777777" w:rsidR="004C1A16" w:rsidRPr="00AF5D2D" w:rsidRDefault="004C1A16">
      <w:r w:rsidRPr="00AF5D2D">
        <w:separator/>
      </w:r>
    </w:p>
  </w:footnote>
  <w:footnote w:type="continuationSeparator" w:id="0">
    <w:p w14:paraId="75C06C88" w14:textId="77777777" w:rsidR="004C1A16" w:rsidRPr="00AF5D2D" w:rsidRDefault="004C1A16">
      <w:r w:rsidRPr="00AF5D2D">
        <w:continuationSeparator/>
      </w:r>
    </w:p>
  </w:footnote>
  <w:footnote w:id="1">
    <w:p w14:paraId="66236FA8" w14:textId="5064446C" w:rsidR="00486611" w:rsidRPr="00AF5D2D" w:rsidRDefault="00486611" w:rsidP="00AF5D2D">
      <w:pPr>
        <w:pStyle w:val="FootnoteText"/>
        <w:ind w:left="567" w:hanging="567"/>
        <w:rPr>
          <w:sz w:val="24"/>
          <w:szCs w:val="24"/>
          <w:lang w:val="lv-LV"/>
        </w:rPr>
      </w:pPr>
      <w:r w:rsidRPr="00AF5D2D">
        <w:rPr>
          <w:rStyle w:val="FootnoteReference"/>
          <w:sz w:val="24"/>
          <w:szCs w:val="24"/>
          <w:lang w:val="lv-LV"/>
        </w:rPr>
        <w:footnoteRef/>
      </w:r>
      <w:r w:rsidR="00AF5D2D" w:rsidRPr="00AF5D2D">
        <w:rPr>
          <w:sz w:val="24"/>
          <w:lang w:val="lv-LV"/>
        </w:rPr>
        <w:t xml:space="preserve"> </w:t>
      </w:r>
      <w:r w:rsidR="00AF5D2D" w:rsidRPr="00AF5D2D">
        <w:rPr>
          <w:sz w:val="24"/>
          <w:lang w:val="lv-LV"/>
        </w:rPr>
        <w:tab/>
      </w:r>
      <w:r w:rsidRPr="00AF5D2D">
        <w:rPr>
          <w:sz w:val="24"/>
          <w:lang w:val="lv-LV"/>
        </w:rPr>
        <w:t xml:space="preserve">OV C, </w:t>
      </w:r>
      <w:r w:rsidR="000B183F" w:rsidRPr="00E3222C">
        <w:rPr>
          <w:sz w:val="24"/>
          <w:lang w:val="fi-FI"/>
        </w:rPr>
        <w:t xml:space="preserve">C/2025/5161, 28.10.2025, ELI: </w:t>
      </w:r>
      <w:hyperlink r:id="rId1" w:history="1">
        <w:r w:rsidR="000B183F" w:rsidRPr="001C5708">
          <w:rPr>
            <w:rStyle w:val="Hyperlink"/>
            <w:sz w:val="24"/>
            <w:lang w:val="fi-FI"/>
          </w:rPr>
          <w:t>http://data.europa.eu/eli/C/2025/5161/oj</w:t>
        </w:r>
      </w:hyperlink>
      <w:r w:rsidRPr="00AF5D2D">
        <w:rPr>
          <w:sz w:val="24"/>
          <w:lang w:val="lv-LV"/>
        </w:rPr>
        <w:t>.</w:t>
      </w:r>
    </w:p>
  </w:footnote>
  <w:footnote w:id="2">
    <w:p w14:paraId="787F737E" w14:textId="0EBCC18C" w:rsidR="00486611" w:rsidRPr="00AF5D2D" w:rsidRDefault="00486611" w:rsidP="00AF5D2D">
      <w:pPr>
        <w:pStyle w:val="FootnoteText"/>
        <w:ind w:left="567" w:hanging="567"/>
        <w:rPr>
          <w:sz w:val="24"/>
          <w:szCs w:val="24"/>
          <w:lang w:val="lv-LV"/>
        </w:rPr>
      </w:pPr>
      <w:r w:rsidRPr="00AF5D2D">
        <w:rPr>
          <w:rStyle w:val="FootnoteReference"/>
          <w:sz w:val="24"/>
          <w:szCs w:val="24"/>
          <w:lang w:val="lv-LV"/>
        </w:rPr>
        <w:footnoteRef/>
      </w:r>
      <w:r w:rsidR="00AF5D2D" w:rsidRPr="00AF5D2D">
        <w:rPr>
          <w:sz w:val="24"/>
          <w:lang w:val="lv-LV"/>
        </w:rPr>
        <w:t xml:space="preserve"> </w:t>
      </w:r>
      <w:r w:rsidR="00AF5D2D" w:rsidRPr="00AF5D2D">
        <w:rPr>
          <w:sz w:val="24"/>
          <w:lang w:val="lv-LV"/>
        </w:rPr>
        <w:tab/>
      </w:r>
      <w:r w:rsidRPr="00AF5D2D">
        <w:rPr>
          <w:sz w:val="24"/>
          <w:lang w:val="lv-LV"/>
        </w:rPr>
        <w:t xml:space="preserve">OV C, </w:t>
      </w:r>
      <w:r w:rsidR="000B183F" w:rsidRPr="00E3222C">
        <w:rPr>
          <w:sz w:val="24"/>
          <w:lang w:val="fi-FI"/>
        </w:rPr>
        <w:t xml:space="preserve">C/2025/4418, 29.8.2025, ELI: </w:t>
      </w:r>
      <w:hyperlink r:id="rId2" w:history="1">
        <w:r w:rsidR="000B183F" w:rsidRPr="001C5708">
          <w:rPr>
            <w:rStyle w:val="Hyperlink"/>
            <w:sz w:val="24"/>
            <w:lang w:val="fi-FI"/>
          </w:rPr>
          <w:t>http://data.europa.eu/eli/C/2025/4418/oj</w:t>
        </w:r>
      </w:hyperlink>
      <w:r w:rsidRPr="00AF5D2D">
        <w:rPr>
          <w:sz w:val="24"/>
          <w:lang w:val="lv-LV"/>
        </w:rPr>
        <w:t>.</w:t>
      </w:r>
    </w:p>
  </w:footnote>
  <w:footnote w:id="3">
    <w:p w14:paraId="76FBF743" w14:textId="4DC9BF0B" w:rsidR="00031EC1" w:rsidRPr="00DF2A5E" w:rsidRDefault="00031EC1" w:rsidP="00031EC1">
      <w:pPr>
        <w:pStyle w:val="FootnoteText"/>
        <w:ind w:left="709" w:hanging="709"/>
        <w:rPr>
          <w:sz w:val="24"/>
          <w:szCs w:val="24"/>
          <w:lang w:val="sk-SK"/>
        </w:rPr>
      </w:pPr>
      <w:r w:rsidRPr="00031EC1">
        <w:rPr>
          <w:rStyle w:val="FootnoteReference"/>
          <w:sz w:val="24"/>
          <w:szCs w:val="24"/>
        </w:rPr>
        <w:footnoteRef/>
      </w:r>
      <w:r w:rsidRPr="00031EC1">
        <w:rPr>
          <w:sz w:val="24"/>
          <w:szCs w:val="24"/>
          <w:lang w:val="fi-FI"/>
        </w:rPr>
        <w:t xml:space="preserve"> </w:t>
      </w:r>
      <w:r w:rsidRPr="00031EC1">
        <w:rPr>
          <w:sz w:val="24"/>
          <w:szCs w:val="24"/>
          <w:lang w:val="sk-SK"/>
        </w:rPr>
        <w:tab/>
      </w:r>
      <w:r w:rsidRPr="00031EC1">
        <w:rPr>
          <w:sz w:val="24"/>
          <w:szCs w:val="24"/>
          <w:lang w:val="sk-SK"/>
        </w:rPr>
        <w:t>O</w:t>
      </w:r>
      <w:r w:rsidRPr="00031EC1">
        <w:rPr>
          <w:sz w:val="24"/>
          <w:szCs w:val="24"/>
          <w:lang w:val="sk-SK"/>
        </w:rPr>
        <w:t>V</w:t>
      </w:r>
      <w:r w:rsidRPr="00031EC1">
        <w:rPr>
          <w:sz w:val="24"/>
          <w:szCs w:val="24"/>
          <w:lang w:val="sk-SK"/>
        </w:rPr>
        <w:t xml:space="preserve"> L, 2026/471, 26.2.2026</w:t>
      </w:r>
      <w:r w:rsidRPr="00031EC1">
        <w:rPr>
          <w:sz w:val="24"/>
          <w:szCs w:val="24"/>
          <w:lang w:val="sk-SK"/>
        </w:rPr>
        <w:t>.</w:t>
      </w:r>
      <w:r w:rsidRPr="00031EC1">
        <w:rPr>
          <w:sz w:val="24"/>
          <w:szCs w:val="24"/>
          <w:lang w:val="sk-SK"/>
        </w:rPr>
        <w:t xml:space="preserve">, ELI: </w:t>
      </w:r>
      <w:hyperlink r:id="rId3" w:history="1">
        <w:r w:rsidRPr="00031EC1">
          <w:rPr>
            <w:rStyle w:val="Hyperlink"/>
            <w:sz w:val="24"/>
            <w:szCs w:val="24"/>
            <w:lang w:val="sk-SK"/>
          </w:rPr>
          <w:t>http://data.europa.eu/eli/reg/2026/471/oj</w:t>
        </w:r>
      </w:hyperlink>
      <w:r w:rsidRPr="00031EC1">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C0FF4" w14:textId="77777777" w:rsidR="00064002" w:rsidRPr="00AF5D2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F59A7" w14:textId="77777777" w:rsidR="00064002" w:rsidRPr="00AF5D2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0312F" w14:textId="77777777" w:rsidR="00064002" w:rsidRPr="00AF5D2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1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13" w15:restartNumberingAfterBreak="0">
    <w:nsid w:val="0C112310"/>
    <w:multiLevelType w:val="hybridMultilevel"/>
    <w:tmpl w:val="E52EBC4E"/>
    <w:lvl w:ilvl="0" w:tplc="B6C65A7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15" w15:restartNumberingAfterBreak="0">
    <w:nsid w:val="0D7625A1"/>
    <w:multiLevelType w:val="hybridMultilevel"/>
    <w:tmpl w:val="0FEC231A"/>
    <w:lvl w:ilvl="0" w:tplc="50AAEB1C">
      <w:start w:val="1"/>
      <w:numFmt w:val="decimal"/>
      <w:lvlText w:val="%1."/>
      <w:lvlJc w:val="left"/>
      <w:pPr>
        <w:ind w:left="1080" w:hanging="72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17" w15:restartNumberingAfterBreak="0">
    <w:nsid w:val="12D3609D"/>
    <w:multiLevelType w:val="hybridMultilevel"/>
    <w:tmpl w:val="6A42C086"/>
    <w:lvl w:ilvl="0" w:tplc="822A0C8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095310"/>
    <w:multiLevelType w:val="hybridMultilevel"/>
    <w:tmpl w:val="C0DAE126"/>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2"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3"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4"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5"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6"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7" w15:restartNumberingAfterBreak="0">
    <w:nsid w:val="51045B33"/>
    <w:multiLevelType w:val="hybridMultilevel"/>
    <w:tmpl w:val="92741902"/>
    <w:lvl w:ilvl="0" w:tplc="4B40648A">
      <w:start w:val="1"/>
      <w:numFmt w:val="lowerLetter"/>
      <w:lvlText w:val="(%1)"/>
      <w:lvlJc w:val="left"/>
      <w:pPr>
        <w:ind w:left="1210" w:hanging="360"/>
      </w:pPr>
      <w:rPr>
        <w:rFonts w:hint="default"/>
        <w:b/>
        <w:i/>
      </w:rPr>
    </w:lvl>
    <w:lvl w:ilvl="1" w:tplc="080C0019" w:tentative="1">
      <w:start w:val="1"/>
      <w:numFmt w:val="lowerLetter"/>
      <w:lvlText w:val="%2."/>
      <w:lvlJc w:val="left"/>
      <w:pPr>
        <w:ind w:left="1930" w:hanging="360"/>
      </w:pPr>
    </w:lvl>
    <w:lvl w:ilvl="2" w:tplc="080C001B" w:tentative="1">
      <w:start w:val="1"/>
      <w:numFmt w:val="lowerRoman"/>
      <w:lvlText w:val="%3."/>
      <w:lvlJc w:val="right"/>
      <w:pPr>
        <w:ind w:left="2650" w:hanging="180"/>
      </w:pPr>
    </w:lvl>
    <w:lvl w:ilvl="3" w:tplc="080C000F" w:tentative="1">
      <w:start w:val="1"/>
      <w:numFmt w:val="decimal"/>
      <w:lvlText w:val="%4."/>
      <w:lvlJc w:val="left"/>
      <w:pPr>
        <w:ind w:left="3370" w:hanging="360"/>
      </w:pPr>
    </w:lvl>
    <w:lvl w:ilvl="4" w:tplc="080C0019" w:tentative="1">
      <w:start w:val="1"/>
      <w:numFmt w:val="lowerLetter"/>
      <w:lvlText w:val="%5."/>
      <w:lvlJc w:val="left"/>
      <w:pPr>
        <w:ind w:left="4090" w:hanging="360"/>
      </w:pPr>
    </w:lvl>
    <w:lvl w:ilvl="5" w:tplc="080C001B" w:tentative="1">
      <w:start w:val="1"/>
      <w:numFmt w:val="lowerRoman"/>
      <w:lvlText w:val="%6."/>
      <w:lvlJc w:val="right"/>
      <w:pPr>
        <w:ind w:left="4810" w:hanging="180"/>
      </w:pPr>
    </w:lvl>
    <w:lvl w:ilvl="6" w:tplc="080C000F" w:tentative="1">
      <w:start w:val="1"/>
      <w:numFmt w:val="decimal"/>
      <w:lvlText w:val="%7."/>
      <w:lvlJc w:val="left"/>
      <w:pPr>
        <w:ind w:left="5530" w:hanging="360"/>
      </w:pPr>
    </w:lvl>
    <w:lvl w:ilvl="7" w:tplc="080C0019" w:tentative="1">
      <w:start w:val="1"/>
      <w:numFmt w:val="lowerLetter"/>
      <w:lvlText w:val="%8."/>
      <w:lvlJc w:val="left"/>
      <w:pPr>
        <w:ind w:left="6250" w:hanging="360"/>
      </w:pPr>
    </w:lvl>
    <w:lvl w:ilvl="8" w:tplc="080C001B" w:tentative="1">
      <w:start w:val="1"/>
      <w:numFmt w:val="lowerRoman"/>
      <w:lvlText w:val="%9."/>
      <w:lvlJc w:val="right"/>
      <w:pPr>
        <w:ind w:left="6970" w:hanging="180"/>
      </w:pPr>
    </w:lvl>
  </w:abstractNum>
  <w:abstractNum w:abstractNumId="28"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30"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1"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32"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33"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4"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5"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6"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7"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466702852">
    <w:abstractNumId w:val="9"/>
  </w:num>
  <w:num w:numId="2" w16cid:durableId="1443456960">
    <w:abstractNumId w:val="9"/>
  </w:num>
  <w:num w:numId="3" w16cid:durableId="874342442">
    <w:abstractNumId w:val="7"/>
  </w:num>
  <w:num w:numId="4" w16cid:durableId="742993065">
    <w:abstractNumId w:val="7"/>
  </w:num>
  <w:num w:numId="5" w16cid:durableId="1894080461">
    <w:abstractNumId w:val="6"/>
  </w:num>
  <w:num w:numId="6" w16cid:durableId="1867593276">
    <w:abstractNumId w:val="6"/>
  </w:num>
  <w:num w:numId="7" w16cid:durableId="1813790642">
    <w:abstractNumId w:val="5"/>
  </w:num>
  <w:num w:numId="8" w16cid:durableId="663122791">
    <w:abstractNumId w:val="5"/>
  </w:num>
  <w:num w:numId="9" w16cid:durableId="2112238613">
    <w:abstractNumId w:val="4"/>
  </w:num>
  <w:num w:numId="10" w16cid:durableId="992955097">
    <w:abstractNumId w:val="4"/>
  </w:num>
  <w:num w:numId="11" w16cid:durableId="838081704">
    <w:abstractNumId w:val="8"/>
  </w:num>
  <w:num w:numId="12" w16cid:durableId="461850552">
    <w:abstractNumId w:val="8"/>
  </w:num>
  <w:num w:numId="13" w16cid:durableId="602151861">
    <w:abstractNumId w:val="3"/>
  </w:num>
  <w:num w:numId="14" w16cid:durableId="835071627">
    <w:abstractNumId w:val="3"/>
  </w:num>
  <w:num w:numId="15" w16cid:durableId="1769887978">
    <w:abstractNumId w:val="2"/>
  </w:num>
  <w:num w:numId="16" w16cid:durableId="1232152088">
    <w:abstractNumId w:val="2"/>
  </w:num>
  <w:num w:numId="17" w16cid:durableId="863981242">
    <w:abstractNumId w:val="1"/>
  </w:num>
  <w:num w:numId="18" w16cid:durableId="2094278931">
    <w:abstractNumId w:val="1"/>
  </w:num>
  <w:num w:numId="19" w16cid:durableId="1659917167">
    <w:abstractNumId w:val="0"/>
  </w:num>
  <w:num w:numId="20" w16cid:durableId="644313486">
    <w:abstractNumId w:val="0"/>
  </w:num>
  <w:num w:numId="21" w16cid:durableId="1167212014">
    <w:abstractNumId w:val="9"/>
  </w:num>
  <w:num w:numId="22" w16cid:durableId="1680085735">
    <w:abstractNumId w:val="7"/>
  </w:num>
  <w:num w:numId="23" w16cid:durableId="1873178831">
    <w:abstractNumId w:val="6"/>
  </w:num>
  <w:num w:numId="24" w16cid:durableId="1536232131">
    <w:abstractNumId w:val="5"/>
  </w:num>
  <w:num w:numId="25" w16cid:durableId="681014208">
    <w:abstractNumId w:val="4"/>
  </w:num>
  <w:num w:numId="26" w16cid:durableId="1781794860">
    <w:abstractNumId w:val="8"/>
  </w:num>
  <w:num w:numId="27" w16cid:durableId="1616599200">
    <w:abstractNumId w:val="3"/>
  </w:num>
  <w:num w:numId="28" w16cid:durableId="520626716">
    <w:abstractNumId w:val="2"/>
  </w:num>
  <w:num w:numId="29" w16cid:durableId="650865596">
    <w:abstractNumId w:val="1"/>
  </w:num>
  <w:num w:numId="30" w16cid:durableId="254168820">
    <w:abstractNumId w:val="0"/>
  </w:num>
  <w:num w:numId="31" w16cid:durableId="1306932526">
    <w:abstractNumId w:val="9"/>
  </w:num>
  <w:num w:numId="32" w16cid:durableId="578709854">
    <w:abstractNumId w:val="7"/>
  </w:num>
  <w:num w:numId="33" w16cid:durableId="1431003267">
    <w:abstractNumId w:val="6"/>
  </w:num>
  <w:num w:numId="34" w16cid:durableId="1789464887">
    <w:abstractNumId w:val="5"/>
  </w:num>
  <w:num w:numId="35" w16cid:durableId="326985774">
    <w:abstractNumId w:val="4"/>
  </w:num>
  <w:num w:numId="36" w16cid:durableId="1719432399">
    <w:abstractNumId w:val="8"/>
  </w:num>
  <w:num w:numId="37" w16cid:durableId="600987330">
    <w:abstractNumId w:val="3"/>
  </w:num>
  <w:num w:numId="38" w16cid:durableId="120614625">
    <w:abstractNumId w:val="2"/>
  </w:num>
  <w:num w:numId="39" w16cid:durableId="569927290">
    <w:abstractNumId w:val="1"/>
  </w:num>
  <w:num w:numId="40" w16cid:durableId="2122992829">
    <w:abstractNumId w:val="0"/>
  </w:num>
  <w:num w:numId="41" w16cid:durableId="956064037">
    <w:abstractNumId w:val="10"/>
  </w:num>
  <w:num w:numId="42" w16cid:durableId="2107965463">
    <w:abstractNumId w:val="10"/>
  </w:num>
  <w:num w:numId="43" w16cid:durableId="1253588615">
    <w:abstractNumId w:val="10"/>
  </w:num>
  <w:num w:numId="44" w16cid:durableId="1209607349">
    <w:abstractNumId w:val="21"/>
  </w:num>
  <w:num w:numId="45" w16cid:durableId="1813252978">
    <w:abstractNumId w:val="17"/>
  </w:num>
  <w:num w:numId="46" w16cid:durableId="59909160">
    <w:abstractNumId w:val="13"/>
  </w:num>
  <w:num w:numId="47" w16cid:durableId="460071770">
    <w:abstractNumId w:val="16"/>
  </w:num>
  <w:num w:numId="48" w16cid:durableId="1059862582">
    <w:abstractNumId w:val="25"/>
  </w:num>
  <w:num w:numId="49" w16cid:durableId="192768498">
    <w:abstractNumId w:val="29"/>
  </w:num>
  <w:num w:numId="50" w16cid:durableId="307787253">
    <w:abstractNumId w:val="28"/>
  </w:num>
  <w:num w:numId="51" w16cid:durableId="703754214">
    <w:abstractNumId w:val="36"/>
  </w:num>
  <w:num w:numId="52" w16cid:durableId="1792554488">
    <w:abstractNumId w:val="22"/>
  </w:num>
  <w:num w:numId="53" w16cid:durableId="1186288313">
    <w:abstractNumId w:val="23"/>
  </w:num>
  <w:num w:numId="54" w16cid:durableId="525561290">
    <w:abstractNumId w:val="24"/>
  </w:num>
  <w:num w:numId="55" w16cid:durableId="50227971">
    <w:abstractNumId w:val="26"/>
  </w:num>
  <w:num w:numId="56" w16cid:durableId="808940359">
    <w:abstractNumId w:val="19"/>
  </w:num>
  <w:num w:numId="57" w16cid:durableId="402334970">
    <w:abstractNumId w:val="37"/>
  </w:num>
  <w:num w:numId="58" w16cid:durableId="1387680788">
    <w:abstractNumId w:val="20"/>
  </w:num>
  <w:num w:numId="59" w16cid:durableId="398289919">
    <w:abstractNumId w:val="12"/>
  </w:num>
  <w:num w:numId="60" w16cid:durableId="928200261">
    <w:abstractNumId w:val="11"/>
  </w:num>
  <w:num w:numId="61" w16cid:durableId="1241253252">
    <w:abstractNumId w:val="32"/>
  </w:num>
  <w:num w:numId="62" w16cid:durableId="1114177584">
    <w:abstractNumId w:val="31"/>
  </w:num>
  <w:num w:numId="63" w16cid:durableId="968052574">
    <w:abstractNumId w:val="30"/>
  </w:num>
  <w:num w:numId="64" w16cid:durableId="1579635249">
    <w:abstractNumId w:val="34"/>
  </w:num>
  <w:num w:numId="65" w16cid:durableId="328409989">
    <w:abstractNumId w:val="33"/>
  </w:num>
  <w:num w:numId="66" w16cid:durableId="1055085742">
    <w:abstractNumId w:val="35"/>
  </w:num>
  <w:num w:numId="67" w16cid:durableId="2024621968">
    <w:abstractNumId w:val="14"/>
  </w:num>
  <w:num w:numId="68" w16cid:durableId="1613828701">
    <w:abstractNumId w:val="27"/>
  </w:num>
  <w:num w:numId="69" w16cid:durableId="766967824">
    <w:abstractNumId w:val="18"/>
  </w:num>
  <w:num w:numId="70" w16cid:durableId="1543250249">
    <w:abstractNumId w:val="15"/>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0/2025"/>
    <w:docVar w:name="dvlangue" w:val="LV"/>
    <w:docVar w:name="dvnumam" w:val="91"/>
    <w:docVar w:name="dvpe" w:val="774.316"/>
    <w:docVar w:name="dvrapporteur" w:val="Referente: "/>
    <w:docVar w:name="dvstar" w:val="***I"/>
    <w:docVar w:name="dvtitre" w:val="Eiropas Parlamenta 2026. gada XX. XXX normatīvā rezolūcija par priekšlikumu Eiropas Parlamenta un Padomes regulai, ar ko attiecībā uz konkrētiem tirgus noteikumiem un nozares atbalsta pasākumiem, kuri piemērojami vīna nozarē un aromatizētiem vīna produktiem, groza Regulas (ES) Nr. 1308/2013, (ES) 2021/2115 un (ES) Nr. 251/2014(COM(2025)0137 – C10-0058/2025 – 2025/0071(COD))"/>
  </w:docVars>
  <w:rsids>
    <w:rsidRoot w:val="004C1A16"/>
    <w:rsid w:val="00002272"/>
    <w:rsid w:val="00031EC1"/>
    <w:rsid w:val="00064002"/>
    <w:rsid w:val="000677B9"/>
    <w:rsid w:val="000831BA"/>
    <w:rsid w:val="000A42CC"/>
    <w:rsid w:val="000A4A57"/>
    <w:rsid w:val="000A7E87"/>
    <w:rsid w:val="000B183F"/>
    <w:rsid w:val="000E7DD9"/>
    <w:rsid w:val="0010095E"/>
    <w:rsid w:val="00125B37"/>
    <w:rsid w:val="00176EC4"/>
    <w:rsid w:val="00187494"/>
    <w:rsid w:val="00197D15"/>
    <w:rsid w:val="001C41E9"/>
    <w:rsid w:val="001C5708"/>
    <w:rsid w:val="001F32AE"/>
    <w:rsid w:val="00203502"/>
    <w:rsid w:val="002767FF"/>
    <w:rsid w:val="002B18FE"/>
    <w:rsid w:val="002B5493"/>
    <w:rsid w:val="002B6BF7"/>
    <w:rsid w:val="002F2E60"/>
    <w:rsid w:val="00343214"/>
    <w:rsid w:val="00361C00"/>
    <w:rsid w:val="00395FA1"/>
    <w:rsid w:val="003E15D4"/>
    <w:rsid w:val="00411CCE"/>
    <w:rsid w:val="0041666E"/>
    <w:rsid w:val="00421060"/>
    <w:rsid w:val="00471C19"/>
    <w:rsid w:val="00486611"/>
    <w:rsid w:val="004867E3"/>
    <w:rsid w:val="00494A28"/>
    <w:rsid w:val="004C0004"/>
    <w:rsid w:val="004C1A16"/>
    <w:rsid w:val="004C5D52"/>
    <w:rsid w:val="0050519A"/>
    <w:rsid w:val="005072A1"/>
    <w:rsid w:val="00514517"/>
    <w:rsid w:val="005236B6"/>
    <w:rsid w:val="005320CB"/>
    <w:rsid w:val="00545827"/>
    <w:rsid w:val="00560270"/>
    <w:rsid w:val="005C2568"/>
    <w:rsid w:val="005F1B17"/>
    <w:rsid w:val="005F5F7C"/>
    <w:rsid w:val="006037C0"/>
    <w:rsid w:val="006631B6"/>
    <w:rsid w:val="00680577"/>
    <w:rsid w:val="00687FF9"/>
    <w:rsid w:val="006F74FA"/>
    <w:rsid w:val="00704248"/>
    <w:rsid w:val="00731ADD"/>
    <w:rsid w:val="00734777"/>
    <w:rsid w:val="00747932"/>
    <w:rsid w:val="00751A4A"/>
    <w:rsid w:val="00756632"/>
    <w:rsid w:val="00762C74"/>
    <w:rsid w:val="00786EC0"/>
    <w:rsid w:val="007D1690"/>
    <w:rsid w:val="007E22AD"/>
    <w:rsid w:val="007F272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5496"/>
    <w:rsid w:val="00AE0928"/>
    <w:rsid w:val="00AF3B82"/>
    <w:rsid w:val="00AF5D2D"/>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627B"/>
    <w:rsid w:val="00ED169E"/>
    <w:rsid w:val="00ED4235"/>
    <w:rsid w:val="00F04346"/>
    <w:rsid w:val="00F075DC"/>
    <w:rsid w:val="00F142EE"/>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92D5B"/>
  <w15:chartTrackingRefBased/>
  <w15:docId w15:val="{3E45C6BF-F038-4A51-B944-16BE5942A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endnote reference" w:uiPriority="99"/>
    <w:lsdException w:name="endnote text"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86611"/>
    <w:rPr>
      <w:b/>
      <w:kern w:val="28"/>
      <w:sz w:val="28"/>
      <w:lang w:val="fr-FR" w:eastAsia="fr-FR"/>
    </w:rPr>
  </w:style>
  <w:style w:type="character" w:customStyle="1" w:styleId="Heading2Char">
    <w:name w:val="Heading 2 Char"/>
    <w:basedOn w:val="DefaultParagraphFont"/>
    <w:link w:val="Heading2"/>
    <w:uiPriority w:val="9"/>
    <w:semiHidden/>
    <w:rsid w:val="00486611"/>
    <w:rPr>
      <w:sz w:val="24"/>
      <w:lang w:val="fr-FR" w:eastAsia="fr-FR"/>
    </w:rPr>
  </w:style>
  <w:style w:type="character" w:customStyle="1" w:styleId="Heading3Char">
    <w:name w:val="Heading 3 Char"/>
    <w:basedOn w:val="DefaultParagraphFont"/>
    <w:link w:val="Heading3"/>
    <w:uiPriority w:val="9"/>
    <w:semiHidden/>
    <w:rsid w:val="00486611"/>
    <w:rPr>
      <w:rFonts w:ascii="Arial" w:hAnsi="Arial"/>
      <w:sz w:val="24"/>
      <w:lang w:val="fr-FR" w:eastAsia="fr-FR"/>
    </w:rPr>
  </w:style>
  <w:style w:type="character" w:customStyle="1" w:styleId="Heading4Char">
    <w:name w:val="Heading 4 Char"/>
    <w:basedOn w:val="DefaultParagraphFont"/>
    <w:link w:val="Heading4"/>
    <w:uiPriority w:val="9"/>
    <w:semiHidden/>
    <w:rsid w:val="00486611"/>
    <w:rPr>
      <w:sz w:val="24"/>
      <w:lang w:val="en-US" w:eastAsia="fr-FR"/>
    </w:rPr>
  </w:style>
  <w:style w:type="character" w:customStyle="1" w:styleId="Heading5Char">
    <w:name w:val="Heading 5 Char"/>
    <w:basedOn w:val="DefaultParagraphFont"/>
    <w:link w:val="Heading5"/>
    <w:uiPriority w:val="9"/>
    <w:semiHidden/>
    <w:rsid w:val="00486611"/>
    <w:rPr>
      <w:sz w:val="24"/>
      <w:lang w:val="en-US" w:eastAsia="fr-FR"/>
    </w:rPr>
  </w:style>
  <w:style w:type="character" w:customStyle="1" w:styleId="Heading6Char">
    <w:name w:val="Heading 6 Char"/>
    <w:basedOn w:val="DefaultParagraphFont"/>
    <w:link w:val="Heading6"/>
    <w:uiPriority w:val="9"/>
    <w:semiHidden/>
    <w:rsid w:val="00486611"/>
    <w:rPr>
      <w:i/>
      <w:sz w:val="22"/>
      <w:lang w:val="lv-LV"/>
    </w:rPr>
  </w:style>
  <w:style w:type="character" w:customStyle="1" w:styleId="Heading7Char">
    <w:name w:val="Heading 7 Char"/>
    <w:basedOn w:val="DefaultParagraphFont"/>
    <w:link w:val="Heading7"/>
    <w:uiPriority w:val="9"/>
    <w:semiHidden/>
    <w:rsid w:val="00486611"/>
    <w:rPr>
      <w:rFonts w:ascii="Arial" w:hAnsi="Arial"/>
      <w:sz w:val="24"/>
      <w:lang w:val="lv-LV"/>
    </w:rPr>
  </w:style>
  <w:style w:type="character" w:customStyle="1" w:styleId="Heading8Char">
    <w:name w:val="Heading 8 Char"/>
    <w:basedOn w:val="DefaultParagraphFont"/>
    <w:link w:val="Heading8"/>
    <w:uiPriority w:val="9"/>
    <w:semiHidden/>
    <w:rsid w:val="00486611"/>
    <w:rPr>
      <w:rFonts w:ascii="Arial" w:hAnsi="Arial"/>
      <w:i/>
      <w:sz w:val="24"/>
      <w:lang w:val="lv-LV"/>
    </w:rPr>
  </w:style>
  <w:style w:type="character" w:customStyle="1" w:styleId="Heading9Char">
    <w:name w:val="Heading 9 Char"/>
    <w:basedOn w:val="DefaultParagraphFont"/>
    <w:link w:val="Heading9"/>
    <w:uiPriority w:val="9"/>
    <w:semiHidden/>
    <w:rsid w:val="00486611"/>
    <w:rPr>
      <w:rFonts w:ascii="Arial" w:hAnsi="Arial"/>
      <w:b/>
      <w:i/>
      <w:sz w:val="18"/>
      <w:lang w:val="lv-LV"/>
    </w:rPr>
  </w:style>
  <w:style w:type="paragraph" w:styleId="TOCHeading">
    <w:name w:val="TOC Heading"/>
    <w:basedOn w:val="Normal"/>
    <w:next w:val="Normal"/>
    <w:uiPriority w:val="39"/>
    <w:unhideWhenUsed/>
    <w:qFormat/>
    <w:rsid w:val="00486611"/>
    <w:pPr>
      <w:widowControl/>
      <w:spacing w:after="240"/>
    </w:pPr>
    <w:rPr>
      <w:lang w:val="en-GB"/>
    </w:rPr>
  </w:style>
  <w:style w:type="paragraph" w:customStyle="1" w:styleId="EPFooter2">
    <w:name w:val="EPFooter2"/>
    <w:basedOn w:val="Normal"/>
    <w:next w:val="Normal"/>
    <w:rsid w:val="0048661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86611"/>
    <w:pPr>
      <w:keepNext/>
      <w:spacing w:after="240"/>
      <w:jc w:val="right"/>
    </w:pPr>
    <w:rPr>
      <w:rFonts w:ascii="Arial" w:hAnsi="Arial"/>
      <w:b/>
    </w:rPr>
  </w:style>
  <w:style w:type="paragraph" w:customStyle="1" w:styleId="Normal6a">
    <w:name w:val="Normal6a"/>
    <w:basedOn w:val="Normal"/>
    <w:rsid w:val="00486611"/>
    <w:pPr>
      <w:spacing w:after="120"/>
    </w:pPr>
  </w:style>
  <w:style w:type="paragraph" w:customStyle="1" w:styleId="PageHeading">
    <w:name w:val="PageHeading"/>
    <w:basedOn w:val="Normal"/>
    <w:rsid w:val="00486611"/>
    <w:pPr>
      <w:keepNext/>
      <w:spacing w:after="480"/>
      <w:jc w:val="center"/>
    </w:pPr>
    <w:rPr>
      <w:rFonts w:ascii="Arial" w:hAnsi="Arial" w:cs="Arial"/>
      <w:b/>
    </w:rPr>
  </w:style>
  <w:style w:type="paragraph" w:customStyle="1" w:styleId="NormalBold">
    <w:name w:val="NormalBold"/>
    <w:basedOn w:val="Normal"/>
    <w:link w:val="NormalBoldChar"/>
    <w:rsid w:val="00486611"/>
    <w:rPr>
      <w:b/>
    </w:rPr>
  </w:style>
  <w:style w:type="paragraph" w:customStyle="1" w:styleId="NormalBold12a">
    <w:name w:val="NormalBold12a"/>
    <w:basedOn w:val="Normal"/>
    <w:rsid w:val="00486611"/>
    <w:pPr>
      <w:spacing w:after="240"/>
    </w:pPr>
    <w:rPr>
      <w:b/>
    </w:rPr>
  </w:style>
  <w:style w:type="paragraph" w:customStyle="1" w:styleId="AmJustText">
    <w:name w:val="AmJustText"/>
    <w:basedOn w:val="Normal"/>
    <w:rsid w:val="00486611"/>
    <w:pPr>
      <w:spacing w:after="240"/>
    </w:pPr>
    <w:rPr>
      <w:i/>
    </w:rPr>
  </w:style>
  <w:style w:type="paragraph" w:customStyle="1" w:styleId="NormalHanging12a">
    <w:name w:val="NormalHanging12a"/>
    <w:basedOn w:val="Normal"/>
    <w:rsid w:val="00486611"/>
    <w:pPr>
      <w:spacing w:after="240"/>
      <w:ind w:left="567" w:hanging="567"/>
    </w:pPr>
  </w:style>
  <w:style w:type="paragraph" w:customStyle="1" w:styleId="CoverNormal24a">
    <w:name w:val="CoverNormal24a"/>
    <w:basedOn w:val="Normal"/>
    <w:rsid w:val="00486611"/>
    <w:pPr>
      <w:spacing w:after="480"/>
      <w:ind w:left="1417"/>
    </w:pPr>
  </w:style>
  <w:style w:type="paragraph" w:customStyle="1" w:styleId="CoverNormal">
    <w:name w:val="CoverNormal"/>
    <w:basedOn w:val="Normal"/>
    <w:rsid w:val="00486611"/>
    <w:pPr>
      <w:ind w:left="1418"/>
    </w:pPr>
  </w:style>
  <w:style w:type="paragraph" w:customStyle="1" w:styleId="AmCrossRef">
    <w:name w:val="AmCrossRef"/>
    <w:basedOn w:val="Normal"/>
    <w:rsid w:val="00486611"/>
    <w:pPr>
      <w:spacing w:before="240" w:after="240"/>
      <w:jc w:val="center"/>
    </w:pPr>
    <w:rPr>
      <w:i/>
    </w:rPr>
  </w:style>
  <w:style w:type="paragraph" w:customStyle="1" w:styleId="AmJustTitle">
    <w:name w:val="AmJustTitle"/>
    <w:basedOn w:val="Normal"/>
    <w:next w:val="AmJustText"/>
    <w:rsid w:val="00486611"/>
    <w:pPr>
      <w:keepNext/>
      <w:spacing w:before="240" w:after="240"/>
      <w:jc w:val="center"/>
    </w:pPr>
    <w:rPr>
      <w:i/>
    </w:rPr>
  </w:style>
  <w:style w:type="paragraph" w:customStyle="1" w:styleId="CoverReference">
    <w:name w:val="CoverReference"/>
    <w:basedOn w:val="Normal"/>
    <w:rsid w:val="00486611"/>
    <w:pPr>
      <w:spacing w:before="1080"/>
      <w:jc w:val="right"/>
    </w:pPr>
    <w:rPr>
      <w:rFonts w:ascii="Arial" w:hAnsi="Arial" w:cs="Arial"/>
      <w:b/>
    </w:rPr>
  </w:style>
  <w:style w:type="paragraph" w:customStyle="1" w:styleId="CoverDocType">
    <w:name w:val="CoverDocType"/>
    <w:basedOn w:val="Normal"/>
    <w:rsid w:val="00486611"/>
    <w:pPr>
      <w:ind w:left="1418"/>
    </w:pPr>
    <w:rPr>
      <w:rFonts w:ascii="Arial" w:hAnsi="Arial"/>
      <w:b/>
      <w:sz w:val="48"/>
    </w:rPr>
  </w:style>
  <w:style w:type="paragraph" w:customStyle="1" w:styleId="CoverDocType24a">
    <w:name w:val="CoverDocType24a"/>
    <w:basedOn w:val="Normal"/>
    <w:rsid w:val="00486611"/>
    <w:pPr>
      <w:spacing w:after="480"/>
      <w:ind w:left="1418"/>
    </w:pPr>
    <w:rPr>
      <w:rFonts w:ascii="Arial" w:hAnsi="Arial"/>
      <w:b/>
      <w:sz w:val="48"/>
    </w:rPr>
  </w:style>
  <w:style w:type="paragraph" w:customStyle="1" w:styleId="CoverDate">
    <w:name w:val="CoverDate"/>
    <w:basedOn w:val="Normal"/>
    <w:rsid w:val="00486611"/>
    <w:pPr>
      <w:spacing w:before="240" w:after="1200"/>
    </w:pPr>
  </w:style>
  <w:style w:type="paragraph" w:styleId="Header">
    <w:name w:val="header"/>
    <w:basedOn w:val="Normal"/>
    <w:link w:val="HeaderChar"/>
    <w:uiPriority w:val="99"/>
    <w:rsid w:val="00486611"/>
    <w:pPr>
      <w:tabs>
        <w:tab w:val="center" w:pos="4513"/>
        <w:tab w:val="right" w:pos="9026"/>
      </w:tabs>
    </w:pPr>
  </w:style>
  <w:style w:type="character" w:customStyle="1" w:styleId="HeaderChar">
    <w:name w:val="Header Char"/>
    <w:basedOn w:val="DefaultParagraphFont"/>
    <w:link w:val="Header"/>
    <w:uiPriority w:val="99"/>
    <w:rsid w:val="00486611"/>
    <w:rPr>
      <w:sz w:val="24"/>
      <w:lang w:val="lv-LV"/>
    </w:rPr>
  </w:style>
  <w:style w:type="paragraph" w:customStyle="1" w:styleId="AmOrLang">
    <w:name w:val="AmOrLang"/>
    <w:basedOn w:val="Normal"/>
    <w:rsid w:val="00486611"/>
    <w:pPr>
      <w:spacing w:before="240" w:after="240"/>
      <w:jc w:val="right"/>
    </w:pPr>
  </w:style>
  <w:style w:type="paragraph" w:customStyle="1" w:styleId="AmColumnHeading">
    <w:name w:val="AmColumnHeading"/>
    <w:basedOn w:val="Normal"/>
    <w:rsid w:val="00486611"/>
    <w:pPr>
      <w:spacing w:after="240"/>
      <w:jc w:val="center"/>
    </w:pPr>
    <w:rPr>
      <w:i/>
    </w:rPr>
  </w:style>
  <w:style w:type="paragraph" w:customStyle="1" w:styleId="AmNumberTabs">
    <w:name w:val="AmNumberTabs"/>
    <w:basedOn w:val="Normal"/>
    <w:rsid w:val="004866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86611"/>
    <w:pPr>
      <w:spacing w:before="240"/>
    </w:pPr>
    <w:rPr>
      <w:b/>
    </w:rPr>
  </w:style>
  <w:style w:type="paragraph" w:customStyle="1" w:styleId="EPBody">
    <w:name w:val="EPBody"/>
    <w:basedOn w:val="Normal"/>
    <w:rsid w:val="00486611"/>
    <w:pPr>
      <w:jc w:val="center"/>
    </w:pPr>
    <w:rPr>
      <w:rFonts w:ascii="Arial" w:hAnsi="Arial" w:cs="Arial"/>
      <w:i/>
      <w:sz w:val="22"/>
      <w:szCs w:val="22"/>
    </w:rPr>
  </w:style>
  <w:style w:type="paragraph" w:customStyle="1" w:styleId="EPFooter">
    <w:name w:val="EPFooter"/>
    <w:basedOn w:val="Normal"/>
    <w:rsid w:val="00486611"/>
    <w:pPr>
      <w:tabs>
        <w:tab w:val="center" w:pos="4535"/>
        <w:tab w:val="right" w:pos="9071"/>
      </w:tabs>
      <w:spacing w:before="240" w:after="240"/>
    </w:pPr>
    <w:rPr>
      <w:color w:val="010000"/>
      <w:sz w:val="22"/>
    </w:rPr>
  </w:style>
  <w:style w:type="paragraph" w:customStyle="1" w:styleId="EPComma">
    <w:name w:val="EPComma"/>
    <w:basedOn w:val="Normal"/>
    <w:rsid w:val="00486611"/>
    <w:pPr>
      <w:spacing w:before="480" w:after="240"/>
    </w:pPr>
  </w:style>
  <w:style w:type="paragraph" w:customStyle="1" w:styleId="Lgendesigne">
    <w:name w:val="Légende signe"/>
    <w:basedOn w:val="Normal"/>
    <w:rsid w:val="00486611"/>
    <w:pPr>
      <w:tabs>
        <w:tab w:val="right" w:pos="454"/>
        <w:tab w:val="left" w:pos="737"/>
      </w:tabs>
      <w:ind w:left="737" w:hanging="737"/>
    </w:pPr>
    <w:rPr>
      <w:snapToGrid w:val="0"/>
      <w:sz w:val="18"/>
      <w:lang w:eastAsia="en-US"/>
    </w:rPr>
  </w:style>
  <w:style w:type="paragraph" w:customStyle="1" w:styleId="Lgendetitre">
    <w:name w:val="Légende titre"/>
    <w:basedOn w:val="Normal"/>
    <w:rsid w:val="00486611"/>
    <w:pPr>
      <w:spacing w:before="240" w:after="240"/>
    </w:pPr>
    <w:rPr>
      <w:b/>
      <w:i/>
      <w:snapToGrid w:val="0"/>
      <w:lang w:eastAsia="en-US"/>
    </w:rPr>
  </w:style>
  <w:style w:type="paragraph" w:customStyle="1" w:styleId="Lgendestandard">
    <w:name w:val="Légende standard"/>
    <w:basedOn w:val="Normal"/>
    <w:rsid w:val="00486611"/>
    <w:rPr>
      <w:sz w:val="18"/>
    </w:rPr>
  </w:style>
  <w:style w:type="character" w:customStyle="1" w:styleId="NormalBoldChar">
    <w:name w:val="NormalBold Char"/>
    <w:basedOn w:val="DefaultParagraphFont"/>
    <w:link w:val="NormalBold"/>
    <w:locked/>
    <w:rsid w:val="00486611"/>
    <w:rPr>
      <w:b/>
      <w:sz w:val="24"/>
      <w:lang w:val="lv-LV"/>
    </w:rPr>
  </w:style>
  <w:style w:type="character" w:customStyle="1" w:styleId="FooterChar">
    <w:name w:val="Footer Char"/>
    <w:basedOn w:val="DefaultParagraphFont"/>
    <w:link w:val="Footer"/>
    <w:uiPriority w:val="99"/>
    <w:rsid w:val="00486611"/>
    <w:rPr>
      <w:sz w:val="22"/>
    </w:rPr>
  </w:style>
  <w:style w:type="paragraph" w:styleId="Footer">
    <w:name w:val="footer"/>
    <w:link w:val="FooterChar"/>
    <w:uiPriority w:val="99"/>
    <w:unhideWhenUsed/>
    <w:rsid w:val="00486611"/>
    <w:pPr>
      <w:tabs>
        <w:tab w:val="center" w:pos="4536"/>
        <w:tab w:val="right" w:pos="9072"/>
      </w:tabs>
      <w:spacing w:before="240" w:after="240" w:line="220" w:lineRule="auto"/>
    </w:pPr>
    <w:rPr>
      <w:sz w:val="22"/>
    </w:rPr>
  </w:style>
  <w:style w:type="character" w:customStyle="1" w:styleId="FooterChar1">
    <w:name w:val="Footer Char1"/>
    <w:basedOn w:val="DefaultParagraphFont"/>
    <w:rsid w:val="00486611"/>
    <w:rPr>
      <w:sz w:val="24"/>
      <w:lang w:val="lv-LV"/>
    </w:rPr>
  </w:style>
  <w:style w:type="character" w:customStyle="1" w:styleId="Normal12Char">
    <w:name w:val="Normal12 Char"/>
    <w:basedOn w:val="DefaultParagraphFont"/>
    <w:link w:val="Normal12"/>
    <w:locked/>
    <w:rsid w:val="00486611"/>
    <w:rPr>
      <w:noProof/>
      <w:sz w:val="24"/>
    </w:rPr>
  </w:style>
  <w:style w:type="paragraph" w:customStyle="1" w:styleId="Normal12">
    <w:name w:val="Normal12"/>
    <w:basedOn w:val="Normal"/>
    <w:link w:val="Normal12Char"/>
    <w:rsid w:val="00486611"/>
    <w:pPr>
      <w:spacing w:after="240"/>
    </w:pPr>
    <w:rPr>
      <w:noProof/>
      <w:lang w:val="en-GB"/>
    </w:rPr>
  </w:style>
  <w:style w:type="character" w:customStyle="1" w:styleId="Normal6Char">
    <w:name w:val="Normal6 Char"/>
    <w:basedOn w:val="DefaultParagraphFont"/>
    <w:link w:val="Normal6"/>
    <w:locked/>
    <w:rsid w:val="00486611"/>
    <w:rPr>
      <w:sz w:val="24"/>
    </w:rPr>
  </w:style>
  <w:style w:type="paragraph" w:customStyle="1" w:styleId="Normal6">
    <w:name w:val="Normal6"/>
    <w:basedOn w:val="Normal"/>
    <w:link w:val="Normal6Char"/>
    <w:rsid w:val="00486611"/>
    <w:pPr>
      <w:spacing w:after="120"/>
    </w:pPr>
    <w:rPr>
      <w:lang w:val="en-GB"/>
    </w:rPr>
  </w:style>
  <w:style w:type="paragraph" w:customStyle="1" w:styleId="Normal12Italic">
    <w:name w:val="Normal12Italic"/>
    <w:basedOn w:val="Normal12"/>
    <w:rsid w:val="00486611"/>
    <w:rPr>
      <w:i/>
    </w:rPr>
  </w:style>
  <w:style w:type="paragraph" w:customStyle="1" w:styleId="Footer2">
    <w:name w:val="Footer2"/>
    <w:basedOn w:val="Normal12"/>
    <w:rsid w:val="00486611"/>
    <w:pPr>
      <w:tabs>
        <w:tab w:val="center" w:pos="4535"/>
        <w:tab w:val="right" w:pos="9923"/>
      </w:tabs>
      <w:spacing w:line="480" w:lineRule="auto"/>
      <w:ind w:left="-851"/>
    </w:pPr>
    <w:rPr>
      <w:rFonts w:ascii="Arial" w:cs="Arial"/>
      <w:b/>
      <w:sz w:val="48"/>
    </w:rPr>
  </w:style>
  <w:style w:type="paragraph" w:customStyle="1" w:styleId="EntPE">
    <w:name w:val="EntPE"/>
    <w:basedOn w:val="Normal12"/>
    <w:rsid w:val="00486611"/>
    <w:pPr>
      <w:jc w:val="center"/>
    </w:pPr>
    <w:rPr>
      <w:noProof w:val="0"/>
      <w:sz w:val="56"/>
    </w:rPr>
  </w:style>
  <w:style w:type="paragraph" w:customStyle="1" w:styleId="AMNumberTabs0">
    <w:name w:val="AMNumberTabs"/>
    <w:basedOn w:val="Normal"/>
    <w:rsid w:val="0048661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86611"/>
    <w:pPr>
      <w:spacing w:after="240"/>
      <w:jc w:val="center"/>
    </w:pPr>
    <w:rPr>
      <w:i/>
    </w:rPr>
  </w:style>
  <w:style w:type="paragraph" w:customStyle="1" w:styleId="Olang">
    <w:name w:val="Olang"/>
    <w:basedOn w:val="Normal"/>
    <w:rsid w:val="00486611"/>
    <w:pPr>
      <w:spacing w:before="240" w:after="240"/>
      <w:jc w:val="right"/>
    </w:pPr>
    <w:rPr>
      <w:noProof/>
      <w:szCs w:val="24"/>
    </w:rPr>
  </w:style>
  <w:style w:type="paragraph" w:customStyle="1" w:styleId="JustificationTitle">
    <w:name w:val="JustificationTitle"/>
    <w:basedOn w:val="Normal"/>
    <w:next w:val="Normal12"/>
    <w:rsid w:val="00486611"/>
    <w:pPr>
      <w:keepNext/>
      <w:spacing w:before="240" w:after="240"/>
      <w:jc w:val="center"/>
    </w:pPr>
    <w:rPr>
      <w:i/>
      <w:noProof/>
    </w:rPr>
  </w:style>
  <w:style w:type="paragraph" w:customStyle="1" w:styleId="CrossRef">
    <w:name w:val="CrossRef"/>
    <w:basedOn w:val="Normal"/>
    <w:rsid w:val="00486611"/>
    <w:pPr>
      <w:spacing w:before="240"/>
      <w:jc w:val="center"/>
    </w:pPr>
    <w:rPr>
      <w:i/>
    </w:rPr>
  </w:style>
  <w:style w:type="paragraph" w:styleId="NormalWeb">
    <w:name w:val="Normal (Web)"/>
    <w:basedOn w:val="Normal"/>
    <w:uiPriority w:val="99"/>
    <w:unhideWhenUsed/>
    <w:rsid w:val="00486611"/>
    <w:pPr>
      <w:widowControl/>
      <w:spacing w:before="100" w:beforeAutospacing="1" w:after="100" w:afterAutospacing="1"/>
    </w:pPr>
    <w:rPr>
      <w:szCs w:val="24"/>
    </w:rPr>
  </w:style>
  <w:style w:type="character" w:styleId="Hyperlink">
    <w:name w:val="Hyperlink"/>
    <w:basedOn w:val="DefaultParagraphFont"/>
    <w:uiPriority w:val="99"/>
    <w:unhideWhenUsed/>
    <w:rsid w:val="00486611"/>
    <w:rPr>
      <w:color w:val="0563C1"/>
      <w:u w:val="single"/>
    </w:rPr>
  </w:style>
  <w:style w:type="paragraph" w:styleId="BalloonText">
    <w:name w:val="Balloon Text"/>
    <w:basedOn w:val="Normal"/>
    <w:link w:val="BalloonTextChar"/>
    <w:unhideWhenUsed/>
    <w:rsid w:val="00486611"/>
    <w:rPr>
      <w:rFonts w:ascii="Segoe UI" w:hAnsi="Segoe UI" w:cs="Segoe UI"/>
      <w:sz w:val="18"/>
      <w:szCs w:val="18"/>
    </w:rPr>
  </w:style>
  <w:style w:type="character" w:customStyle="1" w:styleId="BalloonTextChar">
    <w:name w:val="Balloon Text Char"/>
    <w:basedOn w:val="DefaultParagraphFont"/>
    <w:link w:val="BalloonText"/>
    <w:rsid w:val="00486611"/>
    <w:rPr>
      <w:rFonts w:ascii="Segoe UI" w:hAnsi="Segoe UI" w:cs="Segoe UI"/>
      <w:sz w:val="18"/>
      <w:szCs w:val="18"/>
      <w:lang w:val="lv-LV"/>
    </w:rPr>
  </w:style>
  <w:style w:type="character" w:styleId="CommentReference">
    <w:name w:val="annotation reference"/>
    <w:basedOn w:val="DefaultParagraphFont"/>
    <w:uiPriority w:val="99"/>
    <w:rsid w:val="00486611"/>
    <w:rPr>
      <w:sz w:val="16"/>
      <w:szCs w:val="16"/>
    </w:rPr>
  </w:style>
  <w:style w:type="paragraph" w:styleId="CommentText">
    <w:name w:val="annotation text"/>
    <w:basedOn w:val="Normal"/>
    <w:link w:val="CommentTextChar"/>
    <w:uiPriority w:val="99"/>
    <w:rsid w:val="00486611"/>
    <w:rPr>
      <w:sz w:val="20"/>
    </w:rPr>
  </w:style>
  <w:style w:type="character" w:customStyle="1" w:styleId="CommentTextChar">
    <w:name w:val="Comment Text Char"/>
    <w:basedOn w:val="DefaultParagraphFont"/>
    <w:link w:val="CommentText"/>
    <w:uiPriority w:val="99"/>
    <w:rsid w:val="00486611"/>
    <w:rPr>
      <w:lang w:val="lv-LV"/>
    </w:rPr>
  </w:style>
  <w:style w:type="paragraph" w:styleId="CommentSubject">
    <w:name w:val="annotation subject"/>
    <w:basedOn w:val="CommentText"/>
    <w:next w:val="CommentText"/>
    <w:link w:val="CommentSubjectChar"/>
    <w:uiPriority w:val="99"/>
    <w:unhideWhenUsed/>
    <w:rsid w:val="00486611"/>
    <w:rPr>
      <w:b/>
      <w:bCs/>
    </w:rPr>
  </w:style>
  <w:style w:type="character" w:customStyle="1" w:styleId="CommentSubjectChar">
    <w:name w:val="Comment Subject Char"/>
    <w:basedOn w:val="CommentTextChar"/>
    <w:link w:val="CommentSubject"/>
    <w:uiPriority w:val="99"/>
    <w:rsid w:val="00486611"/>
    <w:rPr>
      <w:b/>
      <w:bCs/>
      <w:lang w:val="lv-LV"/>
    </w:rPr>
  </w:style>
  <w:style w:type="paragraph" w:customStyle="1" w:styleId="Point1">
    <w:name w:val="Point 1"/>
    <w:basedOn w:val="Normal"/>
    <w:rsid w:val="00486611"/>
    <w:pPr>
      <w:widowControl/>
      <w:spacing w:before="120" w:after="120"/>
      <w:ind w:left="1417" w:hanging="567"/>
      <w:jc w:val="both"/>
    </w:pPr>
    <w:rPr>
      <w:rFonts w:eastAsiaTheme="minorHAnsi"/>
      <w:szCs w:val="22"/>
      <w:lang w:eastAsia="en-US"/>
    </w:rPr>
  </w:style>
  <w:style w:type="character" w:styleId="Emphasis">
    <w:name w:val="Emphasis"/>
    <w:basedOn w:val="DefaultParagraphFont"/>
    <w:uiPriority w:val="20"/>
    <w:qFormat/>
    <w:rsid w:val="00486611"/>
    <w:rPr>
      <w:i/>
      <w:iCs/>
    </w:rPr>
  </w:style>
  <w:style w:type="paragraph" w:styleId="Revision">
    <w:name w:val="Revision"/>
    <w:hidden/>
    <w:uiPriority w:val="99"/>
    <w:semiHidden/>
    <w:rsid w:val="00486611"/>
    <w:rPr>
      <w:sz w:val="24"/>
      <w:lang w:val="lv-LV"/>
    </w:rPr>
  </w:style>
  <w:style w:type="paragraph" w:customStyle="1" w:styleId="Normal12a">
    <w:name w:val="Normal12a"/>
    <w:basedOn w:val="Normal"/>
    <w:rsid w:val="00486611"/>
    <w:pPr>
      <w:spacing w:after="240"/>
    </w:pPr>
  </w:style>
  <w:style w:type="paragraph" w:customStyle="1" w:styleId="RollCallVotes">
    <w:name w:val="RollCallVotes"/>
    <w:basedOn w:val="Normal"/>
    <w:rsid w:val="00486611"/>
    <w:pPr>
      <w:spacing w:before="120" w:after="120"/>
      <w:jc w:val="center"/>
    </w:pPr>
    <w:rPr>
      <w:b/>
      <w:bCs/>
      <w:snapToGrid w:val="0"/>
      <w:sz w:val="16"/>
      <w:lang w:eastAsia="en-US"/>
    </w:rPr>
  </w:style>
  <w:style w:type="paragraph" w:customStyle="1" w:styleId="RollCallTabs">
    <w:name w:val="RollCallTabs"/>
    <w:basedOn w:val="Normal"/>
    <w:qFormat/>
    <w:rsid w:val="00486611"/>
    <w:pPr>
      <w:tabs>
        <w:tab w:val="center" w:pos="284"/>
        <w:tab w:val="left" w:pos="426"/>
      </w:tabs>
    </w:pPr>
    <w:rPr>
      <w:snapToGrid w:val="0"/>
      <w:lang w:eastAsia="en-US"/>
    </w:rPr>
  </w:style>
  <w:style w:type="paragraph" w:customStyle="1" w:styleId="RollCallSymbols14pt">
    <w:name w:val="RollCallSymbols14pt"/>
    <w:basedOn w:val="Normal"/>
    <w:rsid w:val="00486611"/>
    <w:pPr>
      <w:spacing w:before="120" w:after="120"/>
      <w:jc w:val="center"/>
    </w:pPr>
    <w:rPr>
      <w:rFonts w:ascii="Arial" w:hAnsi="Arial"/>
      <w:b/>
      <w:bCs/>
      <w:snapToGrid w:val="0"/>
      <w:sz w:val="28"/>
      <w:lang w:eastAsia="en-US"/>
    </w:rPr>
  </w:style>
  <w:style w:type="paragraph" w:customStyle="1" w:styleId="RollCallTable">
    <w:name w:val="RollCallTable"/>
    <w:basedOn w:val="Normal"/>
    <w:rsid w:val="00486611"/>
    <w:pPr>
      <w:spacing w:before="120" w:after="120"/>
    </w:pPr>
    <w:rPr>
      <w:snapToGrid w:val="0"/>
      <w:sz w:val="16"/>
      <w:lang w:eastAsia="en-US"/>
    </w:rPr>
  </w:style>
  <w:style w:type="paragraph" w:customStyle="1" w:styleId="Normal12Hanging">
    <w:name w:val="Normal12Hanging"/>
    <w:basedOn w:val="Normal"/>
    <w:link w:val="Normal12HangingChar"/>
    <w:rsid w:val="000A7E87"/>
    <w:pPr>
      <w:spacing w:after="240"/>
      <w:ind w:left="357" w:hanging="357"/>
    </w:pPr>
  </w:style>
  <w:style w:type="character" w:customStyle="1" w:styleId="Normal12HangingChar">
    <w:name w:val="Normal12Hanging Char"/>
    <w:basedOn w:val="DefaultParagraphFont"/>
    <w:link w:val="Normal12Hanging"/>
    <w:rsid w:val="000A7E87"/>
    <w:rPr>
      <w:sz w:val="24"/>
      <w:lang w:val="lv-LV"/>
    </w:rPr>
  </w:style>
  <w:style w:type="paragraph" w:customStyle="1" w:styleId="AmDocTypeTab">
    <w:name w:val="AmDocTypeTab"/>
    <w:basedOn w:val="Normal"/>
    <w:rsid w:val="000A7E87"/>
    <w:pPr>
      <w:tabs>
        <w:tab w:val="right" w:pos="9072"/>
      </w:tabs>
    </w:pPr>
    <w:rPr>
      <w:b/>
    </w:rPr>
  </w:style>
  <w:style w:type="paragraph" w:customStyle="1" w:styleId="NormalCenter12a">
    <w:name w:val="NormalCenter12a"/>
    <w:basedOn w:val="Normal"/>
    <w:rsid w:val="000A7E87"/>
    <w:pPr>
      <w:spacing w:after="240"/>
      <w:jc w:val="center"/>
    </w:pPr>
  </w:style>
  <w:style w:type="paragraph" w:customStyle="1" w:styleId="AmDateTab">
    <w:name w:val="AmDateTab"/>
    <w:basedOn w:val="Normal"/>
    <w:rsid w:val="000A7E87"/>
    <w:pPr>
      <w:tabs>
        <w:tab w:val="right" w:pos="9072"/>
      </w:tabs>
    </w:pPr>
  </w:style>
  <w:style w:type="paragraph" w:customStyle="1" w:styleId="AmHeadingConsam">
    <w:name w:val="AmHeadingConsam"/>
    <w:basedOn w:val="Normal"/>
    <w:next w:val="NormalCenter12a"/>
    <w:rsid w:val="000A7E87"/>
    <w:pPr>
      <w:spacing w:before="720" w:after="240"/>
      <w:jc w:val="center"/>
    </w:pPr>
  </w:style>
  <w:style w:type="paragraph" w:styleId="Title">
    <w:name w:val="Title"/>
    <w:basedOn w:val="Normal"/>
    <w:next w:val="Normal"/>
    <w:link w:val="TitleChar"/>
    <w:uiPriority w:val="10"/>
    <w:qFormat/>
    <w:rsid w:val="000A7E87"/>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0A7E87"/>
    <w:rPr>
      <w:rFonts w:ascii="Arial" w:eastAsiaTheme="majorEastAsia" w:hAnsi="Arial" w:cs="Arial"/>
      <w:b/>
      <w:bCs/>
      <w:kern w:val="28"/>
      <w:sz w:val="32"/>
      <w:szCs w:val="32"/>
      <w:lang w:val="lv-LV" w:eastAsia="en-US"/>
      <w14:ligatures w14:val="standardContextual"/>
    </w:rPr>
  </w:style>
  <w:style w:type="paragraph" w:styleId="Subtitle">
    <w:name w:val="Subtitle"/>
    <w:basedOn w:val="Normal"/>
    <w:next w:val="Normal"/>
    <w:link w:val="SubtitleChar"/>
    <w:uiPriority w:val="11"/>
    <w:qFormat/>
    <w:rsid w:val="000A7E87"/>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0A7E87"/>
    <w:rPr>
      <w:rFonts w:ascii="Arial" w:eastAsiaTheme="majorEastAsia" w:hAnsi="Arial" w:cs="Arial"/>
      <w:kern w:val="2"/>
      <w:sz w:val="24"/>
      <w:szCs w:val="24"/>
      <w:lang w:val="lv-LV" w:eastAsia="en-US"/>
      <w14:ligatures w14:val="standardContextual"/>
    </w:rPr>
  </w:style>
  <w:style w:type="character" w:styleId="Strong">
    <w:name w:val="Strong"/>
    <w:basedOn w:val="DefaultParagraphFont"/>
    <w:uiPriority w:val="22"/>
    <w:qFormat/>
    <w:rsid w:val="000A7E87"/>
    <w:rPr>
      <w:b/>
      <w:bCs/>
    </w:rPr>
  </w:style>
  <w:style w:type="paragraph" w:styleId="NoSpacing">
    <w:name w:val="No Spacing"/>
    <w:basedOn w:val="Normal"/>
    <w:uiPriority w:val="1"/>
    <w:qFormat/>
    <w:rsid w:val="000A7E87"/>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0A7E87"/>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0A7E87"/>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0A7E87"/>
    <w:rPr>
      <w:rFonts w:eastAsiaTheme="minorHAnsi"/>
      <w:i/>
      <w:kern w:val="2"/>
      <w:sz w:val="24"/>
      <w:szCs w:val="24"/>
      <w:lang w:val="lv-LV" w:eastAsia="en-US"/>
      <w14:ligatures w14:val="standardContextual"/>
    </w:rPr>
  </w:style>
  <w:style w:type="paragraph" w:styleId="IntenseQuote">
    <w:name w:val="Intense Quote"/>
    <w:basedOn w:val="Normal"/>
    <w:next w:val="Normal"/>
    <w:link w:val="IntenseQuoteChar"/>
    <w:uiPriority w:val="30"/>
    <w:qFormat/>
    <w:rsid w:val="000A7E87"/>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0A7E87"/>
    <w:rPr>
      <w:rFonts w:eastAsiaTheme="minorHAnsi"/>
      <w:b/>
      <w:i/>
      <w:kern w:val="2"/>
      <w:sz w:val="24"/>
      <w:szCs w:val="22"/>
      <w:lang w:val="lv-LV" w:eastAsia="en-US"/>
      <w14:ligatures w14:val="standardContextual"/>
    </w:rPr>
  </w:style>
  <w:style w:type="character" w:styleId="SubtleEmphasis">
    <w:name w:val="Subtle Emphasis"/>
    <w:uiPriority w:val="19"/>
    <w:qFormat/>
    <w:rsid w:val="000A7E87"/>
    <w:rPr>
      <w:i/>
      <w:color w:val="5A5A5A" w:themeColor="text1" w:themeTint="A5"/>
    </w:rPr>
  </w:style>
  <w:style w:type="character" w:styleId="IntenseEmphasis">
    <w:name w:val="Intense Emphasis"/>
    <w:basedOn w:val="DefaultParagraphFont"/>
    <w:uiPriority w:val="21"/>
    <w:qFormat/>
    <w:rsid w:val="000A7E87"/>
    <w:rPr>
      <w:b/>
      <w:i/>
      <w:sz w:val="24"/>
      <w:szCs w:val="24"/>
      <w:u w:val="single"/>
    </w:rPr>
  </w:style>
  <w:style w:type="character" w:styleId="SubtleReference">
    <w:name w:val="Subtle Reference"/>
    <w:basedOn w:val="DefaultParagraphFont"/>
    <w:uiPriority w:val="31"/>
    <w:qFormat/>
    <w:rsid w:val="000A7E87"/>
    <w:rPr>
      <w:sz w:val="24"/>
      <w:szCs w:val="24"/>
      <w:u w:val="single"/>
    </w:rPr>
  </w:style>
  <w:style w:type="character" w:styleId="IntenseReference">
    <w:name w:val="Intense Reference"/>
    <w:basedOn w:val="DefaultParagraphFont"/>
    <w:uiPriority w:val="32"/>
    <w:qFormat/>
    <w:rsid w:val="000A7E87"/>
    <w:rPr>
      <w:b/>
      <w:sz w:val="24"/>
      <w:u w:val="single"/>
    </w:rPr>
  </w:style>
  <w:style w:type="character" w:styleId="BookTitle">
    <w:name w:val="Book Title"/>
    <w:basedOn w:val="DefaultParagraphFont"/>
    <w:uiPriority w:val="33"/>
    <w:qFormat/>
    <w:rsid w:val="000A7E87"/>
    <w:rPr>
      <w:rFonts w:asciiTheme="majorHAnsi" w:eastAsiaTheme="majorEastAsia" w:hAnsiTheme="majorHAnsi"/>
      <w:b/>
      <w:i/>
      <w:sz w:val="24"/>
      <w:szCs w:val="24"/>
    </w:rPr>
  </w:style>
  <w:style w:type="numbering" w:customStyle="1" w:styleId="NoList1">
    <w:name w:val="No List1"/>
    <w:next w:val="NoList"/>
    <w:uiPriority w:val="99"/>
    <w:semiHidden/>
    <w:unhideWhenUsed/>
    <w:rsid w:val="000A7E87"/>
  </w:style>
  <w:style w:type="paragraph" w:styleId="TOC4">
    <w:name w:val="toc 4"/>
    <w:basedOn w:val="Normal"/>
    <w:next w:val="Normal"/>
    <w:uiPriority w:val="39"/>
    <w:unhideWhenUsed/>
    <w:rsid w:val="000A7E87"/>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0A7E87"/>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0A7E87"/>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0A7E87"/>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0A7E87"/>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0A7E87"/>
    <w:pPr>
      <w:widowControl/>
      <w:tabs>
        <w:tab w:val="right" w:leader="dot" w:pos="9071"/>
      </w:tabs>
      <w:spacing w:before="120" w:after="120" w:line="360" w:lineRule="auto"/>
    </w:pPr>
    <w:rPr>
      <w:rFonts w:eastAsiaTheme="minorHAnsi"/>
      <w:szCs w:val="22"/>
      <w:lang w:eastAsia="en-US"/>
    </w:rPr>
  </w:style>
  <w:style w:type="paragraph" w:customStyle="1" w:styleId="HeaderLandscape">
    <w:name w:val="HeaderLandscape"/>
    <w:basedOn w:val="Normal"/>
    <w:rsid w:val="000A7E87"/>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0A7E87"/>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0A7E87"/>
    <w:pPr>
      <w:widowControl/>
    </w:pPr>
    <w:rPr>
      <w:rFonts w:eastAsiaTheme="minorHAnsi"/>
      <w:sz w:val="2"/>
      <w:szCs w:val="22"/>
      <w:lang w:eastAsia="en-US"/>
    </w:rPr>
  </w:style>
  <w:style w:type="paragraph" w:customStyle="1" w:styleId="FooterCouncil">
    <w:name w:val="Footer Council"/>
    <w:basedOn w:val="Normal"/>
    <w:rsid w:val="000A7E87"/>
    <w:pPr>
      <w:widowControl/>
    </w:pPr>
    <w:rPr>
      <w:rFonts w:eastAsiaTheme="minorHAnsi"/>
      <w:sz w:val="2"/>
      <w:szCs w:val="22"/>
      <w:lang w:eastAsia="en-US"/>
    </w:rPr>
  </w:style>
  <w:style w:type="paragraph" w:customStyle="1" w:styleId="TechnicalBlock">
    <w:name w:val="Technical Block"/>
    <w:basedOn w:val="Normal"/>
    <w:next w:val="Normal"/>
    <w:rsid w:val="000A7E87"/>
    <w:pPr>
      <w:widowControl/>
      <w:spacing w:after="240"/>
      <w:jc w:val="center"/>
    </w:pPr>
    <w:rPr>
      <w:rFonts w:eastAsiaTheme="minorHAnsi"/>
      <w:szCs w:val="22"/>
      <w:lang w:eastAsia="en-US"/>
    </w:rPr>
  </w:style>
  <w:style w:type="character" w:customStyle="1" w:styleId="Marker">
    <w:name w:val="Marker"/>
    <w:basedOn w:val="DefaultParagraphFont"/>
    <w:rsid w:val="000A7E87"/>
    <w:rPr>
      <w:color w:val="0000FF"/>
      <w:bdr w:val="none" w:sz="0" w:space="0" w:color="auto"/>
      <w:shd w:val="clear" w:color="auto" w:fill="auto"/>
    </w:rPr>
  </w:style>
  <w:style w:type="character" w:customStyle="1" w:styleId="Marker1">
    <w:name w:val="Marker1"/>
    <w:basedOn w:val="DefaultParagraphFont"/>
    <w:rsid w:val="000A7E87"/>
    <w:rPr>
      <w:color w:val="008000"/>
      <w:bdr w:val="none" w:sz="0" w:space="0" w:color="auto"/>
      <w:shd w:val="clear" w:color="auto" w:fill="auto"/>
    </w:rPr>
  </w:style>
  <w:style w:type="paragraph" w:customStyle="1" w:styleId="Text1">
    <w:name w:val="Text 1"/>
    <w:basedOn w:val="Normal"/>
    <w:rsid w:val="000A7E87"/>
    <w:pPr>
      <w:widowControl/>
      <w:spacing w:before="120" w:after="120" w:line="360" w:lineRule="auto"/>
      <w:ind w:left="850"/>
    </w:pPr>
    <w:rPr>
      <w:rFonts w:eastAsiaTheme="minorHAnsi"/>
      <w:szCs w:val="22"/>
      <w:lang w:eastAsia="en-US"/>
    </w:rPr>
  </w:style>
  <w:style w:type="paragraph" w:customStyle="1" w:styleId="Text2">
    <w:name w:val="Text 2"/>
    <w:basedOn w:val="Normal"/>
    <w:rsid w:val="000A7E87"/>
    <w:pPr>
      <w:widowControl/>
      <w:spacing w:before="120" w:after="120" w:line="360" w:lineRule="auto"/>
      <w:ind w:left="1417"/>
    </w:pPr>
    <w:rPr>
      <w:rFonts w:eastAsiaTheme="minorHAnsi"/>
      <w:szCs w:val="22"/>
      <w:lang w:eastAsia="en-US"/>
    </w:rPr>
  </w:style>
  <w:style w:type="paragraph" w:customStyle="1" w:styleId="Text3">
    <w:name w:val="Text 3"/>
    <w:basedOn w:val="Normal"/>
    <w:rsid w:val="000A7E87"/>
    <w:pPr>
      <w:widowControl/>
      <w:spacing w:before="120" w:after="120" w:line="360" w:lineRule="auto"/>
      <w:ind w:left="1984"/>
    </w:pPr>
    <w:rPr>
      <w:rFonts w:eastAsiaTheme="minorHAnsi"/>
      <w:szCs w:val="22"/>
      <w:lang w:eastAsia="en-US"/>
    </w:rPr>
  </w:style>
  <w:style w:type="paragraph" w:customStyle="1" w:styleId="Text4">
    <w:name w:val="Text 4"/>
    <w:basedOn w:val="Normal"/>
    <w:rsid w:val="000A7E87"/>
    <w:pPr>
      <w:widowControl/>
      <w:spacing w:before="120" w:after="120" w:line="360" w:lineRule="auto"/>
      <w:ind w:left="2551"/>
    </w:pPr>
    <w:rPr>
      <w:rFonts w:eastAsiaTheme="minorHAnsi"/>
      <w:szCs w:val="22"/>
      <w:lang w:eastAsia="en-US"/>
    </w:rPr>
  </w:style>
  <w:style w:type="paragraph" w:customStyle="1" w:styleId="Text5">
    <w:name w:val="Text 5"/>
    <w:basedOn w:val="Normal"/>
    <w:rsid w:val="000A7E87"/>
    <w:pPr>
      <w:widowControl/>
      <w:spacing w:before="120" w:after="120" w:line="360" w:lineRule="auto"/>
      <w:ind w:left="3118"/>
    </w:pPr>
    <w:rPr>
      <w:rFonts w:eastAsiaTheme="minorHAnsi"/>
      <w:szCs w:val="22"/>
      <w:lang w:eastAsia="en-US"/>
    </w:rPr>
  </w:style>
  <w:style w:type="paragraph" w:customStyle="1" w:styleId="Text6">
    <w:name w:val="Text 6"/>
    <w:basedOn w:val="Normal"/>
    <w:rsid w:val="000A7E87"/>
    <w:pPr>
      <w:widowControl/>
      <w:spacing w:before="120" w:after="120" w:line="360" w:lineRule="auto"/>
      <w:ind w:left="3685"/>
    </w:pPr>
    <w:rPr>
      <w:rFonts w:eastAsiaTheme="minorHAnsi"/>
      <w:szCs w:val="22"/>
      <w:lang w:eastAsia="en-US"/>
    </w:rPr>
  </w:style>
  <w:style w:type="paragraph" w:customStyle="1" w:styleId="Text7">
    <w:name w:val="Text 7"/>
    <w:basedOn w:val="Normal"/>
    <w:rsid w:val="000A7E87"/>
    <w:pPr>
      <w:widowControl/>
      <w:spacing w:before="120" w:after="120" w:line="360" w:lineRule="auto"/>
      <w:ind w:left="4252"/>
    </w:pPr>
    <w:rPr>
      <w:rFonts w:eastAsiaTheme="minorHAnsi"/>
      <w:szCs w:val="22"/>
      <w:lang w:eastAsia="en-US"/>
    </w:rPr>
  </w:style>
  <w:style w:type="paragraph" w:customStyle="1" w:styleId="Text8">
    <w:name w:val="Text 8"/>
    <w:basedOn w:val="Normal"/>
    <w:rsid w:val="000A7E87"/>
    <w:pPr>
      <w:widowControl/>
      <w:spacing w:before="120" w:after="120" w:line="360" w:lineRule="auto"/>
      <w:ind w:left="4819"/>
    </w:pPr>
    <w:rPr>
      <w:rFonts w:eastAsiaTheme="minorHAnsi"/>
      <w:szCs w:val="22"/>
      <w:lang w:eastAsia="en-US"/>
    </w:rPr>
  </w:style>
  <w:style w:type="paragraph" w:customStyle="1" w:styleId="Text9">
    <w:name w:val="Text 9"/>
    <w:basedOn w:val="Normal"/>
    <w:rsid w:val="000A7E87"/>
    <w:pPr>
      <w:widowControl/>
      <w:spacing w:before="120" w:after="120" w:line="360" w:lineRule="auto"/>
      <w:ind w:left="5386"/>
    </w:pPr>
    <w:rPr>
      <w:rFonts w:eastAsiaTheme="minorHAnsi"/>
      <w:szCs w:val="22"/>
      <w:lang w:eastAsia="en-US"/>
    </w:rPr>
  </w:style>
  <w:style w:type="paragraph" w:customStyle="1" w:styleId="Text10">
    <w:name w:val="Text 10"/>
    <w:basedOn w:val="Normal"/>
    <w:rsid w:val="000A7E87"/>
    <w:pPr>
      <w:widowControl/>
      <w:spacing w:before="120" w:after="120" w:line="360" w:lineRule="auto"/>
      <w:ind w:left="5953"/>
    </w:pPr>
    <w:rPr>
      <w:rFonts w:eastAsiaTheme="minorHAnsi"/>
      <w:szCs w:val="22"/>
      <w:lang w:eastAsia="en-US"/>
    </w:rPr>
  </w:style>
  <w:style w:type="paragraph" w:customStyle="1" w:styleId="NormalCentered">
    <w:name w:val="Normal Centered"/>
    <w:basedOn w:val="Normal"/>
    <w:rsid w:val="000A7E87"/>
    <w:pPr>
      <w:widowControl/>
      <w:spacing w:before="120" w:after="120" w:line="360" w:lineRule="auto"/>
      <w:jc w:val="center"/>
    </w:pPr>
    <w:rPr>
      <w:rFonts w:eastAsiaTheme="minorHAnsi"/>
      <w:szCs w:val="22"/>
      <w:lang w:eastAsia="en-US"/>
    </w:rPr>
  </w:style>
  <w:style w:type="paragraph" w:customStyle="1" w:styleId="NormalLeft">
    <w:name w:val="Normal Left"/>
    <w:basedOn w:val="Normal"/>
    <w:rsid w:val="000A7E87"/>
    <w:pPr>
      <w:widowControl/>
      <w:spacing w:before="120" w:after="120" w:line="360" w:lineRule="auto"/>
    </w:pPr>
    <w:rPr>
      <w:rFonts w:eastAsiaTheme="minorHAnsi"/>
      <w:szCs w:val="22"/>
      <w:lang w:eastAsia="en-US"/>
    </w:rPr>
  </w:style>
  <w:style w:type="paragraph" w:customStyle="1" w:styleId="NormalRight">
    <w:name w:val="Normal Right"/>
    <w:basedOn w:val="Normal"/>
    <w:rsid w:val="000A7E87"/>
    <w:pPr>
      <w:widowControl/>
      <w:spacing w:before="120" w:after="120" w:line="360" w:lineRule="auto"/>
      <w:jc w:val="right"/>
    </w:pPr>
    <w:rPr>
      <w:rFonts w:eastAsiaTheme="minorHAnsi"/>
      <w:szCs w:val="22"/>
      <w:lang w:eastAsia="en-US"/>
    </w:rPr>
  </w:style>
  <w:style w:type="paragraph" w:customStyle="1" w:styleId="QuotedText">
    <w:name w:val="Quoted Text"/>
    <w:basedOn w:val="Normal"/>
    <w:rsid w:val="000A7E87"/>
    <w:pPr>
      <w:widowControl/>
      <w:spacing w:before="120" w:after="120" w:line="360" w:lineRule="auto"/>
      <w:ind w:left="1417"/>
    </w:pPr>
    <w:rPr>
      <w:rFonts w:eastAsiaTheme="minorHAnsi"/>
      <w:szCs w:val="22"/>
      <w:lang w:eastAsia="en-US"/>
    </w:rPr>
  </w:style>
  <w:style w:type="paragraph" w:customStyle="1" w:styleId="Point0">
    <w:name w:val="Point 0"/>
    <w:basedOn w:val="Normal"/>
    <w:rsid w:val="000A7E87"/>
    <w:pPr>
      <w:widowControl/>
      <w:spacing w:before="120" w:after="120" w:line="360" w:lineRule="auto"/>
      <w:ind w:left="850" w:hanging="850"/>
    </w:pPr>
    <w:rPr>
      <w:rFonts w:eastAsiaTheme="minorHAnsi"/>
      <w:szCs w:val="22"/>
      <w:lang w:eastAsia="en-US"/>
    </w:rPr>
  </w:style>
  <w:style w:type="paragraph" w:customStyle="1" w:styleId="Point2">
    <w:name w:val="Point 2"/>
    <w:basedOn w:val="Normal"/>
    <w:rsid w:val="000A7E87"/>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0A7E87"/>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0A7E87"/>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0A7E87"/>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0A7E87"/>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0A7E87"/>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0A7E87"/>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0A7E87"/>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0A7E87"/>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0A7E87"/>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0A7E87"/>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0A7E87"/>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0A7E87"/>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0A7E87"/>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0A7E87"/>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0A7E87"/>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0A7E87"/>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0A7E87"/>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0A7E87"/>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0A7E87"/>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0A7E87"/>
    <w:pPr>
      <w:widowControl/>
      <w:numPr>
        <w:numId w:val="47"/>
      </w:numPr>
      <w:spacing w:before="120" w:after="120" w:line="360" w:lineRule="auto"/>
    </w:pPr>
    <w:rPr>
      <w:rFonts w:eastAsiaTheme="minorHAnsi"/>
      <w:szCs w:val="22"/>
      <w:lang w:eastAsia="en-US"/>
    </w:rPr>
  </w:style>
  <w:style w:type="paragraph" w:customStyle="1" w:styleId="Tiret1">
    <w:name w:val="Tiret 1"/>
    <w:basedOn w:val="Normal"/>
    <w:rsid w:val="000A7E87"/>
    <w:pPr>
      <w:widowControl/>
      <w:numPr>
        <w:numId w:val="48"/>
      </w:numPr>
      <w:spacing w:before="120" w:after="120" w:line="360" w:lineRule="auto"/>
    </w:pPr>
    <w:rPr>
      <w:rFonts w:eastAsiaTheme="minorHAnsi"/>
      <w:szCs w:val="22"/>
      <w:lang w:eastAsia="en-US"/>
    </w:rPr>
  </w:style>
  <w:style w:type="paragraph" w:customStyle="1" w:styleId="Tiret2">
    <w:name w:val="Tiret 2"/>
    <w:basedOn w:val="Normal"/>
    <w:rsid w:val="000A7E87"/>
    <w:pPr>
      <w:widowControl/>
      <w:numPr>
        <w:numId w:val="49"/>
      </w:numPr>
      <w:spacing w:before="120" w:after="120" w:line="360" w:lineRule="auto"/>
    </w:pPr>
    <w:rPr>
      <w:rFonts w:eastAsiaTheme="minorHAnsi"/>
      <w:szCs w:val="22"/>
      <w:lang w:eastAsia="en-US"/>
    </w:rPr>
  </w:style>
  <w:style w:type="paragraph" w:customStyle="1" w:styleId="Tiret3">
    <w:name w:val="Tiret 3"/>
    <w:basedOn w:val="Normal"/>
    <w:rsid w:val="000A7E87"/>
    <w:pPr>
      <w:widowControl/>
      <w:numPr>
        <w:numId w:val="50"/>
      </w:numPr>
      <w:spacing w:before="120" w:after="120" w:line="360" w:lineRule="auto"/>
    </w:pPr>
    <w:rPr>
      <w:rFonts w:eastAsiaTheme="minorHAnsi"/>
      <w:szCs w:val="22"/>
      <w:lang w:eastAsia="en-US"/>
    </w:rPr>
  </w:style>
  <w:style w:type="paragraph" w:customStyle="1" w:styleId="Tiret4">
    <w:name w:val="Tiret 4"/>
    <w:basedOn w:val="Normal"/>
    <w:rsid w:val="000A7E87"/>
    <w:pPr>
      <w:widowControl/>
      <w:numPr>
        <w:numId w:val="51"/>
      </w:numPr>
      <w:spacing w:before="120" w:after="120" w:line="360" w:lineRule="auto"/>
    </w:pPr>
    <w:rPr>
      <w:rFonts w:eastAsiaTheme="minorHAnsi"/>
      <w:szCs w:val="22"/>
      <w:lang w:eastAsia="en-US"/>
    </w:rPr>
  </w:style>
  <w:style w:type="paragraph" w:customStyle="1" w:styleId="Tiret5">
    <w:name w:val="Tiret 5"/>
    <w:basedOn w:val="Normal"/>
    <w:rsid w:val="000A7E87"/>
    <w:pPr>
      <w:widowControl/>
      <w:numPr>
        <w:numId w:val="52"/>
      </w:numPr>
      <w:spacing w:before="120" w:after="120" w:line="360" w:lineRule="auto"/>
    </w:pPr>
    <w:rPr>
      <w:rFonts w:eastAsiaTheme="minorHAnsi"/>
      <w:szCs w:val="22"/>
      <w:lang w:eastAsia="en-US"/>
    </w:rPr>
  </w:style>
  <w:style w:type="paragraph" w:customStyle="1" w:styleId="Tiret6">
    <w:name w:val="Tiret 6"/>
    <w:basedOn w:val="Normal"/>
    <w:rsid w:val="000A7E87"/>
    <w:pPr>
      <w:widowControl/>
      <w:numPr>
        <w:numId w:val="53"/>
      </w:numPr>
      <w:spacing w:before="120" w:after="120" w:line="360" w:lineRule="auto"/>
    </w:pPr>
    <w:rPr>
      <w:rFonts w:eastAsiaTheme="minorHAnsi"/>
      <w:szCs w:val="22"/>
      <w:lang w:eastAsia="en-US"/>
    </w:rPr>
  </w:style>
  <w:style w:type="paragraph" w:customStyle="1" w:styleId="Tiret7">
    <w:name w:val="Tiret 7"/>
    <w:basedOn w:val="Normal"/>
    <w:rsid w:val="000A7E87"/>
    <w:pPr>
      <w:widowControl/>
      <w:numPr>
        <w:numId w:val="54"/>
      </w:numPr>
      <w:spacing w:before="120" w:after="120" w:line="360" w:lineRule="auto"/>
    </w:pPr>
    <w:rPr>
      <w:rFonts w:eastAsiaTheme="minorHAnsi"/>
      <w:szCs w:val="22"/>
      <w:lang w:eastAsia="en-US"/>
    </w:rPr>
  </w:style>
  <w:style w:type="paragraph" w:customStyle="1" w:styleId="Tiret8">
    <w:name w:val="Tiret 8"/>
    <w:basedOn w:val="Normal"/>
    <w:rsid w:val="000A7E87"/>
    <w:pPr>
      <w:widowControl/>
      <w:numPr>
        <w:numId w:val="55"/>
      </w:numPr>
      <w:spacing w:before="120" w:after="120" w:line="360" w:lineRule="auto"/>
    </w:pPr>
    <w:rPr>
      <w:rFonts w:eastAsiaTheme="minorHAnsi"/>
      <w:szCs w:val="22"/>
      <w:lang w:eastAsia="en-US"/>
    </w:rPr>
  </w:style>
  <w:style w:type="paragraph" w:customStyle="1" w:styleId="NumPar1">
    <w:name w:val="NumPar 1"/>
    <w:basedOn w:val="Normal"/>
    <w:next w:val="Text1"/>
    <w:rsid w:val="000A7E87"/>
    <w:pPr>
      <w:widowControl/>
      <w:numPr>
        <w:numId w:val="56"/>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0A7E87"/>
    <w:pPr>
      <w:widowControl/>
      <w:numPr>
        <w:ilvl w:val="1"/>
        <w:numId w:val="56"/>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0A7E87"/>
    <w:pPr>
      <w:widowControl/>
      <w:numPr>
        <w:ilvl w:val="2"/>
        <w:numId w:val="56"/>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0A7E87"/>
    <w:pPr>
      <w:widowControl/>
      <w:numPr>
        <w:ilvl w:val="3"/>
        <w:numId w:val="56"/>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0A7E87"/>
    <w:pPr>
      <w:widowControl/>
      <w:numPr>
        <w:ilvl w:val="4"/>
        <w:numId w:val="56"/>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0A7E87"/>
    <w:pPr>
      <w:widowControl/>
      <w:numPr>
        <w:ilvl w:val="5"/>
        <w:numId w:val="56"/>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0A7E87"/>
    <w:pPr>
      <w:widowControl/>
      <w:numPr>
        <w:ilvl w:val="6"/>
        <w:numId w:val="56"/>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0A7E87"/>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0A7E87"/>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0A7E87"/>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0A7E87"/>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0A7E87"/>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0A7E87"/>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0A7E87"/>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0A7E87"/>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0A7E87"/>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0A7E87"/>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0A7E87"/>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0A7E87"/>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0A7E87"/>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0A7E87"/>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0A7E87"/>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0A7E87"/>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0A7E87"/>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0A7E87"/>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0A7E87"/>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0A7E87"/>
    <w:pPr>
      <w:widowControl/>
      <w:numPr>
        <w:numId w:val="57"/>
      </w:numPr>
      <w:tabs>
        <w:tab w:val="clear" w:pos="850"/>
        <w:tab w:val="num" w:pos="360"/>
      </w:tabs>
      <w:spacing w:before="120" w:after="120" w:line="360" w:lineRule="auto"/>
      <w:ind w:left="0" w:firstLine="0"/>
    </w:pPr>
    <w:rPr>
      <w:rFonts w:eastAsiaTheme="minorHAnsi"/>
      <w:szCs w:val="22"/>
      <w:lang w:eastAsia="en-US"/>
    </w:rPr>
  </w:style>
  <w:style w:type="paragraph" w:customStyle="1" w:styleId="Point1number">
    <w:name w:val="Point 1 (number)"/>
    <w:basedOn w:val="Normal"/>
    <w:rsid w:val="000A7E87"/>
    <w:pPr>
      <w:widowControl/>
      <w:numPr>
        <w:ilvl w:val="2"/>
        <w:numId w:val="57"/>
      </w:numPr>
      <w:tabs>
        <w:tab w:val="clear" w:pos="1417"/>
        <w:tab w:val="num" w:pos="360"/>
      </w:tabs>
      <w:spacing w:before="120" w:after="120" w:line="360" w:lineRule="auto"/>
      <w:ind w:left="0" w:firstLine="0"/>
    </w:pPr>
    <w:rPr>
      <w:rFonts w:eastAsiaTheme="minorHAnsi"/>
      <w:szCs w:val="22"/>
      <w:lang w:eastAsia="en-US"/>
    </w:rPr>
  </w:style>
  <w:style w:type="paragraph" w:customStyle="1" w:styleId="Point2number">
    <w:name w:val="Point 2 (number)"/>
    <w:basedOn w:val="Normal"/>
    <w:rsid w:val="000A7E87"/>
    <w:pPr>
      <w:widowControl/>
      <w:numPr>
        <w:ilvl w:val="4"/>
        <w:numId w:val="57"/>
      </w:numPr>
      <w:tabs>
        <w:tab w:val="clear" w:pos="1984"/>
        <w:tab w:val="num" w:pos="360"/>
      </w:tabs>
      <w:spacing w:before="120" w:after="120" w:line="360" w:lineRule="auto"/>
      <w:ind w:left="0" w:firstLine="0"/>
    </w:pPr>
    <w:rPr>
      <w:rFonts w:eastAsiaTheme="minorHAnsi"/>
      <w:szCs w:val="22"/>
      <w:lang w:eastAsia="en-US"/>
    </w:rPr>
  </w:style>
  <w:style w:type="paragraph" w:customStyle="1" w:styleId="Point3number">
    <w:name w:val="Point 3 (number)"/>
    <w:basedOn w:val="Normal"/>
    <w:rsid w:val="000A7E87"/>
    <w:pPr>
      <w:widowControl/>
      <w:numPr>
        <w:ilvl w:val="6"/>
        <w:numId w:val="57"/>
      </w:numPr>
      <w:tabs>
        <w:tab w:val="clear" w:pos="2551"/>
        <w:tab w:val="num" w:pos="360"/>
      </w:tabs>
      <w:spacing w:before="120" w:after="120" w:line="360" w:lineRule="auto"/>
      <w:ind w:left="0" w:firstLine="0"/>
    </w:pPr>
    <w:rPr>
      <w:rFonts w:eastAsiaTheme="minorHAnsi"/>
      <w:szCs w:val="22"/>
      <w:lang w:eastAsia="en-US"/>
    </w:rPr>
  </w:style>
  <w:style w:type="paragraph" w:customStyle="1" w:styleId="Point0letter">
    <w:name w:val="Point 0 (letter)"/>
    <w:basedOn w:val="Normal"/>
    <w:rsid w:val="000A7E87"/>
    <w:pPr>
      <w:widowControl/>
      <w:numPr>
        <w:ilvl w:val="1"/>
        <w:numId w:val="57"/>
      </w:numPr>
      <w:tabs>
        <w:tab w:val="clear" w:pos="850"/>
        <w:tab w:val="num" w:pos="360"/>
      </w:tabs>
      <w:spacing w:before="120" w:after="120" w:line="360" w:lineRule="auto"/>
      <w:ind w:left="0" w:firstLine="0"/>
    </w:pPr>
    <w:rPr>
      <w:rFonts w:eastAsiaTheme="minorHAnsi"/>
      <w:szCs w:val="22"/>
      <w:lang w:eastAsia="en-US"/>
    </w:rPr>
  </w:style>
  <w:style w:type="paragraph" w:customStyle="1" w:styleId="Point1letter">
    <w:name w:val="Point 1 (letter)"/>
    <w:basedOn w:val="Normal"/>
    <w:rsid w:val="000A7E87"/>
    <w:pPr>
      <w:widowControl/>
      <w:numPr>
        <w:ilvl w:val="3"/>
        <w:numId w:val="57"/>
      </w:numPr>
      <w:tabs>
        <w:tab w:val="clear" w:pos="1417"/>
        <w:tab w:val="num" w:pos="360"/>
      </w:tabs>
      <w:spacing w:before="120" w:after="120" w:line="360" w:lineRule="auto"/>
      <w:ind w:left="0" w:firstLine="0"/>
    </w:pPr>
    <w:rPr>
      <w:rFonts w:eastAsiaTheme="minorHAnsi"/>
      <w:szCs w:val="22"/>
      <w:lang w:eastAsia="en-US"/>
    </w:rPr>
  </w:style>
  <w:style w:type="paragraph" w:customStyle="1" w:styleId="Point2letter">
    <w:name w:val="Point 2 (letter)"/>
    <w:basedOn w:val="Normal"/>
    <w:rsid w:val="000A7E87"/>
    <w:pPr>
      <w:widowControl/>
      <w:numPr>
        <w:ilvl w:val="5"/>
        <w:numId w:val="57"/>
      </w:numPr>
      <w:tabs>
        <w:tab w:val="clear" w:pos="1984"/>
        <w:tab w:val="num" w:pos="360"/>
      </w:tabs>
      <w:spacing w:before="120" w:after="120" w:line="360" w:lineRule="auto"/>
      <w:ind w:left="0" w:firstLine="0"/>
    </w:pPr>
    <w:rPr>
      <w:rFonts w:eastAsiaTheme="minorHAnsi"/>
      <w:szCs w:val="22"/>
      <w:lang w:eastAsia="en-US"/>
    </w:rPr>
  </w:style>
  <w:style w:type="paragraph" w:customStyle="1" w:styleId="Point3letter">
    <w:name w:val="Point 3 (letter)"/>
    <w:basedOn w:val="Normal"/>
    <w:rsid w:val="000A7E87"/>
    <w:pPr>
      <w:widowControl/>
      <w:numPr>
        <w:ilvl w:val="7"/>
        <w:numId w:val="57"/>
      </w:numPr>
      <w:tabs>
        <w:tab w:val="clear" w:pos="2551"/>
        <w:tab w:val="num" w:pos="360"/>
      </w:tabs>
      <w:spacing w:before="120" w:after="120" w:line="360" w:lineRule="auto"/>
      <w:ind w:left="0" w:firstLine="0"/>
    </w:pPr>
    <w:rPr>
      <w:rFonts w:eastAsiaTheme="minorHAnsi"/>
      <w:szCs w:val="22"/>
      <w:lang w:eastAsia="en-US"/>
    </w:rPr>
  </w:style>
  <w:style w:type="paragraph" w:customStyle="1" w:styleId="Point4letter">
    <w:name w:val="Point 4 (letter)"/>
    <w:basedOn w:val="Normal"/>
    <w:rsid w:val="000A7E87"/>
    <w:pPr>
      <w:widowControl/>
      <w:numPr>
        <w:ilvl w:val="8"/>
        <w:numId w:val="57"/>
      </w:numPr>
      <w:tabs>
        <w:tab w:val="clear" w:pos="3118"/>
        <w:tab w:val="num" w:pos="360"/>
      </w:tabs>
      <w:spacing w:before="120" w:after="120" w:line="360" w:lineRule="auto"/>
      <w:ind w:left="0" w:firstLine="0"/>
    </w:pPr>
    <w:rPr>
      <w:rFonts w:eastAsiaTheme="minorHAnsi"/>
      <w:szCs w:val="22"/>
      <w:lang w:eastAsia="en-US"/>
    </w:rPr>
  </w:style>
  <w:style w:type="paragraph" w:customStyle="1" w:styleId="Bullet0">
    <w:name w:val="Bullet 0"/>
    <w:basedOn w:val="Normal"/>
    <w:rsid w:val="000A7E87"/>
    <w:pPr>
      <w:widowControl/>
      <w:numPr>
        <w:numId w:val="58"/>
      </w:numPr>
      <w:tabs>
        <w:tab w:val="clear" w:pos="850"/>
        <w:tab w:val="num" w:pos="360"/>
      </w:tabs>
      <w:spacing w:before="120" w:after="120" w:line="360" w:lineRule="auto"/>
      <w:ind w:left="0" w:firstLine="0"/>
    </w:pPr>
    <w:rPr>
      <w:rFonts w:eastAsiaTheme="minorHAnsi"/>
      <w:szCs w:val="22"/>
      <w:lang w:eastAsia="en-US"/>
    </w:rPr>
  </w:style>
  <w:style w:type="paragraph" w:customStyle="1" w:styleId="Bullet1">
    <w:name w:val="Bullet 1"/>
    <w:basedOn w:val="Normal"/>
    <w:rsid w:val="000A7E87"/>
    <w:pPr>
      <w:widowControl/>
      <w:numPr>
        <w:numId w:val="59"/>
      </w:numPr>
      <w:tabs>
        <w:tab w:val="clear" w:pos="1417"/>
        <w:tab w:val="num" w:pos="360"/>
      </w:tabs>
      <w:spacing w:before="120" w:after="120" w:line="360" w:lineRule="auto"/>
      <w:ind w:left="0" w:firstLine="0"/>
    </w:pPr>
    <w:rPr>
      <w:rFonts w:eastAsiaTheme="minorHAnsi"/>
      <w:szCs w:val="22"/>
      <w:lang w:eastAsia="en-US"/>
    </w:rPr>
  </w:style>
  <w:style w:type="paragraph" w:customStyle="1" w:styleId="Bullet2">
    <w:name w:val="Bullet 2"/>
    <w:basedOn w:val="Normal"/>
    <w:rsid w:val="000A7E87"/>
    <w:pPr>
      <w:widowControl/>
      <w:numPr>
        <w:numId w:val="60"/>
      </w:numPr>
      <w:tabs>
        <w:tab w:val="clear" w:pos="1984"/>
        <w:tab w:val="num" w:pos="360"/>
      </w:tabs>
      <w:spacing w:before="120" w:after="120" w:line="360" w:lineRule="auto"/>
      <w:ind w:left="0" w:firstLine="0"/>
    </w:pPr>
    <w:rPr>
      <w:rFonts w:eastAsiaTheme="minorHAnsi"/>
      <w:szCs w:val="22"/>
      <w:lang w:eastAsia="en-US"/>
    </w:rPr>
  </w:style>
  <w:style w:type="paragraph" w:customStyle="1" w:styleId="Bullet3">
    <w:name w:val="Bullet 3"/>
    <w:basedOn w:val="Normal"/>
    <w:rsid w:val="000A7E87"/>
    <w:pPr>
      <w:widowControl/>
      <w:numPr>
        <w:numId w:val="61"/>
      </w:numPr>
      <w:tabs>
        <w:tab w:val="clear" w:pos="2551"/>
        <w:tab w:val="num" w:pos="360"/>
      </w:tabs>
      <w:spacing w:before="120" w:after="120" w:line="360" w:lineRule="auto"/>
      <w:ind w:left="0" w:firstLine="0"/>
    </w:pPr>
    <w:rPr>
      <w:rFonts w:eastAsiaTheme="minorHAnsi"/>
      <w:szCs w:val="22"/>
      <w:lang w:eastAsia="en-US"/>
    </w:rPr>
  </w:style>
  <w:style w:type="paragraph" w:customStyle="1" w:styleId="Bullet4">
    <w:name w:val="Bullet 4"/>
    <w:basedOn w:val="Normal"/>
    <w:rsid w:val="000A7E87"/>
    <w:pPr>
      <w:widowControl/>
      <w:numPr>
        <w:numId w:val="62"/>
      </w:numPr>
      <w:tabs>
        <w:tab w:val="clear" w:pos="3118"/>
        <w:tab w:val="num" w:pos="360"/>
      </w:tabs>
      <w:spacing w:before="120" w:after="120" w:line="360" w:lineRule="auto"/>
      <w:ind w:left="0" w:firstLine="0"/>
    </w:pPr>
    <w:rPr>
      <w:rFonts w:eastAsiaTheme="minorHAnsi"/>
      <w:szCs w:val="22"/>
      <w:lang w:eastAsia="en-US"/>
    </w:rPr>
  </w:style>
  <w:style w:type="paragraph" w:customStyle="1" w:styleId="Bullet5">
    <w:name w:val="Bullet 5"/>
    <w:basedOn w:val="Normal"/>
    <w:rsid w:val="000A7E87"/>
    <w:pPr>
      <w:widowControl/>
      <w:numPr>
        <w:numId w:val="63"/>
      </w:numPr>
      <w:tabs>
        <w:tab w:val="clear" w:pos="3685"/>
        <w:tab w:val="num" w:pos="360"/>
      </w:tabs>
      <w:spacing w:before="120" w:after="120" w:line="360" w:lineRule="auto"/>
      <w:ind w:left="0" w:firstLine="0"/>
    </w:pPr>
    <w:rPr>
      <w:rFonts w:eastAsiaTheme="minorHAnsi"/>
      <w:szCs w:val="22"/>
      <w:lang w:eastAsia="en-US"/>
    </w:rPr>
  </w:style>
  <w:style w:type="paragraph" w:customStyle="1" w:styleId="Bullet6">
    <w:name w:val="Bullet 6"/>
    <w:basedOn w:val="Normal"/>
    <w:rsid w:val="000A7E87"/>
    <w:pPr>
      <w:widowControl/>
      <w:numPr>
        <w:numId w:val="64"/>
      </w:numPr>
      <w:tabs>
        <w:tab w:val="clear" w:pos="4252"/>
        <w:tab w:val="num" w:pos="360"/>
      </w:tabs>
      <w:spacing w:before="120" w:after="120" w:line="360" w:lineRule="auto"/>
      <w:ind w:left="0" w:firstLine="0"/>
    </w:pPr>
    <w:rPr>
      <w:rFonts w:eastAsiaTheme="minorHAnsi"/>
      <w:szCs w:val="22"/>
      <w:lang w:eastAsia="en-US"/>
    </w:rPr>
  </w:style>
  <w:style w:type="paragraph" w:customStyle="1" w:styleId="Bullet7">
    <w:name w:val="Bullet 7"/>
    <w:basedOn w:val="Normal"/>
    <w:rsid w:val="000A7E87"/>
    <w:pPr>
      <w:widowControl/>
      <w:numPr>
        <w:numId w:val="65"/>
      </w:numPr>
      <w:tabs>
        <w:tab w:val="clear" w:pos="4819"/>
        <w:tab w:val="num" w:pos="360"/>
      </w:tabs>
      <w:spacing w:before="120" w:after="120" w:line="360" w:lineRule="auto"/>
      <w:ind w:left="0" w:firstLine="0"/>
    </w:pPr>
    <w:rPr>
      <w:rFonts w:eastAsiaTheme="minorHAnsi"/>
      <w:szCs w:val="22"/>
      <w:lang w:eastAsia="en-US"/>
    </w:rPr>
  </w:style>
  <w:style w:type="paragraph" w:customStyle="1" w:styleId="Bullet8">
    <w:name w:val="Bullet 8"/>
    <w:basedOn w:val="Normal"/>
    <w:rsid w:val="000A7E87"/>
    <w:pPr>
      <w:widowControl/>
      <w:numPr>
        <w:numId w:val="66"/>
      </w:numPr>
      <w:tabs>
        <w:tab w:val="clear" w:pos="5386"/>
        <w:tab w:val="num" w:pos="360"/>
      </w:tabs>
      <w:spacing w:before="120" w:after="120" w:line="360" w:lineRule="auto"/>
      <w:ind w:left="0" w:firstLine="0"/>
    </w:pPr>
    <w:rPr>
      <w:rFonts w:eastAsiaTheme="minorHAnsi"/>
      <w:szCs w:val="22"/>
      <w:lang w:eastAsia="en-US"/>
    </w:rPr>
  </w:style>
  <w:style w:type="paragraph" w:customStyle="1" w:styleId="Annexetitreacte">
    <w:name w:val="Annexe titre (acte)"/>
    <w:basedOn w:val="Normal"/>
    <w:next w:val="Normal"/>
    <w:rsid w:val="000A7E87"/>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0A7E87"/>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0A7E87"/>
    <w:pPr>
      <w:widowControl/>
      <w:spacing w:before="480" w:after="120" w:line="360" w:lineRule="auto"/>
    </w:pPr>
    <w:rPr>
      <w:rFonts w:eastAsiaTheme="minorHAnsi"/>
      <w:szCs w:val="22"/>
      <w:lang w:eastAsia="en-US"/>
    </w:rPr>
  </w:style>
  <w:style w:type="paragraph" w:customStyle="1" w:styleId="Considrant">
    <w:name w:val="Considérant"/>
    <w:basedOn w:val="Normal"/>
    <w:rsid w:val="000A7E87"/>
    <w:pPr>
      <w:widowControl/>
      <w:numPr>
        <w:numId w:val="67"/>
      </w:numPr>
      <w:tabs>
        <w:tab w:val="clear" w:pos="850"/>
        <w:tab w:val="num" w:pos="360"/>
      </w:tabs>
      <w:spacing w:before="120" w:after="120" w:line="360" w:lineRule="auto"/>
      <w:ind w:left="0" w:firstLine="0"/>
    </w:pPr>
    <w:rPr>
      <w:rFonts w:eastAsiaTheme="minorHAnsi"/>
      <w:szCs w:val="22"/>
      <w:lang w:eastAsia="en-US"/>
    </w:rPr>
  </w:style>
  <w:style w:type="paragraph" w:customStyle="1" w:styleId="Datedadoption">
    <w:name w:val="Date d'adoption"/>
    <w:basedOn w:val="Normal"/>
    <w:next w:val="Titreobjet"/>
    <w:rsid w:val="000A7E87"/>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0A7E87"/>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0A7E87"/>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0A7E87"/>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0A7E87"/>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0A7E87"/>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0A7E87"/>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0A7E87"/>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0A7E87"/>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0A7E87"/>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0A7E87"/>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0A7E87"/>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0A7E87"/>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0A7E87"/>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0A7E87"/>
    <w:pPr>
      <w:widowControl/>
      <w:spacing w:line="360" w:lineRule="auto"/>
      <w:ind w:left="5103"/>
    </w:pPr>
    <w:rPr>
      <w:rFonts w:eastAsiaTheme="minorHAnsi"/>
      <w:szCs w:val="22"/>
      <w:lang w:eastAsia="en-US"/>
    </w:rPr>
  </w:style>
  <w:style w:type="paragraph" w:customStyle="1" w:styleId="EntLogo">
    <w:name w:val="EntLogo"/>
    <w:basedOn w:val="Normal"/>
    <w:rsid w:val="000A7E87"/>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0A7E87"/>
    <w:pPr>
      <w:widowControl/>
      <w:jc w:val="right"/>
    </w:pPr>
    <w:rPr>
      <w:rFonts w:eastAsiaTheme="minorHAnsi"/>
      <w:b/>
      <w:szCs w:val="22"/>
      <w:lang w:eastAsia="en-US"/>
    </w:rPr>
  </w:style>
  <w:style w:type="paragraph" w:customStyle="1" w:styleId="EntRefer">
    <w:name w:val="EntRefer"/>
    <w:basedOn w:val="Normal"/>
    <w:rsid w:val="000A7E87"/>
    <w:pPr>
      <w:widowControl/>
    </w:pPr>
    <w:rPr>
      <w:rFonts w:eastAsiaTheme="minorHAnsi"/>
      <w:b/>
      <w:szCs w:val="22"/>
      <w:lang w:eastAsia="en-US"/>
    </w:rPr>
  </w:style>
  <w:style w:type="paragraph" w:customStyle="1" w:styleId="EntEmet">
    <w:name w:val="EntEmet"/>
    <w:basedOn w:val="Normal"/>
    <w:rsid w:val="000A7E87"/>
    <w:pPr>
      <w:widowControl/>
      <w:spacing w:before="40"/>
    </w:pPr>
    <w:rPr>
      <w:rFonts w:eastAsiaTheme="minorHAnsi"/>
      <w:szCs w:val="22"/>
      <w:lang w:eastAsia="en-US"/>
    </w:rPr>
  </w:style>
  <w:style w:type="paragraph" w:customStyle="1" w:styleId="EntText">
    <w:name w:val="EntText"/>
    <w:basedOn w:val="Normal"/>
    <w:rsid w:val="000A7E87"/>
    <w:pPr>
      <w:widowControl/>
      <w:spacing w:before="120" w:after="120" w:line="360" w:lineRule="auto"/>
    </w:pPr>
    <w:rPr>
      <w:rFonts w:eastAsiaTheme="minorHAnsi"/>
      <w:szCs w:val="22"/>
      <w:lang w:eastAsia="en-US"/>
    </w:rPr>
  </w:style>
  <w:style w:type="paragraph" w:customStyle="1" w:styleId="EntEU">
    <w:name w:val="EntEU"/>
    <w:basedOn w:val="Normal"/>
    <w:rsid w:val="000A7E87"/>
    <w:pPr>
      <w:widowControl/>
      <w:spacing w:before="240" w:after="240"/>
      <w:jc w:val="center"/>
    </w:pPr>
    <w:rPr>
      <w:rFonts w:eastAsiaTheme="minorHAnsi"/>
      <w:b/>
      <w:sz w:val="36"/>
      <w:szCs w:val="22"/>
      <w:lang w:eastAsia="en-US"/>
    </w:rPr>
  </w:style>
  <w:style w:type="paragraph" w:customStyle="1" w:styleId="EntASSOC">
    <w:name w:val="EntASSOC"/>
    <w:basedOn w:val="Normal"/>
    <w:rsid w:val="000A7E87"/>
    <w:pPr>
      <w:widowControl/>
      <w:jc w:val="center"/>
    </w:pPr>
    <w:rPr>
      <w:rFonts w:eastAsiaTheme="minorHAnsi"/>
      <w:b/>
      <w:szCs w:val="22"/>
      <w:lang w:eastAsia="en-US"/>
    </w:rPr>
  </w:style>
  <w:style w:type="paragraph" w:customStyle="1" w:styleId="EntACP">
    <w:name w:val="EntACP"/>
    <w:basedOn w:val="Normal"/>
    <w:rsid w:val="000A7E87"/>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0A7E87"/>
    <w:pPr>
      <w:widowControl/>
      <w:jc w:val="center"/>
    </w:pPr>
    <w:rPr>
      <w:rFonts w:eastAsiaTheme="minorHAnsi"/>
      <w:b/>
      <w:szCs w:val="22"/>
      <w:lang w:eastAsia="en-US"/>
    </w:rPr>
  </w:style>
  <w:style w:type="paragraph" w:customStyle="1" w:styleId="Genredudocument">
    <w:name w:val="Genre du document"/>
    <w:basedOn w:val="EntRefer"/>
    <w:next w:val="EntRefer"/>
    <w:rsid w:val="000A7E87"/>
    <w:pPr>
      <w:spacing w:before="240"/>
    </w:pPr>
  </w:style>
  <w:style w:type="paragraph" w:customStyle="1" w:styleId="Accordtitre">
    <w:name w:val="Accord titre"/>
    <w:basedOn w:val="Normal"/>
    <w:rsid w:val="000A7E87"/>
    <w:pPr>
      <w:widowControl/>
      <w:spacing w:line="360" w:lineRule="auto"/>
      <w:jc w:val="center"/>
    </w:pPr>
    <w:rPr>
      <w:rFonts w:eastAsiaTheme="minorHAnsi"/>
      <w:szCs w:val="22"/>
      <w:lang w:eastAsia="en-US"/>
    </w:rPr>
  </w:style>
  <w:style w:type="paragraph" w:customStyle="1" w:styleId="FooterAccord">
    <w:name w:val="Footer Accord"/>
    <w:basedOn w:val="Normal"/>
    <w:rsid w:val="000A7E87"/>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0A7E87"/>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0A7E87"/>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0A7E87"/>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0A7E87"/>
    <w:pPr>
      <w:spacing w:after="240"/>
    </w:pPr>
  </w:style>
  <w:style w:type="paragraph" w:customStyle="1" w:styleId="Annexetitre">
    <w:name w:val="Annexe titre"/>
    <w:basedOn w:val="Normal"/>
    <w:next w:val="Normal"/>
    <w:rsid w:val="000A7E87"/>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0A7E87"/>
    <w:pPr>
      <w:widowControl/>
      <w:tabs>
        <w:tab w:val="center" w:pos="5953"/>
      </w:tabs>
      <w:spacing w:before="720" w:after="120" w:line="360" w:lineRule="auto"/>
    </w:pPr>
    <w:rPr>
      <w:rFonts w:eastAsiaTheme="minorHAnsi"/>
      <w:szCs w:val="22"/>
      <w:lang w:eastAsia="en-US"/>
    </w:rPr>
  </w:style>
  <w:style w:type="paragraph" w:styleId="EndnoteText">
    <w:name w:val="endnote text"/>
    <w:basedOn w:val="Normal"/>
    <w:link w:val="EndnoteTextChar"/>
    <w:uiPriority w:val="99"/>
    <w:unhideWhenUsed/>
    <w:rsid w:val="000A7E87"/>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0A7E87"/>
    <w:rPr>
      <w:rFonts w:eastAsiaTheme="minorHAnsi"/>
      <w:lang w:val="lv-LV" w:eastAsia="en-US"/>
    </w:rPr>
  </w:style>
  <w:style w:type="character" w:styleId="EndnoteReference">
    <w:name w:val="endnote reference"/>
    <w:basedOn w:val="DefaultParagraphFont"/>
    <w:uiPriority w:val="99"/>
    <w:unhideWhenUsed/>
    <w:rsid w:val="000A7E87"/>
    <w:rPr>
      <w:bdr w:val="none" w:sz="0" w:space="0" w:color="auto"/>
      <w:shd w:val="clear" w:color="auto" w:fill="auto"/>
      <w:vertAlign w:val="superscript"/>
    </w:rPr>
  </w:style>
  <w:style w:type="paragraph" w:customStyle="1" w:styleId="Division1">
    <w:name w:val="Division 1"/>
    <w:basedOn w:val="Normal"/>
    <w:next w:val="Normal"/>
    <w:rsid w:val="000A7E87"/>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0A7E87"/>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0A7E87"/>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0A7E87"/>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0A7E87"/>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0A7E87"/>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0A7E87"/>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0A7E87"/>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0A7E87"/>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0A7E87"/>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0A7E87"/>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0A7E87"/>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0A7E87"/>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0A7E87"/>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0A7E87"/>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0A7E87"/>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0A7E87"/>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0A7E87"/>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0A7E87"/>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0A7E87"/>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0A7E87"/>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0A7E87"/>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0A7E87"/>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0A7E87"/>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0A7E87"/>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0A7E87"/>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0A7E87"/>
    <w:pPr>
      <w:pBdr>
        <w:left w:val="single" w:sz="18" w:space="5" w:color="0070C0"/>
      </w:pBdr>
      <w:spacing w:after="160" w:line="259" w:lineRule="auto"/>
    </w:pPr>
    <w:rPr>
      <w:rFonts w:asciiTheme="minorHAnsi" w:eastAsiaTheme="minorHAnsi" w:hAnsiTheme="minorHAnsi" w:cs="Arial"/>
      <w:i/>
      <w:sz w:val="22"/>
      <w:szCs w:val="22"/>
      <w:lang w:val="lv-LV" w:eastAsia="en-US"/>
    </w:rPr>
  </w:style>
  <w:style w:type="paragraph" w:customStyle="1" w:styleId="CommentFwdQuotedText">
    <w:name w:val="CommentFwdQuotedText"/>
    <w:basedOn w:val="Normal"/>
    <w:rsid w:val="000A7E87"/>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0A7E87"/>
    <w:pPr>
      <w:pBdr>
        <w:top w:val="none" w:sz="0" w:space="0" w:color="auto"/>
        <w:left w:val="single" w:sz="4" w:space="20" w:color="auto"/>
      </w:pBdr>
    </w:pPr>
  </w:style>
  <w:style w:type="character" w:customStyle="1" w:styleId="Hyperlink1">
    <w:name w:val="Hyperlink1"/>
    <w:basedOn w:val="DefaultParagraphFont"/>
    <w:uiPriority w:val="99"/>
    <w:unhideWhenUsed/>
    <w:rsid w:val="000A7E87"/>
    <w:rPr>
      <w:color w:val="0563C1"/>
      <w:u w:val="single"/>
    </w:rPr>
  </w:style>
  <w:style w:type="character" w:styleId="UnresolvedMention">
    <w:name w:val="Unresolved Mention"/>
    <w:basedOn w:val="DefaultParagraphFont"/>
    <w:uiPriority w:val="99"/>
    <w:semiHidden/>
    <w:unhideWhenUsed/>
    <w:rsid w:val="000A7E87"/>
    <w:rPr>
      <w:color w:val="605E5C"/>
      <w:shd w:val="clear" w:color="auto" w:fill="E1DFDD"/>
    </w:rPr>
  </w:style>
  <w:style w:type="character" w:styleId="FollowedHyperlink">
    <w:name w:val="FollowedHyperlink"/>
    <w:basedOn w:val="DefaultParagraphFont"/>
    <w:uiPriority w:val="99"/>
    <w:unhideWhenUsed/>
    <w:rsid w:val="000A7E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6/471/oj" TargetMode="External"/><Relationship Id="rId2" Type="http://schemas.openxmlformats.org/officeDocument/2006/relationships/hyperlink" Target="http://data.europa.eu/eli/C/2025/4418/oj" TargetMode="External"/><Relationship Id="rId1" Type="http://schemas.openxmlformats.org/officeDocument/2006/relationships/hyperlink" Target="http://data.europa.eu/eli/C/2025/516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536</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MERSCH Larisa</cp:lastModifiedBy>
  <cp:revision>2</cp:revision>
  <cp:lastPrinted>2004-11-19T15:42:00Z</cp:lastPrinted>
  <dcterms:created xsi:type="dcterms:W3CDTF">2026-04-14T14:06:00Z</dcterms:created>
  <dcterms:modified xsi:type="dcterms:W3CDTF">2026-04-14T14:06:00Z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P10_TA(2026)0028_</vt:lpwstr>
  </property>
  <property fmtid="{D5CDD505-2E9C-101B-9397-08002B2CF9AE}" pid="4" name="&lt;Type&gt;">
    <vt:lpwstr>RR</vt:lpwstr>
  </property>
</Properties>
</file>