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40F0" w14:paraId="1984F6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6B0DF2" w14:textId="77777777" w:rsidR="00751A4A" w:rsidRPr="001140F0" w:rsidRDefault="00955A12" w:rsidP="0010095E">
            <w:pPr>
              <w:pStyle w:val="EPName"/>
            </w:pPr>
            <w:r w:rsidRPr="001140F0">
              <w:t>Euroopa Parlament</w:t>
            </w:r>
          </w:p>
          <w:p w14:paraId="0502DC74" w14:textId="77777777" w:rsidR="00751A4A" w:rsidRPr="001140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40F0">
              <w:t>2024</w:t>
            </w:r>
            <w:r w:rsidR="00817416" w:rsidRPr="001140F0">
              <w:t>-202</w:t>
            </w:r>
            <w:r w:rsidRPr="001140F0">
              <w:t>9</w:t>
            </w:r>
          </w:p>
        </w:tc>
        <w:tc>
          <w:tcPr>
            <w:tcW w:w="2268" w:type="dxa"/>
            <w:shd w:val="clear" w:color="auto" w:fill="auto"/>
          </w:tcPr>
          <w:p w14:paraId="59CFF208" w14:textId="77777777" w:rsidR="00751A4A" w:rsidRPr="001140F0" w:rsidRDefault="00187494" w:rsidP="0010095E">
            <w:pPr>
              <w:pStyle w:val="EPLogo"/>
            </w:pPr>
            <w:r w:rsidRPr="001140F0">
              <w:rPr>
                <w:noProof/>
                <w:lang w:eastAsia="ja-JP"/>
              </w:rPr>
              <w:drawing>
                <wp:inline distT="0" distB="0" distL="0" distR="0" wp14:anchorId="3CFB23AB" wp14:editId="099424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036EAC" w14:textId="77777777" w:rsidR="00D058B8" w:rsidRPr="001140F0" w:rsidRDefault="00D058B8" w:rsidP="004C5D52">
      <w:pPr>
        <w:pStyle w:val="LineTop"/>
      </w:pPr>
    </w:p>
    <w:p w14:paraId="27B98983" w14:textId="77777777" w:rsidR="00680577" w:rsidRPr="001140F0" w:rsidRDefault="00955A12" w:rsidP="00680577">
      <w:pPr>
        <w:pStyle w:val="EPBodyTA1"/>
      </w:pPr>
      <w:r w:rsidRPr="001140F0">
        <w:t>VASTUVÕETUD TEKSTID</w:t>
      </w:r>
    </w:p>
    <w:p w14:paraId="13DD35F1" w14:textId="77777777" w:rsidR="00D058B8" w:rsidRPr="001140F0" w:rsidRDefault="00D058B8" w:rsidP="00D058B8">
      <w:pPr>
        <w:pStyle w:val="LineBottom"/>
      </w:pPr>
    </w:p>
    <w:p w14:paraId="286B1FBD" w14:textId="63B11079" w:rsidR="00955A12" w:rsidRPr="001140F0" w:rsidRDefault="00955A12" w:rsidP="00955A12">
      <w:pPr>
        <w:pStyle w:val="ATHeading1"/>
      </w:pPr>
      <w:bookmarkStart w:id="0" w:name="TANumber"/>
      <w:r w:rsidRPr="001140F0">
        <w:t>P10_TA(2026)00</w:t>
      </w:r>
      <w:r w:rsidR="007662E4" w:rsidRPr="001140F0">
        <w:t>29</w:t>
      </w:r>
      <w:bookmarkEnd w:id="0"/>
    </w:p>
    <w:p w14:paraId="30AD708D" w14:textId="77777777" w:rsidR="00955A12" w:rsidRPr="001140F0" w:rsidRDefault="00955A12" w:rsidP="00955A12">
      <w:pPr>
        <w:pStyle w:val="ATHeading2"/>
      </w:pPr>
      <w:bookmarkStart w:id="1" w:name="title"/>
      <w:r w:rsidRPr="001140F0">
        <w:t>Mõõtevahendite direktiivi muutmine</w:t>
      </w:r>
      <w:bookmarkEnd w:id="1"/>
    </w:p>
    <w:p w14:paraId="08C3915D" w14:textId="77777777" w:rsidR="00955A12" w:rsidRPr="001140F0" w:rsidRDefault="00955A12" w:rsidP="00955A12">
      <w:pPr>
        <w:rPr>
          <w:i/>
          <w:vanish/>
        </w:rPr>
      </w:pPr>
      <w:r w:rsidRPr="001140F0">
        <w:rPr>
          <w:i/>
        </w:rPr>
        <w:fldChar w:fldCharType="begin"/>
      </w:r>
      <w:r w:rsidRPr="001140F0">
        <w:rPr>
          <w:i/>
        </w:rPr>
        <w:instrText xml:space="preserve"> TC"(</w:instrText>
      </w:r>
      <w:bookmarkStart w:id="2" w:name="DocNumber"/>
      <w:r w:rsidRPr="001140F0">
        <w:rPr>
          <w:i/>
        </w:rPr>
        <w:instrText>A10-0173/2025</w:instrText>
      </w:r>
      <w:bookmarkEnd w:id="2"/>
      <w:r w:rsidRPr="001140F0">
        <w:rPr>
          <w:i/>
        </w:rPr>
        <w:instrText xml:space="preserve"> - Raportöör: Zala Tomašič)"\l3 \n&gt; \* MERGEFORMAT </w:instrText>
      </w:r>
      <w:r w:rsidRPr="001140F0">
        <w:rPr>
          <w:i/>
        </w:rPr>
        <w:fldChar w:fldCharType="end"/>
      </w:r>
    </w:p>
    <w:p w14:paraId="51AC62D8" w14:textId="77777777" w:rsidR="00955A12" w:rsidRPr="001140F0" w:rsidRDefault="00955A12" w:rsidP="00955A12">
      <w:pPr>
        <w:rPr>
          <w:vanish/>
        </w:rPr>
      </w:pPr>
      <w:bookmarkStart w:id="3" w:name="Commission"/>
      <w:r w:rsidRPr="001140F0">
        <w:rPr>
          <w:vanish/>
        </w:rPr>
        <w:t>Siseturu- ja tarbijakaitsekomisjon</w:t>
      </w:r>
      <w:bookmarkEnd w:id="3"/>
    </w:p>
    <w:p w14:paraId="5D58CBF0" w14:textId="77777777" w:rsidR="00955A12" w:rsidRPr="001140F0" w:rsidRDefault="00955A12" w:rsidP="00955A12">
      <w:pPr>
        <w:rPr>
          <w:vanish/>
        </w:rPr>
      </w:pPr>
      <w:bookmarkStart w:id="4" w:name="PE"/>
      <w:r w:rsidRPr="001140F0">
        <w:rPr>
          <w:vanish/>
        </w:rPr>
        <w:t>PE773.060</w:t>
      </w:r>
      <w:bookmarkEnd w:id="4"/>
    </w:p>
    <w:p w14:paraId="32949D5D" w14:textId="055CE77A" w:rsidR="00955A12" w:rsidRPr="001140F0" w:rsidRDefault="00955A12" w:rsidP="00955A12">
      <w:pPr>
        <w:pStyle w:val="ATHeading3"/>
      </w:pPr>
      <w:bookmarkStart w:id="5" w:name="Sujet"/>
      <w:r w:rsidRPr="001140F0">
        <w:t xml:space="preserve">Euroopa Parlamendi </w:t>
      </w:r>
      <w:r w:rsidR="0054272A" w:rsidRPr="001140F0">
        <w:t>10</w:t>
      </w:r>
      <w:r w:rsidRPr="001140F0">
        <w:t>.</w:t>
      </w:r>
      <w:r w:rsidR="0054272A" w:rsidRPr="001140F0">
        <w:t> veebruari</w:t>
      </w:r>
      <w:r w:rsidRPr="001140F0">
        <w:t xml:space="preserve"> 2026.</w:t>
      </w:r>
      <w:r w:rsidR="0054272A" w:rsidRPr="001140F0">
        <w:t> </w:t>
      </w:r>
      <w:r w:rsidRPr="001140F0">
        <w:t xml:space="preserve">aasta seadusandlik resolutsioon ettepaneku kohta võtta vastu Euroopa Parlamendi ja nõukogu direktiiv, millega muudetakse direktiivi 2014/32/EL seoses elektrisõidukite elektritoiteallikate, </w:t>
      </w:r>
      <w:proofErr w:type="spellStart"/>
      <w:r w:rsidRPr="001140F0">
        <w:t>surugaasitankurite</w:t>
      </w:r>
      <w:proofErr w:type="spellEnd"/>
      <w:r w:rsidRPr="001140F0">
        <w:t xml:space="preserve"> ning elektri-, gaasi- ja soojusarvestitega</w:t>
      </w:r>
      <w:bookmarkEnd w:id="5"/>
      <w:r w:rsidRPr="001140F0">
        <w:t xml:space="preserve"> </w:t>
      </w:r>
      <w:bookmarkStart w:id="6" w:name="References"/>
      <w:r w:rsidRPr="001140F0">
        <w:t>(COM(2024)0561 – C10-0205/2024 – 2024/0311(COD))</w:t>
      </w:r>
      <w:bookmarkEnd w:id="6"/>
    </w:p>
    <w:p w14:paraId="52211B48" w14:textId="77777777" w:rsidR="00FB5D28" w:rsidRPr="001140F0" w:rsidRDefault="00FB5D28" w:rsidP="00FB5D28">
      <w:pPr>
        <w:pStyle w:val="NormalBold"/>
      </w:pPr>
      <w:r w:rsidRPr="001140F0">
        <w:t>(Seadusandlik tavamenetlus: esimene lugemine)</w:t>
      </w:r>
    </w:p>
    <w:p w14:paraId="5B208294" w14:textId="77777777" w:rsidR="00FB5D28" w:rsidRPr="001140F0" w:rsidRDefault="00FB5D28" w:rsidP="00FB5D28">
      <w:pPr>
        <w:pStyle w:val="EPComma"/>
      </w:pPr>
      <w:r w:rsidRPr="001140F0">
        <w:rPr>
          <w:i/>
        </w:rPr>
        <w:t>Euroopa Parlament</w:t>
      </w:r>
      <w:r w:rsidRPr="001140F0">
        <w:t>,</w:t>
      </w:r>
    </w:p>
    <w:p w14:paraId="093E576A" w14:textId="77777777" w:rsidR="00FB5D28" w:rsidRPr="001140F0" w:rsidRDefault="00FB5D28" w:rsidP="00FB5D28">
      <w:pPr>
        <w:pStyle w:val="NormalHanging12a"/>
      </w:pPr>
      <w:r w:rsidRPr="001140F0">
        <w:t>–</w:t>
      </w:r>
      <w:r w:rsidRPr="001140F0">
        <w:tab/>
        <w:t>võttes arvesse komisjoni ettepanekut Euroopa Parlamendile ja nõukogule (COM(2024)0561),</w:t>
      </w:r>
    </w:p>
    <w:p w14:paraId="37AC2359" w14:textId="77777777" w:rsidR="00FB5D28" w:rsidRPr="001140F0" w:rsidRDefault="00FB5D28" w:rsidP="00FB5D28">
      <w:pPr>
        <w:pStyle w:val="NormalHanging12a"/>
      </w:pPr>
      <w:r w:rsidRPr="001140F0">
        <w:t>–</w:t>
      </w:r>
      <w:r w:rsidRPr="001140F0">
        <w:tab/>
        <w:t>võttes arvesse Euroopa Liidu toimimise lepingu artikli 294 lõiget 2 ja artiklit 114, mille alusel komisjon esitas ettepaneku Euroopa Parlamendile (C10</w:t>
      </w:r>
      <w:r w:rsidRPr="001140F0">
        <w:noBreakHyphen/>
        <w:t>0205/2024),</w:t>
      </w:r>
    </w:p>
    <w:p w14:paraId="61D4DCC1" w14:textId="77777777" w:rsidR="00FB5D28" w:rsidRPr="001140F0" w:rsidRDefault="00FB5D28" w:rsidP="00FB5D28">
      <w:pPr>
        <w:pStyle w:val="NormalHanging12a"/>
      </w:pPr>
      <w:r w:rsidRPr="001140F0">
        <w:t>–</w:t>
      </w:r>
      <w:r w:rsidRPr="001140F0">
        <w:tab/>
        <w:t>võttes arvesse Euroopa Liidu toimimise lepingu artikli 294 lõiget 3,</w:t>
      </w:r>
    </w:p>
    <w:p w14:paraId="4A420B9E" w14:textId="77777777" w:rsidR="00FB5D28" w:rsidRPr="001140F0" w:rsidRDefault="00FB5D28" w:rsidP="00FB5D28">
      <w:pPr>
        <w:pStyle w:val="NormalHanging12a"/>
      </w:pPr>
      <w:r w:rsidRPr="001140F0">
        <w:t>–</w:t>
      </w:r>
      <w:r w:rsidRPr="001140F0">
        <w:tab/>
        <w:t>võttes arvesse Euroopa Majandus- ja Sotsiaalkomitee 22. jaanuari 2025. aasta arvamust</w:t>
      </w:r>
      <w:r w:rsidRPr="001140F0">
        <w:rPr>
          <w:rStyle w:val="FootnoteReference"/>
        </w:rPr>
        <w:footnoteReference w:id="1"/>
      </w:r>
      <w:r w:rsidRPr="001140F0">
        <w:t>,</w:t>
      </w:r>
    </w:p>
    <w:p w14:paraId="1136D623" w14:textId="2A1EDA27" w:rsidR="0054272A" w:rsidRPr="001140F0" w:rsidRDefault="0054272A" w:rsidP="00FB5D28">
      <w:pPr>
        <w:pStyle w:val="NormalHanging12a"/>
      </w:pPr>
      <w:r w:rsidRPr="001140F0">
        <w:t>–</w:t>
      </w:r>
      <w:r w:rsidRPr="001140F0">
        <w:tab/>
        <w:t>võttes arvesse vastutava komisjoni poolt kodukorra artikli 75 lõike 4 alusel heaks kiidetud esialgset kokkulepet ja nõukogu esindaja poolt 26. novembri 2025. aasta kirjas võetud kohustust kiita Euroopa Parlamendi seisukoht heaks vastavalt Euroopa Liidu toimimise lepingu artikli 294 lõikele 4,</w:t>
      </w:r>
    </w:p>
    <w:p w14:paraId="62C49346" w14:textId="77777777" w:rsidR="00FB5D28" w:rsidRPr="001140F0" w:rsidRDefault="00FB5D28" w:rsidP="00FB5D28">
      <w:pPr>
        <w:pStyle w:val="NormalHanging12a"/>
      </w:pPr>
      <w:r w:rsidRPr="001140F0">
        <w:t>–</w:t>
      </w:r>
      <w:r w:rsidRPr="001140F0">
        <w:tab/>
        <w:t>võttes arvesse kodukorra artiklit 60,</w:t>
      </w:r>
    </w:p>
    <w:p w14:paraId="2A52CD55" w14:textId="77777777" w:rsidR="00FB5D28" w:rsidRPr="001140F0" w:rsidRDefault="00FB5D28" w:rsidP="00FB5D28">
      <w:pPr>
        <w:pStyle w:val="NormalHanging12a"/>
      </w:pPr>
      <w:r w:rsidRPr="001140F0">
        <w:t>–</w:t>
      </w:r>
      <w:r w:rsidRPr="001140F0">
        <w:tab/>
        <w:t>võttes arvesse siseturu- ja tarbijakaitsekomisjoni raportit (A10-0173/2025),</w:t>
      </w:r>
    </w:p>
    <w:p w14:paraId="459BF4BE" w14:textId="77777777" w:rsidR="00FB5D28" w:rsidRPr="001140F0" w:rsidRDefault="00FB5D28" w:rsidP="00FB5D28">
      <w:pPr>
        <w:pStyle w:val="NormalHanging12a"/>
      </w:pPr>
      <w:r w:rsidRPr="001140F0">
        <w:t>1.</w:t>
      </w:r>
      <w:r w:rsidRPr="001140F0">
        <w:tab/>
        <w:t>võtab vastu allpool toodud esimese lugemise seisukoha;</w:t>
      </w:r>
    </w:p>
    <w:p w14:paraId="0B090614" w14:textId="77777777" w:rsidR="00FB5D28" w:rsidRPr="001140F0" w:rsidRDefault="00FB5D28" w:rsidP="00FB5D28">
      <w:pPr>
        <w:pStyle w:val="NormalHanging12a"/>
      </w:pPr>
      <w:r w:rsidRPr="001140F0">
        <w:t>2.</w:t>
      </w:r>
      <w:r w:rsidRPr="001140F0">
        <w:tab/>
        <w:t>palub komisjonil ettepaneku uuesti Euroopa Parlamendile saata, kui komisjon asendab selle uue ettepanekuga, muudab seda oluliselt või kavatseb seda oluliselt muuta;</w:t>
      </w:r>
    </w:p>
    <w:p w14:paraId="743AD3B3" w14:textId="77777777" w:rsidR="00FB5D28" w:rsidRPr="001140F0" w:rsidRDefault="00FB5D28" w:rsidP="00FB5D28">
      <w:pPr>
        <w:pStyle w:val="NormalHanging12a"/>
      </w:pPr>
      <w:r w:rsidRPr="001140F0">
        <w:t>3.</w:t>
      </w:r>
      <w:r w:rsidRPr="001140F0">
        <w:tab/>
        <w:t>teeb presidendile ülesandeks edastada Euroopa Parlamendi seisukoht nõukogule ja komisjonile ning liikmesriikide parlamentidele.</w:t>
      </w:r>
    </w:p>
    <w:p w14:paraId="2E7AA1D4" w14:textId="77777777" w:rsidR="00FD09C5" w:rsidRPr="001140F0" w:rsidRDefault="00FB5D28" w:rsidP="00FD09C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140F0">
        <w:br w:type="page"/>
      </w:r>
      <w:r w:rsidR="00FD09C5" w:rsidRPr="001140F0">
        <w:rPr>
          <w:b/>
          <w:bCs/>
          <w:color w:val="000000"/>
        </w:rPr>
        <w:lastRenderedPageBreak/>
        <w:t>P10_TC1-COD(2024)0311</w:t>
      </w:r>
    </w:p>
    <w:p w14:paraId="0A4C72C2" w14:textId="688045E1" w:rsidR="00FD09C5" w:rsidRDefault="00FD09C5" w:rsidP="00FD09C5">
      <w:pPr>
        <w:spacing w:after="240"/>
        <w:rPr>
          <w:rFonts w:eastAsia="Calibri"/>
          <w:b/>
          <w:szCs w:val="22"/>
          <w:lang w:eastAsia="en-US"/>
        </w:rPr>
      </w:pPr>
      <w:r w:rsidRPr="001140F0">
        <w:rPr>
          <w:b/>
          <w:noProof/>
        </w:rPr>
        <w:t xml:space="preserve">Euroopa Parlamendi seisukoht, vastu võetud esimesel lugemisel 10. veebruaril 2026. aastal eesmärgiga võtta vastu Euroopa Parlamendi ja nõukogu </w:t>
      </w:r>
      <w:r w:rsidRPr="001140F0">
        <w:rPr>
          <w:b/>
        </w:rPr>
        <w:t xml:space="preserve">direktiiv (EL) 2026/…, </w:t>
      </w:r>
      <w:r w:rsidRPr="001140F0">
        <w:rPr>
          <w:rFonts w:eastAsia="Calibri"/>
          <w:b/>
          <w:szCs w:val="22"/>
          <w:lang w:eastAsia="en-US"/>
        </w:rPr>
        <w:t xml:space="preserve">millega muudetakse direktiivi 2014/32/EL seoses elektrisõidukite elektritoiteallikate ja </w:t>
      </w:r>
      <w:proofErr w:type="spellStart"/>
      <w:r w:rsidRPr="001140F0">
        <w:rPr>
          <w:rFonts w:eastAsia="Calibri"/>
          <w:b/>
          <w:szCs w:val="22"/>
          <w:lang w:eastAsia="en-US"/>
        </w:rPr>
        <w:t>surugaasitankurite</w:t>
      </w:r>
      <w:proofErr w:type="spellEnd"/>
      <w:r w:rsidRPr="001140F0">
        <w:rPr>
          <w:rFonts w:eastAsia="Calibri"/>
          <w:b/>
          <w:szCs w:val="22"/>
          <w:lang w:eastAsia="en-US"/>
        </w:rPr>
        <w:t xml:space="preserve"> mõõtesüsteemide ning elektri-, gaasi- ja soojusarvestitega</w:t>
      </w:r>
    </w:p>
    <w:p w14:paraId="6E38651B" w14:textId="0CDE9CEB" w:rsidR="00372BB3" w:rsidRPr="006D4016" w:rsidRDefault="00372BB3" w:rsidP="00372BB3">
      <w:r w:rsidRPr="006D4016">
        <w:rPr>
          <w:i/>
        </w:rPr>
        <w:t xml:space="preserve">(Kuna Euroopa Parlament ja nõukogu jõudsid kokkuleppele, vastab Euroopa Parlamendi seisukoht </w:t>
      </w:r>
      <w:r w:rsidRPr="00372BB3">
        <w:rPr>
          <w:i/>
        </w:rPr>
        <w:t>õigusakti (direktiiv (EL) </w:t>
      </w:r>
      <w:r w:rsidRPr="00372BB3">
        <w:rPr>
          <w:i/>
        </w:rPr>
        <w:t>2026</w:t>
      </w:r>
      <w:r w:rsidRPr="00372BB3">
        <w:rPr>
          <w:i/>
        </w:rPr>
        <w:t>/</w:t>
      </w:r>
      <w:r w:rsidRPr="00372BB3">
        <w:rPr>
          <w:i/>
        </w:rPr>
        <w:t>706</w:t>
      </w:r>
      <w:r w:rsidRPr="00372BB3">
        <w:rPr>
          <w:i/>
        </w:rPr>
        <w:t>) lõplikule kujule).</w:t>
      </w:r>
    </w:p>
    <w:sectPr w:rsidR="00372BB3" w:rsidRPr="006D4016" w:rsidSect="00372B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567A" w14:textId="77777777" w:rsidR="00955A12" w:rsidRPr="00B239AB" w:rsidRDefault="00955A12">
      <w:r w:rsidRPr="00B239AB">
        <w:separator/>
      </w:r>
    </w:p>
  </w:endnote>
  <w:endnote w:type="continuationSeparator" w:id="0">
    <w:p w14:paraId="687936E5" w14:textId="77777777" w:rsidR="00955A12" w:rsidRPr="00B239AB" w:rsidRDefault="00955A12">
      <w:r w:rsidRPr="00B239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188F" w14:textId="77777777" w:rsidR="0017545A" w:rsidRDefault="0017545A" w:rsidP="0017545A">
    <w:pPr>
      <w:pStyle w:val="EPFooter"/>
    </w:pPr>
    <w:r>
      <w:t>PE</w:t>
    </w:r>
    <w:r w:rsidRPr="0017545A">
      <w:rPr>
        <w:rStyle w:val="HideTWBExt"/>
      </w:rPr>
      <w:t>&lt;NoPE&gt;</w:t>
    </w:r>
    <w:r>
      <w:t>782.058</w:t>
    </w:r>
    <w:r w:rsidRPr="0017545A">
      <w:rPr>
        <w:rStyle w:val="HideTWBExt"/>
      </w:rPr>
      <w:t>&lt;/NoPE&gt;&lt;Version&gt;</w:t>
    </w:r>
    <w:r>
      <w:t>v01-00</w:t>
    </w:r>
    <w:r w:rsidRPr="0017545A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</w:r>
    <w:r w:rsidRPr="0017545A">
      <w:rPr>
        <w:rStyle w:val="HideTWBExt"/>
      </w:rPr>
      <w:t>&lt;PathFdR&gt;</w:t>
    </w:r>
    <w:r>
      <w:t>RR\A10-0173/2025ET.docx</w:t>
    </w:r>
    <w:r w:rsidRPr="0017545A">
      <w:rPr>
        <w:rStyle w:val="HideTWBExt"/>
      </w:rPr>
      <w:t>&lt;/PathFdR&gt;</w:t>
    </w:r>
  </w:p>
  <w:p w14:paraId="5D57D911" w14:textId="3218CA4A" w:rsidR="00064002" w:rsidRPr="00B239AB" w:rsidRDefault="0017545A" w:rsidP="0017545A">
    <w:pPr>
      <w:pStyle w:val="EPFooter2"/>
    </w:pPr>
    <w:r>
      <w:t>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9D1C" w14:textId="77777777" w:rsidR="0017545A" w:rsidRDefault="0017545A" w:rsidP="0017545A">
    <w:pPr>
      <w:pStyle w:val="EPFooter"/>
    </w:pPr>
    <w:r w:rsidRPr="0017545A">
      <w:rPr>
        <w:rStyle w:val="HideTWBExt"/>
      </w:rPr>
      <w:t>&lt;PathFdR&gt;</w:t>
    </w:r>
    <w:r>
      <w:t>RR\A10-0173/2025ET.docx</w:t>
    </w:r>
    <w:r w:rsidRPr="0017545A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  <w:t>PE</w:t>
    </w:r>
    <w:r w:rsidRPr="0017545A">
      <w:rPr>
        <w:rStyle w:val="HideTWBExt"/>
      </w:rPr>
      <w:t>&lt;NoPE&gt;</w:t>
    </w:r>
    <w:r>
      <w:t>782.058</w:t>
    </w:r>
    <w:r w:rsidRPr="0017545A">
      <w:rPr>
        <w:rStyle w:val="HideTWBExt"/>
      </w:rPr>
      <w:t>&lt;/NoPE&gt;&lt;Version&gt;</w:t>
    </w:r>
    <w:r>
      <w:t>v01-00</w:t>
    </w:r>
    <w:r w:rsidRPr="0017545A">
      <w:rPr>
        <w:rStyle w:val="HideTWBExt"/>
      </w:rPr>
      <w:t>&lt;/Version&gt;</w:t>
    </w:r>
  </w:p>
  <w:p w14:paraId="479B5BBC" w14:textId="48A57B1A" w:rsidR="00064002" w:rsidRPr="00B239AB" w:rsidRDefault="0017545A" w:rsidP="0017545A">
    <w:pPr>
      <w:pStyle w:val="EPFooter2"/>
    </w:pPr>
    <w:r>
      <w:tab/>
    </w:r>
    <w:r>
      <w:tab/>
      <w:t>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3F2B9" w14:textId="77777777" w:rsidR="00064002" w:rsidRPr="00B239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F8849" w14:textId="77777777" w:rsidR="00955A12" w:rsidRPr="00B239AB" w:rsidRDefault="00955A12">
      <w:r w:rsidRPr="00B239AB">
        <w:separator/>
      </w:r>
    </w:p>
  </w:footnote>
  <w:footnote w:type="continuationSeparator" w:id="0">
    <w:p w14:paraId="68D6C2E9" w14:textId="77777777" w:rsidR="00955A12" w:rsidRPr="00B239AB" w:rsidRDefault="00955A12">
      <w:r w:rsidRPr="00B239AB">
        <w:continuationSeparator/>
      </w:r>
    </w:p>
  </w:footnote>
  <w:footnote w:id="1">
    <w:p w14:paraId="77858299" w14:textId="6E2262EB" w:rsidR="00FB5D28" w:rsidRPr="0017545A" w:rsidRDefault="00FB5D28" w:rsidP="00B239AB">
      <w:pPr>
        <w:pStyle w:val="FootnoteText"/>
        <w:ind w:left="567" w:hanging="567"/>
        <w:rPr>
          <w:sz w:val="24"/>
          <w:szCs w:val="24"/>
          <w:lang w:val="et-EE"/>
        </w:rPr>
      </w:pPr>
      <w:r w:rsidRPr="0017545A">
        <w:rPr>
          <w:rStyle w:val="FootnoteReference"/>
          <w:sz w:val="24"/>
          <w:szCs w:val="24"/>
          <w:lang w:val="et-EE"/>
        </w:rPr>
        <w:footnoteRef/>
      </w:r>
      <w:r w:rsidR="00B239AB" w:rsidRPr="0017545A">
        <w:rPr>
          <w:sz w:val="24"/>
          <w:szCs w:val="24"/>
          <w:lang w:val="et-EE"/>
        </w:rPr>
        <w:tab/>
      </w:r>
      <w:r w:rsidRPr="0017545A">
        <w:rPr>
          <w:sz w:val="24"/>
          <w:szCs w:val="24"/>
          <w:lang w:val="et-EE"/>
        </w:rPr>
        <w:t xml:space="preserve">ELT C, C/2025/1192, 21.3.2025, ELI: </w:t>
      </w:r>
      <w:hyperlink r:id="rId1" w:history="1">
        <w:r w:rsidRPr="0017545A">
          <w:rPr>
            <w:rStyle w:val="Hyperlink"/>
            <w:sz w:val="24"/>
            <w:szCs w:val="24"/>
            <w:lang w:val="et-EE"/>
          </w:rPr>
          <w:t>https://eur-lex.europa.eu/eli/C/2025/1192/oj</w:t>
        </w:r>
      </w:hyperlink>
      <w:r w:rsidRPr="0017545A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D1B5" w14:textId="77777777" w:rsidR="00064002" w:rsidRPr="00B239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5C059" w14:textId="77777777" w:rsidR="00064002" w:rsidRPr="00B239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254" w14:textId="77777777" w:rsidR="00064002" w:rsidRPr="00B239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233655740">
    <w:abstractNumId w:val="0"/>
  </w:num>
  <w:num w:numId="2" w16cid:durableId="1128706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ET"/>
    <w:docVar w:name="dvnumam" w:val="23"/>
    <w:docVar w:name="dvpe" w:val="773.060"/>
    <w:docVar w:name="dvrapporteur" w:val="Raportöör: "/>
    <w:docVar w:name="dvstar" w:val="***I"/>
    <w:docVar w:name="dvtitre" w:val="Euroopa Parlamendi .... 2026. aasta seadusandlik resolutsioon ettepaneku kohta võtta vastu Euroopa Parlamendi ja nõukogu direktiiv, millega muudetakse direktiivi 2014/32/EL seoses elektrisõidukite elektritoiteallikate, surugaasitankurite ning elektri-, gaasi- ja soojusarvestitega(COM(2024)0561 – C10-0205/2024 – 2024/0311(COD))"/>
    <w:docVar w:name="strDocTypeID" w:val="AM_Ple_LegConsolidated"/>
    <w:docVar w:name="strSubDir" w:val="A10"/>
    <w:docVar w:name="TXTLANGUE" w:val="ET"/>
    <w:docVar w:name="TXTLANGUEMIN" w:val="et"/>
    <w:docVar w:name="TXTNRPE" w:val="782.058"/>
    <w:docVar w:name="TXTPEorAP" w:val="PE"/>
    <w:docVar w:name="TXTROUTE" w:val="RR\A10-0173/2025ET.docx"/>
    <w:docVar w:name="TXTVERSION" w:val="01-00"/>
  </w:docVars>
  <w:rsids>
    <w:rsidRoot w:val="00955A12"/>
    <w:rsid w:val="00002272"/>
    <w:rsid w:val="00064002"/>
    <w:rsid w:val="000677B9"/>
    <w:rsid w:val="000831BA"/>
    <w:rsid w:val="000A42CC"/>
    <w:rsid w:val="000E7DD9"/>
    <w:rsid w:val="0010095E"/>
    <w:rsid w:val="001140F0"/>
    <w:rsid w:val="00125B37"/>
    <w:rsid w:val="0017545A"/>
    <w:rsid w:val="00187494"/>
    <w:rsid w:val="001F32AE"/>
    <w:rsid w:val="002767FF"/>
    <w:rsid w:val="002B18FE"/>
    <w:rsid w:val="002B5493"/>
    <w:rsid w:val="002D062F"/>
    <w:rsid w:val="00343214"/>
    <w:rsid w:val="00361C00"/>
    <w:rsid w:val="00372BB3"/>
    <w:rsid w:val="00395FA1"/>
    <w:rsid w:val="003D0CAD"/>
    <w:rsid w:val="003E15D4"/>
    <w:rsid w:val="00403EAC"/>
    <w:rsid w:val="00411CCE"/>
    <w:rsid w:val="0041666E"/>
    <w:rsid w:val="00421060"/>
    <w:rsid w:val="00444B46"/>
    <w:rsid w:val="00471C19"/>
    <w:rsid w:val="004867E3"/>
    <w:rsid w:val="00494A28"/>
    <w:rsid w:val="004C0004"/>
    <w:rsid w:val="004C5D52"/>
    <w:rsid w:val="0050519A"/>
    <w:rsid w:val="005072A1"/>
    <w:rsid w:val="00514517"/>
    <w:rsid w:val="0054272A"/>
    <w:rsid w:val="00545827"/>
    <w:rsid w:val="00560270"/>
    <w:rsid w:val="005C2568"/>
    <w:rsid w:val="005F1B17"/>
    <w:rsid w:val="006037C0"/>
    <w:rsid w:val="006302C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2E4"/>
    <w:rsid w:val="00786EC0"/>
    <w:rsid w:val="007D1690"/>
    <w:rsid w:val="007E22AD"/>
    <w:rsid w:val="00817416"/>
    <w:rsid w:val="00842779"/>
    <w:rsid w:val="0084653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A12"/>
    <w:rsid w:val="00981893"/>
    <w:rsid w:val="00A1687D"/>
    <w:rsid w:val="00A2143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9A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14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D28"/>
    <w:rsid w:val="00FD09C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9FFEB"/>
  <w15:chartTrackingRefBased/>
  <w15:docId w15:val="{B70D9450-4D26-49D6-BAEB-55621251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B5D28"/>
    <w:rPr>
      <w:b/>
    </w:rPr>
  </w:style>
  <w:style w:type="paragraph" w:customStyle="1" w:styleId="NormalHanging12a">
    <w:name w:val="NormalHanging12a"/>
    <w:basedOn w:val="Normal"/>
    <w:rsid w:val="00FB5D28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FB5D28"/>
    <w:pPr>
      <w:spacing w:before="240"/>
    </w:pPr>
    <w:rPr>
      <w:b/>
    </w:rPr>
  </w:style>
  <w:style w:type="paragraph" w:customStyle="1" w:styleId="EPComma">
    <w:name w:val="EPComma"/>
    <w:basedOn w:val="Normal"/>
    <w:rsid w:val="00FB5D28"/>
    <w:pPr>
      <w:spacing w:before="480" w:after="240"/>
    </w:pPr>
  </w:style>
  <w:style w:type="character" w:styleId="Hyperlink">
    <w:name w:val="Hyperlink"/>
    <w:basedOn w:val="DefaultParagraphFont"/>
    <w:unhideWhenUsed/>
    <w:rsid w:val="00FB5D28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FB5D28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FB5D2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B5D28"/>
    <w:rPr>
      <w:b/>
      <w:sz w:val="24"/>
      <w:lang w:val="et-EE"/>
    </w:rPr>
  </w:style>
  <w:style w:type="paragraph" w:customStyle="1" w:styleId="ColumnHeading">
    <w:name w:val="ColumnHeading"/>
    <w:basedOn w:val="Normal"/>
    <w:rsid w:val="00FB5D2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B5D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54272A"/>
    <w:rPr>
      <w:sz w:val="24"/>
      <w:lang w:val="et-EE"/>
    </w:rPr>
  </w:style>
  <w:style w:type="paragraph" w:styleId="Header">
    <w:name w:val="header"/>
    <w:basedOn w:val="Normal"/>
    <w:link w:val="HeaderChar"/>
    <w:uiPriority w:val="99"/>
    <w:rsid w:val="00FD09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9C5"/>
    <w:rPr>
      <w:sz w:val="24"/>
      <w:lang w:val="et-EE"/>
    </w:rPr>
  </w:style>
  <w:style w:type="paragraph" w:customStyle="1" w:styleId="AmDocTypeTab">
    <w:name w:val="AmDocTypeTab"/>
    <w:basedOn w:val="Normal"/>
    <w:rsid w:val="00FD09C5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FD09C5"/>
    <w:pPr>
      <w:spacing w:after="240"/>
    </w:pPr>
  </w:style>
  <w:style w:type="paragraph" w:customStyle="1" w:styleId="EPFooter2">
    <w:name w:val="EPFooter2"/>
    <w:basedOn w:val="Normal"/>
    <w:next w:val="Normal"/>
    <w:rsid w:val="00FD09C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D09C5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FD09C5"/>
    <w:pPr>
      <w:spacing w:after="240"/>
      <w:jc w:val="center"/>
    </w:pPr>
  </w:style>
  <w:style w:type="paragraph" w:customStyle="1" w:styleId="AmDateTab">
    <w:name w:val="AmDateTab"/>
    <w:basedOn w:val="Normal"/>
    <w:rsid w:val="00FD09C5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FD09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D09C5"/>
    <w:pPr>
      <w:spacing w:before="720" w:after="240"/>
      <w:jc w:val="center"/>
    </w:pPr>
  </w:style>
  <w:style w:type="paragraph" w:customStyle="1" w:styleId="EPFooter">
    <w:name w:val="EPFooter"/>
    <w:basedOn w:val="Normal"/>
    <w:rsid w:val="00FD09C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FD09C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FD09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9C5"/>
    <w:rPr>
      <w:sz w:val="24"/>
      <w:lang w:val="et-EE"/>
    </w:rPr>
  </w:style>
  <w:style w:type="numbering" w:customStyle="1" w:styleId="NoList1">
    <w:name w:val="No List1"/>
    <w:next w:val="NoList"/>
    <w:uiPriority w:val="99"/>
    <w:semiHidden/>
    <w:unhideWhenUsed/>
    <w:rsid w:val="00FD09C5"/>
  </w:style>
  <w:style w:type="character" w:customStyle="1" w:styleId="Heading1Char">
    <w:name w:val="Heading 1 Char"/>
    <w:basedOn w:val="DefaultParagraphFont"/>
    <w:link w:val="Heading1"/>
    <w:uiPriority w:val="9"/>
    <w:rsid w:val="00FD09C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D09C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9C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9C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9C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9C5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9C5"/>
    <w:rPr>
      <w:rFonts w:ascii="Arial" w:hAnsi="Arial"/>
      <w:sz w:val="24"/>
      <w:lang w:val="et-EE"/>
    </w:rPr>
  </w:style>
  <w:style w:type="paragraph" w:styleId="TOC4">
    <w:name w:val="toc 4"/>
    <w:basedOn w:val="Normal"/>
    <w:next w:val="Normal"/>
    <w:uiPriority w:val="39"/>
    <w:unhideWhenUsed/>
    <w:rsid w:val="00FD09C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D09C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D09C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D09C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D09C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D09C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D09C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D09C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D09C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D09C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D09C5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D09C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D09C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D09C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D09C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D09C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D09C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D09C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D09C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D09C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D09C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D09C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D09C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D09C5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D09C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D09C5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D09C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D09C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D09C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D09C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D09C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D09C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D09C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D09C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D09C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D09C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D09C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D09C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D09C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D09C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D09C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D09C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D09C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D09C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D09C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D09C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D09C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D09C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D09C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D09C5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D09C5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D09C5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D09C5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D09C5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D09C5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D09C5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D09C5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D09C5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D09C5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D09C5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D09C5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D09C5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D09C5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D09C5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D09C5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D09C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D09C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D09C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D09C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D09C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D09C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D09C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D09C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D09C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D09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D09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D09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D09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D09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D09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D09C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D09C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D09C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D09C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D09C5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D09C5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D09C5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D09C5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D09C5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D09C5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D09C5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D09C5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D09C5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D09C5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D09C5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D09C5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D09C5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D09C5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D09C5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D09C5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D09C5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D09C5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D09C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D09C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D09C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D09C5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D09C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D09C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D09C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D09C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D09C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D09C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D09C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D09C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D09C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D09C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D09C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D09C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D09C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D09C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D09C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D09C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D09C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D09C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D09C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D09C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D09C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D09C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D09C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D09C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D09C5"/>
    <w:pPr>
      <w:spacing w:before="240"/>
    </w:pPr>
  </w:style>
  <w:style w:type="paragraph" w:customStyle="1" w:styleId="Accordtitre">
    <w:name w:val="Accord titre"/>
    <w:basedOn w:val="Normal"/>
    <w:rsid w:val="00FD09C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D09C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D09C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D09C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D09C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D09C5"/>
    <w:pPr>
      <w:spacing w:after="240"/>
    </w:pPr>
  </w:style>
  <w:style w:type="paragraph" w:customStyle="1" w:styleId="Annexetitre">
    <w:name w:val="Annexe titre"/>
    <w:basedOn w:val="Normal"/>
    <w:next w:val="Normal"/>
    <w:rsid w:val="00FD09C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D09C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D09C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D09C5"/>
    <w:rPr>
      <w:rFonts w:eastAsia="Calibri"/>
      <w:lang w:val="et-EE" w:eastAsia="en-US"/>
    </w:rPr>
  </w:style>
  <w:style w:type="character" w:styleId="EndnoteReference">
    <w:name w:val="endnote reference"/>
    <w:basedOn w:val="DefaultParagraphFont"/>
    <w:uiPriority w:val="99"/>
    <w:unhideWhenUsed/>
    <w:rsid w:val="00FD09C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D09C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D09C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D09C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D09C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D09C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D09C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D09C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D09C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D09C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D09C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D09C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D09C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D09C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D09C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D09C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D09C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D09C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D09C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D09C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D09C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D09C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D09C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D09C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D09C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D09C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D09C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D09C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FD09C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D09C5"/>
    <w:pPr>
      <w:pBdr>
        <w:top w:val="none" w:sz="0" w:space="0" w:color="auto"/>
        <w:left w:val="single" w:sz="4" w:space="20" w:color="auto"/>
      </w:pBdr>
    </w:pPr>
  </w:style>
  <w:style w:type="paragraph" w:styleId="CommentText">
    <w:name w:val="annotation text"/>
    <w:basedOn w:val="Normal"/>
    <w:link w:val="CommentTextChar"/>
    <w:uiPriority w:val="99"/>
    <w:unhideWhenUsed/>
    <w:rsid w:val="00FD09C5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09C5"/>
    <w:rPr>
      <w:rFonts w:eastAsia="Calibri"/>
      <w:lang w:val="et-EE" w:eastAsia="en-US"/>
    </w:rPr>
  </w:style>
  <w:style w:type="character" w:styleId="CommentReference">
    <w:name w:val="annotation reference"/>
    <w:basedOn w:val="DefaultParagraphFont"/>
    <w:uiPriority w:val="99"/>
    <w:unhideWhenUsed/>
    <w:rsid w:val="00FD09C5"/>
    <w:rPr>
      <w:sz w:val="16"/>
      <w:szCs w:val="16"/>
    </w:rPr>
  </w:style>
  <w:style w:type="character" w:customStyle="1" w:styleId="Hyperlink1">
    <w:name w:val="Hyperlink1"/>
    <w:basedOn w:val="DefaultParagraphFont"/>
    <w:uiPriority w:val="99"/>
    <w:unhideWhenUsed/>
    <w:rsid w:val="00FD09C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9C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D09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D09C5"/>
    <w:rPr>
      <w:rFonts w:eastAsia="Calibri"/>
      <w:b/>
      <w:bCs/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250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2026-04-16T13:59:00Z</dcterms:created>
  <dcterms:modified xsi:type="dcterms:W3CDTF">2026-04-16T13:59:00Z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  <property fmtid="{D5CDD505-2E9C-101B-9397-08002B2CF9AE}" pid="5" name="&lt;Model&gt;">
    <vt:lpwstr>NONE</vt:lpwstr>
  </property>
  <property fmtid="{D5CDD505-2E9C-101B-9397-08002B2CF9AE}" pid="6" name="PE number">
    <vt:lpwstr>782.058</vt:lpwstr>
  </property>
  <property fmtid="{D5CDD505-2E9C-101B-9397-08002B2CF9AE}" pid="7" name="LastEdited with">
    <vt:lpwstr>10.2.1 Build [20260110]</vt:lpwstr>
  </property>
  <property fmtid="{D5CDD505-2E9C-101B-9397-08002B2CF9AE}" pid="8" name="FooterPath">
    <vt:lpwstr>RR\A10-0173/2025ET.docx</vt:lpwstr>
  </property>
</Properties>
</file>