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0E0F" w14:paraId="00DC24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F0AF402" w14:textId="77777777" w:rsidR="00751A4A" w:rsidRPr="005A0E0F" w:rsidRDefault="006417DF" w:rsidP="00DC40CB">
            <w:pPr>
              <w:pStyle w:val="EPName"/>
              <w:widowControl/>
            </w:pPr>
            <w:r w:rsidRPr="005A0E0F">
              <w:t>Euroopan parlamentti</w:t>
            </w:r>
          </w:p>
          <w:p w14:paraId="023FB404" w14:textId="77777777" w:rsidR="00751A4A" w:rsidRPr="005A0E0F" w:rsidRDefault="005F1B17" w:rsidP="00DC40CB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5A0E0F">
              <w:t>2024</w:t>
            </w:r>
            <w:r w:rsidR="00817416" w:rsidRPr="005A0E0F">
              <w:t>-202</w:t>
            </w:r>
            <w:r w:rsidRPr="005A0E0F">
              <w:t>9</w:t>
            </w:r>
          </w:p>
        </w:tc>
        <w:tc>
          <w:tcPr>
            <w:tcW w:w="2268" w:type="dxa"/>
            <w:shd w:val="clear" w:color="auto" w:fill="auto"/>
          </w:tcPr>
          <w:p w14:paraId="60E9B546" w14:textId="77777777" w:rsidR="00751A4A" w:rsidRPr="005A0E0F" w:rsidRDefault="00187494" w:rsidP="00DC40CB">
            <w:pPr>
              <w:pStyle w:val="EPLogo"/>
              <w:widowControl/>
            </w:pPr>
            <w:r w:rsidRPr="005A0E0F">
              <w:rPr>
                <w:noProof/>
                <w:lang w:eastAsia="ja-JP"/>
              </w:rPr>
              <w:drawing>
                <wp:inline distT="0" distB="0" distL="0" distR="0" wp14:anchorId="5CF490F8" wp14:editId="2D6A5C5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764268" w14:textId="77777777" w:rsidR="00D058B8" w:rsidRPr="005A0E0F" w:rsidRDefault="00D058B8" w:rsidP="00DC40CB">
      <w:pPr>
        <w:pStyle w:val="LineTop"/>
        <w:widowControl/>
      </w:pPr>
    </w:p>
    <w:p w14:paraId="0BDE4450" w14:textId="77777777" w:rsidR="00680577" w:rsidRPr="005A0E0F" w:rsidRDefault="006417DF" w:rsidP="00DC40CB">
      <w:pPr>
        <w:pStyle w:val="EPBodyTA1"/>
        <w:widowControl/>
      </w:pPr>
      <w:r w:rsidRPr="005A0E0F">
        <w:t>HYVÄKSYTYT TEKSTIT</w:t>
      </w:r>
    </w:p>
    <w:p w14:paraId="68EF5656" w14:textId="77777777" w:rsidR="00D058B8" w:rsidRPr="005A0E0F" w:rsidRDefault="00D058B8" w:rsidP="00DC40CB">
      <w:pPr>
        <w:pStyle w:val="LineBottom"/>
        <w:widowControl/>
      </w:pPr>
    </w:p>
    <w:p w14:paraId="40D01C50" w14:textId="359F5C7A" w:rsidR="006417DF" w:rsidRPr="005A0E0F" w:rsidRDefault="006417DF" w:rsidP="00DC40CB">
      <w:pPr>
        <w:pStyle w:val="ATHeading1"/>
      </w:pPr>
      <w:bookmarkStart w:id="0" w:name="TANumber"/>
      <w:r w:rsidRPr="005A0E0F">
        <w:t>P10_TA(2026)00</w:t>
      </w:r>
      <w:r w:rsidR="003A1A6C">
        <w:t>29</w:t>
      </w:r>
      <w:bookmarkEnd w:id="0"/>
    </w:p>
    <w:p w14:paraId="0ADAFCFC" w14:textId="77777777" w:rsidR="006417DF" w:rsidRPr="005A0E0F" w:rsidRDefault="006417DF" w:rsidP="00DC40CB">
      <w:pPr>
        <w:pStyle w:val="ATHeading2"/>
      </w:pPr>
      <w:bookmarkStart w:id="1" w:name="title"/>
      <w:r w:rsidRPr="005A0E0F">
        <w:t>Mittauslaitedirektiivin muuttaminen</w:t>
      </w:r>
      <w:bookmarkEnd w:id="1"/>
    </w:p>
    <w:p w14:paraId="0E2813CF" w14:textId="77777777" w:rsidR="006417DF" w:rsidRPr="005A0E0F" w:rsidRDefault="006417DF" w:rsidP="00DC40CB">
      <w:pPr>
        <w:widowControl/>
        <w:rPr>
          <w:i/>
          <w:vanish/>
        </w:rPr>
      </w:pPr>
      <w:r w:rsidRPr="005A0E0F">
        <w:rPr>
          <w:i/>
        </w:rPr>
        <w:fldChar w:fldCharType="begin"/>
      </w:r>
      <w:r w:rsidRPr="005A0E0F">
        <w:rPr>
          <w:i/>
        </w:rPr>
        <w:instrText xml:space="preserve"> TC"(</w:instrText>
      </w:r>
      <w:bookmarkStart w:id="2" w:name="DocNumber"/>
      <w:r w:rsidRPr="005A0E0F">
        <w:rPr>
          <w:i/>
        </w:rPr>
        <w:instrText>A10-0173/2025</w:instrText>
      </w:r>
      <w:bookmarkEnd w:id="2"/>
      <w:r w:rsidRPr="005A0E0F">
        <w:rPr>
          <w:i/>
        </w:rPr>
        <w:instrText xml:space="preserve"> - Esittelijä: Zala Tomašič)"\l3 \n&gt; \* MERGEFORMAT </w:instrText>
      </w:r>
      <w:r w:rsidRPr="005A0E0F">
        <w:rPr>
          <w:i/>
        </w:rPr>
        <w:fldChar w:fldCharType="end"/>
      </w:r>
    </w:p>
    <w:p w14:paraId="328CB1E2" w14:textId="77777777" w:rsidR="006417DF" w:rsidRPr="005A0E0F" w:rsidRDefault="006417DF" w:rsidP="00DC40CB">
      <w:pPr>
        <w:widowControl/>
        <w:rPr>
          <w:vanish/>
        </w:rPr>
      </w:pPr>
      <w:bookmarkStart w:id="3" w:name="Commission"/>
      <w:r w:rsidRPr="005A0E0F">
        <w:rPr>
          <w:vanish/>
        </w:rPr>
        <w:t>Sisämarkkina- ja kuluttajansuojavaliokunta</w:t>
      </w:r>
      <w:bookmarkEnd w:id="3"/>
    </w:p>
    <w:p w14:paraId="5A910218" w14:textId="77777777" w:rsidR="006417DF" w:rsidRPr="005A0E0F" w:rsidRDefault="006417DF" w:rsidP="00DC40CB">
      <w:pPr>
        <w:widowControl/>
        <w:rPr>
          <w:vanish/>
        </w:rPr>
      </w:pPr>
      <w:bookmarkStart w:id="4" w:name="PE"/>
      <w:r w:rsidRPr="005A0E0F">
        <w:rPr>
          <w:vanish/>
        </w:rPr>
        <w:t>PE773.060</w:t>
      </w:r>
      <w:bookmarkEnd w:id="4"/>
    </w:p>
    <w:p w14:paraId="080A2824" w14:textId="56FECDE7" w:rsidR="006417DF" w:rsidRPr="005A0E0F" w:rsidRDefault="006417DF" w:rsidP="00DC40CB">
      <w:pPr>
        <w:pStyle w:val="ATHeading3"/>
      </w:pPr>
      <w:bookmarkStart w:id="5" w:name="Sujet"/>
      <w:r w:rsidRPr="005A0E0F">
        <w:t xml:space="preserve">Euroopan parlamentin lainsäädäntöpäätöslauselma </w:t>
      </w:r>
      <w:r w:rsidR="00446C28" w:rsidRPr="005A0E0F">
        <w:t>10</w:t>
      </w:r>
      <w:r w:rsidRPr="005A0E0F">
        <w:t>. helmikuuta 2026 ehdotuksesta Euroopan parlamentin ja neuvoston direktiiviksi direktiivin 2014/32/EU muuttamisesta siltä osin kuin on kyse sähköajoneuvojen latauslaitteista, paineistetun kaasun jakelulaitteista sekä sähkö-, kaasu- ja lämpöenergiamittareista</w:t>
      </w:r>
      <w:bookmarkEnd w:id="5"/>
      <w:r w:rsidRPr="005A0E0F">
        <w:t xml:space="preserve"> </w:t>
      </w:r>
      <w:bookmarkStart w:id="6" w:name="References"/>
      <w:r w:rsidRPr="005A0E0F">
        <w:t>(COM(2024)0561 – C10-0205/2024 – 2024/0311(COD))</w:t>
      </w:r>
      <w:bookmarkEnd w:id="6"/>
    </w:p>
    <w:p w14:paraId="35E66D62" w14:textId="77777777" w:rsidR="00260DE9" w:rsidRPr="005A0E0F" w:rsidRDefault="00260DE9" w:rsidP="00DC40CB">
      <w:pPr>
        <w:pStyle w:val="NormalBold"/>
        <w:widowControl/>
      </w:pPr>
      <w:r w:rsidRPr="005A0E0F">
        <w:t>(Tavallinen lainsäätämisjärjestys: ensimmäinen käsittely)</w:t>
      </w:r>
    </w:p>
    <w:p w14:paraId="63FF2A62" w14:textId="77777777" w:rsidR="00260DE9" w:rsidRPr="005A0E0F" w:rsidRDefault="00260DE9" w:rsidP="00DC40CB">
      <w:pPr>
        <w:pStyle w:val="EPComma"/>
        <w:widowControl/>
      </w:pPr>
      <w:r w:rsidRPr="005A0E0F">
        <w:rPr>
          <w:i/>
        </w:rPr>
        <w:t>Euroopan parlamentti</w:t>
      </w:r>
      <w:r w:rsidRPr="005A0E0F">
        <w:t>, joka</w:t>
      </w:r>
    </w:p>
    <w:p w14:paraId="4F09CD03" w14:textId="77777777" w:rsidR="00260DE9" w:rsidRPr="005A0E0F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komission ehdotuksen Euroopan parlamentille ja neuvostolle (COM(2024)0561),</w:t>
      </w:r>
    </w:p>
    <w:p w14:paraId="460ADD02" w14:textId="77777777" w:rsidR="00260DE9" w:rsidRPr="005A0E0F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Euroopan unionin toiminnasta tehdyn sopimuksen 294 artiklan 2 kohdan ja 114 artiklan, joiden mukaisesti komissio on antanut ehdotuksen Euroopan parlamentille (C10</w:t>
      </w:r>
      <w:r w:rsidRPr="005A0E0F">
        <w:noBreakHyphen/>
        <w:t>0205/2024),</w:t>
      </w:r>
    </w:p>
    <w:p w14:paraId="305C6020" w14:textId="77777777" w:rsidR="00C922A2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Euroopan unionin toiminnasta tehdyn sopimuksen 294 artiklan 3 kohdan,</w:t>
      </w:r>
    </w:p>
    <w:p w14:paraId="61FF87B3" w14:textId="1311E3C9" w:rsidR="00260DE9" w:rsidRPr="005A0E0F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Euroopan talous- ja sosiaalikomitean 22. tammikuuta 2025 antaman lausunnon</w:t>
      </w:r>
      <w:r w:rsidRPr="005A0E0F">
        <w:rPr>
          <w:rStyle w:val="FootnoteReference"/>
        </w:rPr>
        <w:footnoteReference w:id="1"/>
      </w:r>
      <w:r w:rsidRPr="005A0E0F">
        <w:t>,</w:t>
      </w:r>
    </w:p>
    <w:p w14:paraId="721FC713" w14:textId="62863626" w:rsidR="00446C28" w:rsidRPr="005A0E0F" w:rsidRDefault="00446C28" w:rsidP="005A0E0F">
      <w:pPr>
        <w:pStyle w:val="NormalHanging12a"/>
      </w:pPr>
      <w:r w:rsidRPr="005A0E0F">
        <w:t>–</w:t>
      </w:r>
      <w:r w:rsidRPr="005A0E0F">
        <w:tab/>
        <w:t>ottaa huomioon asiasta vastaavan valiokunnan työjärjestyksen 75 artiklan 4 kohdan mukaisesti hyväksymän alustavan sopimuksen sekä neuvoston edustajan 26. marraskuuta 2025 päivätyllä kirjeellä antaman sitoumuksen hyväksyä Euroopan parlamentin kanta Euroopan unionin toiminnasta tehdyn sopimuksen 294 artiklan 4 kohdan mukaisesti,</w:t>
      </w:r>
    </w:p>
    <w:p w14:paraId="2305C5A8" w14:textId="77777777" w:rsidR="00260DE9" w:rsidRPr="005A0E0F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työjärjestyksen 60 artiklan,</w:t>
      </w:r>
    </w:p>
    <w:p w14:paraId="2F7C7987" w14:textId="77777777" w:rsidR="00260DE9" w:rsidRPr="005A0E0F" w:rsidRDefault="00260DE9" w:rsidP="00DC40CB">
      <w:pPr>
        <w:pStyle w:val="NormalHanging12a"/>
        <w:widowControl/>
      </w:pPr>
      <w:r w:rsidRPr="005A0E0F">
        <w:t>–</w:t>
      </w:r>
      <w:r w:rsidRPr="005A0E0F">
        <w:tab/>
        <w:t>ottaa huomioon sisämarkkina- ja kuluttajansuojavaliokunnan mietinnön (A10</w:t>
      </w:r>
      <w:r w:rsidRPr="005A0E0F">
        <w:noBreakHyphen/>
        <w:t>0173/2025),</w:t>
      </w:r>
    </w:p>
    <w:p w14:paraId="554EEC0F" w14:textId="77777777" w:rsidR="00260DE9" w:rsidRPr="005A0E0F" w:rsidRDefault="00260DE9" w:rsidP="00DC40CB">
      <w:pPr>
        <w:pStyle w:val="NormalHanging12a"/>
        <w:widowControl/>
      </w:pPr>
      <w:r w:rsidRPr="005A0E0F">
        <w:t>1.</w:t>
      </w:r>
      <w:r w:rsidRPr="005A0E0F">
        <w:tab/>
        <w:t>vahvistaa jäljempänä esitetyn ensimmäisen käsittelyn kannan;</w:t>
      </w:r>
    </w:p>
    <w:p w14:paraId="4FC2E83F" w14:textId="77777777" w:rsidR="00260DE9" w:rsidRPr="005A0E0F" w:rsidRDefault="00260DE9" w:rsidP="00DC40CB">
      <w:pPr>
        <w:pStyle w:val="NormalHanging12a"/>
        <w:widowControl/>
      </w:pPr>
      <w:r w:rsidRPr="005A0E0F">
        <w:t>2.</w:t>
      </w:r>
      <w:r w:rsidRPr="005A0E0F">
        <w:tab/>
        <w:t>pyytää komissiota antamaan asian uudelleen Euroopan parlamentin käsiteltäväksi, jos se korvaa ehdotuksensa, muuttaa sitä huomattavasti tai aikoo muuttaa sitä huomattavasti;</w:t>
      </w:r>
    </w:p>
    <w:p w14:paraId="035488D7" w14:textId="77777777" w:rsidR="00260DE9" w:rsidRPr="005A0E0F" w:rsidRDefault="00260DE9" w:rsidP="00DC40CB">
      <w:pPr>
        <w:pStyle w:val="NormalHanging12a"/>
        <w:widowControl/>
      </w:pPr>
      <w:r w:rsidRPr="005A0E0F">
        <w:lastRenderedPageBreak/>
        <w:t>3.</w:t>
      </w:r>
      <w:r w:rsidRPr="005A0E0F">
        <w:tab/>
        <w:t>kehottaa puhemiestä välittämään parlamentin kannan neuvostolle ja komissiolle sekä kansallisille parlamenteille.</w:t>
      </w:r>
    </w:p>
    <w:p w14:paraId="5D124C50" w14:textId="77777777" w:rsidR="00260DE9" w:rsidRPr="005A0E0F" w:rsidRDefault="00260DE9" w:rsidP="00DC40CB">
      <w:pPr>
        <w:widowControl/>
      </w:pPr>
      <w:r w:rsidRPr="005A0E0F">
        <w:br w:type="page"/>
      </w:r>
    </w:p>
    <w:p w14:paraId="37830D4D" w14:textId="01532A1B" w:rsidR="00586759" w:rsidRPr="005A0E0F" w:rsidRDefault="00586759" w:rsidP="00586759">
      <w:pPr>
        <w:widowControl/>
        <w:spacing w:after="240"/>
        <w:rPr>
          <w:b/>
          <w:szCs w:val="24"/>
        </w:rPr>
      </w:pPr>
      <w:r w:rsidRPr="005A0E0F">
        <w:rPr>
          <w:b/>
          <w:szCs w:val="24"/>
        </w:rPr>
        <w:lastRenderedPageBreak/>
        <w:t>P10_TC1-COD(2024)0311</w:t>
      </w:r>
    </w:p>
    <w:p w14:paraId="07AA2B2A" w14:textId="1825C796" w:rsidR="00586759" w:rsidRDefault="00586759" w:rsidP="00586759">
      <w:pPr>
        <w:widowControl/>
        <w:spacing w:after="240"/>
        <w:rPr>
          <w:rFonts w:eastAsia="Calibri"/>
          <w:b/>
          <w:szCs w:val="22"/>
          <w:lang w:eastAsia="en-US"/>
        </w:rPr>
      </w:pPr>
      <w:r w:rsidRPr="005A0E0F">
        <w:rPr>
          <w:b/>
          <w:szCs w:val="24"/>
        </w:rPr>
        <w:t xml:space="preserve">Euroopan parlamentin kanta, vahvistettu ensimmäisessä käsittelyssä 10. helmikuuta 2026, Euroopan parlamentin ja neuvoston direktiivin (EU) 2026/… antamiseksi </w:t>
      </w:r>
      <w:r w:rsidRPr="005A0E0F">
        <w:rPr>
          <w:rFonts w:eastAsia="Calibri"/>
          <w:b/>
          <w:szCs w:val="22"/>
          <w:lang w:eastAsia="en-US"/>
        </w:rPr>
        <w:t>direktiivin 2014/32/EU muuttamisesta siltä osin kuin on kyse sähköajoneuvojen latauslaitteissa ja paineistetun kaasun jakelulaitteissa käytettävistä mittausjärjestelmistä sekä sähkö-, kaasu- ja lämpöenergiamittareista</w:t>
      </w:r>
    </w:p>
    <w:p w14:paraId="79F04D15" w14:textId="4561637C" w:rsidR="004241CF" w:rsidRPr="008046BC" w:rsidRDefault="004241CF" w:rsidP="004241CF">
      <w:pPr>
        <w:suppressAutoHyphens/>
        <w:rPr>
          <w:i/>
          <w:szCs w:val="24"/>
        </w:rPr>
      </w:pPr>
      <w:r w:rsidRPr="008046BC">
        <w:rPr>
          <w:i/>
          <w:szCs w:val="24"/>
        </w:rPr>
        <w:t xml:space="preserve">(Euroopan parlamentin ja neuvoston päästyä sopimukseen parlamentin kanta vastaa lopullista säädöstä, direktiiviä </w:t>
      </w:r>
      <w:r>
        <w:rPr>
          <w:i/>
          <w:szCs w:val="24"/>
        </w:rPr>
        <w:t>(EU) 2026</w:t>
      </w:r>
      <w:r w:rsidRPr="00F51FCA">
        <w:rPr>
          <w:i/>
          <w:szCs w:val="24"/>
        </w:rPr>
        <w:t>/</w:t>
      </w:r>
      <w:r>
        <w:rPr>
          <w:i/>
          <w:szCs w:val="24"/>
        </w:rPr>
        <w:t>706</w:t>
      </w:r>
      <w:r w:rsidRPr="008046BC">
        <w:rPr>
          <w:i/>
          <w:szCs w:val="24"/>
        </w:rPr>
        <w:t>.)</w:t>
      </w:r>
    </w:p>
    <w:sectPr w:rsidR="004241CF" w:rsidRPr="008046BC" w:rsidSect="004241CF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7BE2" w14:textId="77777777" w:rsidR="006417DF" w:rsidRPr="00CC30D9" w:rsidRDefault="006417DF">
      <w:r w:rsidRPr="00CC30D9">
        <w:separator/>
      </w:r>
    </w:p>
  </w:endnote>
  <w:endnote w:type="continuationSeparator" w:id="0">
    <w:p w14:paraId="7C76BF16" w14:textId="77777777" w:rsidR="006417DF" w:rsidRPr="00CC30D9" w:rsidRDefault="006417DF">
      <w:r w:rsidRPr="00CC30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3A49" w14:textId="77777777" w:rsidR="006417DF" w:rsidRPr="00CC30D9" w:rsidRDefault="006417DF">
      <w:r w:rsidRPr="00CC30D9">
        <w:separator/>
      </w:r>
    </w:p>
  </w:footnote>
  <w:footnote w:type="continuationSeparator" w:id="0">
    <w:p w14:paraId="3FA63726" w14:textId="77777777" w:rsidR="006417DF" w:rsidRPr="00CC30D9" w:rsidRDefault="006417DF">
      <w:r w:rsidRPr="00CC30D9">
        <w:continuationSeparator/>
      </w:r>
    </w:p>
  </w:footnote>
  <w:footnote w:id="1">
    <w:p w14:paraId="4AC05A6E" w14:textId="41A6CAFE" w:rsidR="00260DE9" w:rsidRPr="00586759" w:rsidRDefault="00260DE9" w:rsidP="00CC30D9">
      <w:pPr>
        <w:pStyle w:val="FootnoteText"/>
        <w:ind w:left="567" w:hanging="567"/>
        <w:rPr>
          <w:sz w:val="24"/>
          <w:szCs w:val="24"/>
          <w:lang w:val="fi-FI"/>
        </w:rPr>
      </w:pPr>
      <w:r w:rsidRPr="00586759">
        <w:rPr>
          <w:rStyle w:val="FootnoteReference"/>
          <w:sz w:val="24"/>
          <w:szCs w:val="24"/>
          <w:lang w:val="fi-FI"/>
        </w:rPr>
        <w:footnoteRef/>
      </w:r>
      <w:r w:rsidR="00CC30D9" w:rsidRPr="00586759">
        <w:rPr>
          <w:sz w:val="24"/>
          <w:szCs w:val="24"/>
          <w:lang w:val="fi-FI"/>
        </w:rPr>
        <w:t xml:space="preserve"> </w:t>
      </w:r>
      <w:r w:rsidR="00CC30D9" w:rsidRPr="00586759">
        <w:rPr>
          <w:sz w:val="24"/>
          <w:szCs w:val="24"/>
          <w:lang w:val="fi-FI"/>
        </w:rPr>
        <w:tab/>
      </w:r>
      <w:r w:rsidRPr="00586759">
        <w:rPr>
          <w:sz w:val="24"/>
          <w:szCs w:val="24"/>
          <w:lang w:val="fi-FI"/>
        </w:rPr>
        <w:t xml:space="preserve">EUVL C, C/2025/1192, 21.3.2025, ELI: </w:t>
      </w:r>
      <w:hyperlink r:id="rId1" w:history="1">
        <w:r w:rsidRPr="00586759">
          <w:rPr>
            <w:rStyle w:val="Hyperlink"/>
            <w:sz w:val="24"/>
            <w:szCs w:val="24"/>
            <w:lang w:val="fi-FI"/>
          </w:rPr>
          <w:t>https://eur-lex.europa.eu/eli/C/2025/1192/oj</w:t>
        </w:r>
      </w:hyperlink>
      <w:r w:rsidRPr="00586759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E793AA3"/>
    <w:multiLevelType w:val="hybridMultilevel"/>
    <w:tmpl w:val="6A944D88"/>
    <w:lvl w:ilvl="0" w:tplc="DAF0A8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C0609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914515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5106B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CCE79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69678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B126B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57A9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258F2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719738180">
    <w:abstractNumId w:val="0"/>
  </w:num>
  <w:num w:numId="2" w16cid:durableId="1863015304">
    <w:abstractNumId w:val="8"/>
  </w:num>
  <w:num w:numId="3" w16cid:durableId="460071770">
    <w:abstractNumId w:val="4"/>
  </w:num>
  <w:num w:numId="4" w16cid:durableId="1059862582">
    <w:abstractNumId w:val="12"/>
  </w:num>
  <w:num w:numId="5" w16cid:durableId="192768498">
    <w:abstractNumId w:val="15"/>
  </w:num>
  <w:num w:numId="6" w16cid:durableId="307787253">
    <w:abstractNumId w:val="14"/>
  </w:num>
  <w:num w:numId="7" w16cid:durableId="703754214">
    <w:abstractNumId w:val="22"/>
  </w:num>
  <w:num w:numId="8" w16cid:durableId="1792554488">
    <w:abstractNumId w:val="9"/>
  </w:num>
  <w:num w:numId="9" w16cid:durableId="1186288313">
    <w:abstractNumId w:val="10"/>
  </w:num>
  <w:num w:numId="10" w16cid:durableId="525561290">
    <w:abstractNumId w:val="11"/>
  </w:num>
  <w:num w:numId="11" w16cid:durableId="50227971">
    <w:abstractNumId w:val="13"/>
  </w:num>
  <w:num w:numId="12" w16cid:durableId="808940359">
    <w:abstractNumId w:val="5"/>
  </w:num>
  <w:num w:numId="13" w16cid:durableId="402334970">
    <w:abstractNumId w:val="23"/>
  </w:num>
  <w:num w:numId="14" w16cid:durableId="1387680788">
    <w:abstractNumId w:val="7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8"/>
  </w:num>
  <w:num w:numId="18" w16cid:durableId="1114177584">
    <w:abstractNumId w:val="17"/>
  </w:num>
  <w:num w:numId="19" w16cid:durableId="968052574">
    <w:abstractNumId w:val="16"/>
  </w:num>
  <w:num w:numId="20" w16cid:durableId="1579635249">
    <w:abstractNumId w:val="20"/>
  </w:num>
  <w:num w:numId="21" w16cid:durableId="328409989">
    <w:abstractNumId w:val="19"/>
  </w:num>
  <w:num w:numId="22" w16cid:durableId="1055085742">
    <w:abstractNumId w:val="21"/>
  </w:num>
  <w:num w:numId="23" w16cid:durableId="2024621968">
    <w:abstractNumId w:val="3"/>
  </w:num>
  <w:num w:numId="24" w16cid:durableId="125732483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FI"/>
    <w:docVar w:name="dvnumam" w:val="23"/>
    <w:docVar w:name="dvpe" w:val="773.060"/>
    <w:docVar w:name="dvrapporteur" w:val="Esittelijä: "/>
    <w:docVar w:name="dvstar" w:val="***I"/>
    <w:docVar w:name="dvtitre" w:val="Euroopan parlamentin lainsäädäntöpäätöslauselma xx. helmikuuta 2026 ehdotuksesta Euroopan parlamentin ja neuvoston direktiiviksi direktiivin 2014/32/EU muuttamisesta siltä osin kuin on kyse sähköajoneuvojen latauslaitteista, paineistetun kaasun jakelulaitteista sekä sähkö-, kaasu- ja lämpöenergiamittareista(COM(2024)0561 – C10-0205/2024 – 2024/0311(COD))"/>
  </w:docVars>
  <w:rsids>
    <w:rsidRoot w:val="006417D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DE9"/>
    <w:rsid w:val="002767FF"/>
    <w:rsid w:val="002B18FE"/>
    <w:rsid w:val="002B5493"/>
    <w:rsid w:val="00343214"/>
    <w:rsid w:val="003524B5"/>
    <w:rsid w:val="00361C00"/>
    <w:rsid w:val="00395FA1"/>
    <w:rsid w:val="003A1A6C"/>
    <w:rsid w:val="003E15D4"/>
    <w:rsid w:val="00411CCE"/>
    <w:rsid w:val="0041666E"/>
    <w:rsid w:val="00421060"/>
    <w:rsid w:val="004241CF"/>
    <w:rsid w:val="00446C2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67BC"/>
    <w:rsid w:val="00586759"/>
    <w:rsid w:val="005A0E0F"/>
    <w:rsid w:val="005C2568"/>
    <w:rsid w:val="005F1B17"/>
    <w:rsid w:val="006037C0"/>
    <w:rsid w:val="006417DF"/>
    <w:rsid w:val="006631B6"/>
    <w:rsid w:val="00680577"/>
    <w:rsid w:val="006A524A"/>
    <w:rsid w:val="006F74FA"/>
    <w:rsid w:val="00731ADD"/>
    <w:rsid w:val="00734777"/>
    <w:rsid w:val="00747932"/>
    <w:rsid w:val="00751A4A"/>
    <w:rsid w:val="00756632"/>
    <w:rsid w:val="00762C74"/>
    <w:rsid w:val="007745A6"/>
    <w:rsid w:val="00786EC0"/>
    <w:rsid w:val="007D1690"/>
    <w:rsid w:val="007E22AD"/>
    <w:rsid w:val="00817416"/>
    <w:rsid w:val="00842779"/>
    <w:rsid w:val="008550D1"/>
    <w:rsid w:val="00865F67"/>
    <w:rsid w:val="00873642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D13B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5A6F"/>
    <w:rsid w:val="00B972A4"/>
    <w:rsid w:val="00BB715B"/>
    <w:rsid w:val="00BD48FE"/>
    <w:rsid w:val="00BD7BD8"/>
    <w:rsid w:val="00BE6ADC"/>
    <w:rsid w:val="00BF3D83"/>
    <w:rsid w:val="00C05BFE"/>
    <w:rsid w:val="00C23CD4"/>
    <w:rsid w:val="00C61C0C"/>
    <w:rsid w:val="00C922A2"/>
    <w:rsid w:val="00C941CB"/>
    <w:rsid w:val="00CC2357"/>
    <w:rsid w:val="00CC30D9"/>
    <w:rsid w:val="00CF071A"/>
    <w:rsid w:val="00D058B8"/>
    <w:rsid w:val="00D3228A"/>
    <w:rsid w:val="00D56C11"/>
    <w:rsid w:val="00D834A0"/>
    <w:rsid w:val="00D872DF"/>
    <w:rsid w:val="00D916FB"/>
    <w:rsid w:val="00D91E21"/>
    <w:rsid w:val="00DA7FCD"/>
    <w:rsid w:val="00DC40C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561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9583D"/>
  <w15:chartTrackingRefBased/>
  <w15:docId w15:val="{4DDA324C-1118-4945-900F-2B441594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3228A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60DE9"/>
    <w:rPr>
      <w:b/>
    </w:rPr>
  </w:style>
  <w:style w:type="paragraph" w:customStyle="1" w:styleId="NormalHanging12a">
    <w:name w:val="NormalHanging12a"/>
    <w:basedOn w:val="Normal"/>
    <w:rsid w:val="00260DE9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260DE9"/>
    <w:pPr>
      <w:spacing w:before="240"/>
    </w:pPr>
    <w:rPr>
      <w:b/>
    </w:rPr>
  </w:style>
  <w:style w:type="paragraph" w:customStyle="1" w:styleId="EPComma">
    <w:name w:val="EPComma"/>
    <w:basedOn w:val="Normal"/>
    <w:rsid w:val="00260DE9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60DE9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260DE9"/>
    <w:rPr>
      <w:sz w:val="24"/>
      <w:lang w:val="fi-FI"/>
    </w:rPr>
  </w:style>
  <w:style w:type="paragraph" w:customStyle="1" w:styleId="Normal6">
    <w:name w:val="Normal6"/>
    <w:basedOn w:val="Normal"/>
    <w:link w:val="Normal6Char"/>
    <w:rsid w:val="00260DE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60DE9"/>
    <w:rPr>
      <w:b/>
      <w:sz w:val="24"/>
      <w:lang w:val="fi-FI"/>
    </w:rPr>
  </w:style>
  <w:style w:type="paragraph" w:customStyle="1" w:styleId="ColumnHeading">
    <w:name w:val="ColumnHeading"/>
    <w:basedOn w:val="Normal"/>
    <w:rsid w:val="00260DE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60DE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Footer">
    <w:name w:val="footer"/>
    <w:basedOn w:val="Normal"/>
    <w:link w:val="FooterChar"/>
    <w:uiPriority w:val="99"/>
    <w:rsid w:val="00DC40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40CB"/>
    <w:rPr>
      <w:sz w:val="24"/>
      <w:lang w:val="fi-FI"/>
    </w:rPr>
  </w:style>
  <w:style w:type="paragraph" w:styleId="Revision">
    <w:name w:val="Revision"/>
    <w:hidden/>
    <w:uiPriority w:val="99"/>
    <w:semiHidden/>
    <w:rsid w:val="00446C28"/>
    <w:rPr>
      <w:sz w:val="24"/>
      <w:lang w:val="fi-FI"/>
    </w:rPr>
  </w:style>
  <w:style w:type="numbering" w:customStyle="1" w:styleId="NoList1">
    <w:name w:val="No List1"/>
    <w:next w:val="NoList"/>
    <w:uiPriority w:val="99"/>
    <w:semiHidden/>
    <w:unhideWhenUsed/>
    <w:rsid w:val="00586759"/>
  </w:style>
  <w:style w:type="character" w:customStyle="1" w:styleId="Heading1Char">
    <w:name w:val="Heading 1 Char"/>
    <w:basedOn w:val="DefaultParagraphFont"/>
    <w:link w:val="Heading1"/>
    <w:uiPriority w:val="9"/>
    <w:rsid w:val="0058675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8675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675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675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675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6759"/>
    <w:rPr>
      <w:i/>
      <w:sz w:val="22"/>
      <w:lang w:val="fi-F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6759"/>
    <w:rPr>
      <w:rFonts w:ascii="Arial" w:hAnsi="Arial"/>
      <w:sz w:val="24"/>
      <w:lang w:val="fi-FI"/>
    </w:rPr>
  </w:style>
  <w:style w:type="paragraph" w:customStyle="1" w:styleId="Header1">
    <w:name w:val="Header1"/>
    <w:basedOn w:val="Normal"/>
    <w:next w:val="Header"/>
    <w:link w:val="HeaderChar"/>
    <w:uiPriority w:val="99"/>
    <w:unhideWhenUsed/>
    <w:rsid w:val="00586759"/>
    <w:pPr>
      <w:widowControl/>
      <w:tabs>
        <w:tab w:val="right" w:pos="9638"/>
      </w:tabs>
      <w:spacing w:before="120" w:after="120" w:line="36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1"/>
    <w:uiPriority w:val="99"/>
    <w:rsid w:val="00586759"/>
    <w:rPr>
      <w:rFonts w:ascii="Times New Roman" w:hAnsi="Times New Roman" w:cs="Times New Roman"/>
      <w:sz w:val="24"/>
    </w:rPr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586759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58675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58675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58675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58675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58675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58675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58675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58675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58675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5867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58675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58675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58675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58675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58675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58675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58675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58675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58675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5867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58675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5867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5867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58675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58675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58675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58675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58675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58675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58675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58675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58675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58675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58675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58675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58675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58675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58675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58675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58675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58675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58675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58675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586759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586759"/>
    <w:pPr>
      <w:widowControl/>
      <w:numPr>
        <w:numId w:val="4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586759"/>
    <w:pPr>
      <w:widowControl/>
      <w:numPr>
        <w:numId w:val="5"/>
      </w:numPr>
      <w:tabs>
        <w:tab w:val="clear" w:pos="1984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586759"/>
    <w:pPr>
      <w:widowControl/>
      <w:numPr>
        <w:numId w:val="6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586759"/>
    <w:pPr>
      <w:widowControl/>
      <w:numPr>
        <w:numId w:val="7"/>
      </w:numPr>
      <w:tabs>
        <w:tab w:val="clear" w:pos="311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586759"/>
    <w:pPr>
      <w:widowControl/>
      <w:numPr>
        <w:numId w:val="8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586759"/>
    <w:pPr>
      <w:widowControl/>
      <w:numPr>
        <w:numId w:val="9"/>
      </w:numPr>
      <w:tabs>
        <w:tab w:val="clear" w:pos="4252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586759"/>
    <w:pPr>
      <w:widowControl/>
      <w:numPr>
        <w:numId w:val="10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586759"/>
    <w:pPr>
      <w:widowControl/>
      <w:numPr>
        <w:numId w:val="11"/>
      </w:numPr>
      <w:tabs>
        <w:tab w:val="clear" w:pos="5386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586759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586759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586759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586759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586759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586759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586759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5867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5867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58675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5867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58675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58675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8675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58675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58675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58675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586759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86759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86759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86759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86759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86759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86759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586759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86759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586759"/>
    <w:pPr>
      <w:widowControl/>
      <w:numPr>
        <w:numId w:val="14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586759"/>
    <w:pPr>
      <w:widowControl/>
      <w:numPr>
        <w:numId w:val="15"/>
      </w:numPr>
      <w:tabs>
        <w:tab w:val="clear" w:pos="1417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586759"/>
    <w:pPr>
      <w:widowControl/>
      <w:numPr>
        <w:numId w:val="16"/>
      </w:numPr>
      <w:tabs>
        <w:tab w:val="clear" w:pos="198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586759"/>
    <w:pPr>
      <w:widowControl/>
      <w:numPr>
        <w:numId w:val="17"/>
      </w:numPr>
      <w:tabs>
        <w:tab w:val="clear" w:pos="255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586759"/>
    <w:pPr>
      <w:widowControl/>
      <w:numPr>
        <w:numId w:val="18"/>
      </w:numPr>
      <w:tabs>
        <w:tab w:val="clear" w:pos="311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586759"/>
    <w:pPr>
      <w:widowControl/>
      <w:numPr>
        <w:numId w:val="19"/>
      </w:numPr>
      <w:tabs>
        <w:tab w:val="clear" w:pos="368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586759"/>
    <w:pPr>
      <w:widowControl/>
      <w:numPr>
        <w:numId w:val="20"/>
      </w:numPr>
      <w:tabs>
        <w:tab w:val="clear" w:pos="4252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586759"/>
    <w:pPr>
      <w:widowControl/>
      <w:numPr>
        <w:numId w:val="21"/>
      </w:numPr>
      <w:tabs>
        <w:tab w:val="clear" w:pos="4819"/>
        <w:tab w:val="num" w:pos="1492"/>
      </w:tabs>
      <w:spacing w:before="120" w:after="120" w:line="360" w:lineRule="auto"/>
      <w:ind w:left="1492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586759"/>
    <w:pPr>
      <w:widowControl/>
      <w:numPr>
        <w:numId w:val="22"/>
      </w:numPr>
      <w:tabs>
        <w:tab w:val="clear" w:pos="5386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5867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5867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58675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586759"/>
    <w:pPr>
      <w:widowControl/>
      <w:numPr>
        <w:numId w:val="23"/>
      </w:numPr>
      <w:tabs>
        <w:tab w:val="clear" w:pos="850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58675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8675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8675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8675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58675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58675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58675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58675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8675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58675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58675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58675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58675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58675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58675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58675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58675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58675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5867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58675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58675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58675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58675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586759"/>
    <w:pPr>
      <w:spacing w:before="240"/>
    </w:pPr>
  </w:style>
  <w:style w:type="paragraph" w:customStyle="1" w:styleId="Accordtitre">
    <w:name w:val="Accord titre"/>
    <w:basedOn w:val="Normal"/>
    <w:rsid w:val="0058675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58675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58675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58675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58675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586759"/>
    <w:pPr>
      <w:spacing w:after="240"/>
    </w:pPr>
  </w:style>
  <w:style w:type="paragraph" w:customStyle="1" w:styleId="Annexetitre">
    <w:name w:val="Annexe titre"/>
    <w:basedOn w:val="Normal"/>
    <w:next w:val="Normal"/>
    <w:rsid w:val="0058675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58675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586759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586759"/>
    <w:rPr>
      <w:rFonts w:ascii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unhideWhenUsed/>
    <w:rsid w:val="0058675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5867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5867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5867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58675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58675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58675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58675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58675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58675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58675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58675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58675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58675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58675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58675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58675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58675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58675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58675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58675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58675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58675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58675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58675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58675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58675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58675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i-FI" w:eastAsia="en-US"/>
    </w:rPr>
  </w:style>
  <w:style w:type="paragraph" w:customStyle="1" w:styleId="CommentFwdQuotedText">
    <w:name w:val="CommentFwdQuotedText"/>
    <w:basedOn w:val="Normal"/>
    <w:rsid w:val="0058675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586759"/>
    <w:pPr>
      <w:pBdr>
        <w:top w:val="none" w:sz="0" w:space="0" w:color="auto"/>
        <w:left w:val="single" w:sz="4" w:space="20" w:color="auto"/>
      </w:pBdr>
    </w:p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586759"/>
    <w:pPr>
      <w:widowControl/>
      <w:spacing w:before="120" w:after="120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586759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unhideWhenUsed/>
    <w:rsid w:val="00586759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586759"/>
    <w:rPr>
      <w:color w:val="605E5C"/>
      <w:shd w:val="clear" w:color="auto" w:fill="E1DFDD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586759"/>
    <w:pPr>
      <w:widowControl/>
      <w:spacing w:before="120" w:after="120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6759"/>
    <w:rPr>
      <w:rFonts w:ascii="Times New Roman" w:hAnsi="Times New Roman" w:cs="Times New Roman"/>
      <w:b/>
      <w:bCs/>
      <w:sz w:val="20"/>
      <w:szCs w:val="20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86759"/>
    <w:rPr>
      <w:color w:val="954F72"/>
      <w:u w:val="single"/>
    </w:rPr>
  </w:style>
  <w:style w:type="paragraph" w:styleId="Header">
    <w:name w:val="header"/>
    <w:basedOn w:val="Normal"/>
    <w:link w:val="HeaderChar1"/>
    <w:rsid w:val="00586759"/>
    <w:pPr>
      <w:tabs>
        <w:tab w:val="center" w:pos="4513"/>
        <w:tab w:val="right" w:pos="9026"/>
      </w:tabs>
    </w:pPr>
  </w:style>
  <w:style w:type="character" w:customStyle="1" w:styleId="HeaderChar1">
    <w:name w:val="Header Char1"/>
    <w:basedOn w:val="DefaultParagraphFont"/>
    <w:link w:val="Header"/>
    <w:rsid w:val="00586759"/>
    <w:rPr>
      <w:sz w:val="24"/>
      <w:lang w:val="fi-FI"/>
    </w:rPr>
  </w:style>
  <w:style w:type="paragraph" w:styleId="EndnoteText">
    <w:name w:val="endnote text"/>
    <w:basedOn w:val="Normal"/>
    <w:link w:val="EndnoteTextChar1"/>
    <w:rsid w:val="00586759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586759"/>
    <w:rPr>
      <w:lang w:val="fi-FI"/>
    </w:rPr>
  </w:style>
  <w:style w:type="paragraph" w:styleId="CommentText">
    <w:name w:val="annotation text"/>
    <w:basedOn w:val="Normal"/>
    <w:link w:val="CommentTextChar1"/>
    <w:rsid w:val="00586759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586759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86759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586759"/>
    <w:rPr>
      <w:b/>
      <w:bCs/>
      <w:lang w:val="fi-FI"/>
    </w:rPr>
  </w:style>
  <w:style w:type="character" w:styleId="FollowedHyperlink">
    <w:name w:val="FollowedHyperlink"/>
    <w:basedOn w:val="DefaultParagraphFont"/>
    <w:rsid w:val="005867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6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2247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VUORIHUHTA Anne Kristiina</cp:lastModifiedBy>
  <cp:revision>2</cp:revision>
  <cp:lastPrinted>2004-11-19T15:42:00Z</cp:lastPrinted>
  <dcterms:created xsi:type="dcterms:W3CDTF">2026-04-14T13:49:00Z</dcterms:created>
  <dcterms:modified xsi:type="dcterms:W3CDTF">2026-04-14T13:49:00Z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