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7546" w14:paraId="2FC297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F4B0E0" w14:textId="77777777" w:rsidR="00751A4A" w:rsidRPr="00277546" w:rsidRDefault="00694BE1" w:rsidP="0010095E">
            <w:pPr>
              <w:pStyle w:val="EPName"/>
            </w:pPr>
            <w:r w:rsidRPr="00277546">
              <w:t>Europski parlament</w:t>
            </w:r>
          </w:p>
          <w:p w14:paraId="0F327032" w14:textId="77777777" w:rsidR="00751A4A" w:rsidRPr="0027754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7546">
              <w:t>2024</w:t>
            </w:r>
            <w:r w:rsidR="00817416" w:rsidRPr="00277546">
              <w:t>-202</w:t>
            </w:r>
            <w:r w:rsidRPr="00277546">
              <w:t>9</w:t>
            </w:r>
          </w:p>
        </w:tc>
        <w:tc>
          <w:tcPr>
            <w:tcW w:w="2268" w:type="dxa"/>
            <w:shd w:val="clear" w:color="auto" w:fill="auto"/>
          </w:tcPr>
          <w:p w14:paraId="1D06FA72" w14:textId="77777777" w:rsidR="00751A4A" w:rsidRPr="00277546" w:rsidRDefault="00187494" w:rsidP="0010095E">
            <w:pPr>
              <w:pStyle w:val="EPLogo"/>
            </w:pPr>
            <w:r w:rsidRPr="00277546">
              <w:rPr>
                <w:noProof/>
                <w:lang w:eastAsia="ja-JP"/>
              </w:rPr>
              <w:drawing>
                <wp:inline distT="0" distB="0" distL="0" distR="0" wp14:anchorId="1C2D1476" wp14:editId="0876C4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38B473" w14:textId="77777777" w:rsidR="00D058B8" w:rsidRPr="00277546" w:rsidRDefault="00D058B8" w:rsidP="004C5D52">
      <w:pPr>
        <w:pStyle w:val="LineTop"/>
      </w:pPr>
    </w:p>
    <w:p w14:paraId="356F76EB" w14:textId="77777777" w:rsidR="00680577" w:rsidRPr="00277546" w:rsidRDefault="00694BE1" w:rsidP="00680577">
      <w:pPr>
        <w:pStyle w:val="EPBodyTA1"/>
      </w:pPr>
      <w:r w:rsidRPr="00277546">
        <w:t>USVOJENI TEKSTOVI</w:t>
      </w:r>
    </w:p>
    <w:p w14:paraId="1031F8BB" w14:textId="77777777" w:rsidR="00D058B8" w:rsidRPr="00277546" w:rsidRDefault="00D058B8" w:rsidP="00D058B8">
      <w:pPr>
        <w:pStyle w:val="LineBottom"/>
      </w:pPr>
    </w:p>
    <w:p w14:paraId="681FCBDD" w14:textId="091FB956" w:rsidR="00694BE1" w:rsidRPr="00277546" w:rsidRDefault="00694BE1" w:rsidP="00694BE1">
      <w:pPr>
        <w:pStyle w:val="ATHeading1"/>
      </w:pPr>
      <w:bookmarkStart w:id="0" w:name="TANumber"/>
      <w:r w:rsidRPr="00277546">
        <w:t>P10_TA(2026)00</w:t>
      </w:r>
      <w:bookmarkEnd w:id="0"/>
      <w:r w:rsidR="005C2615">
        <w:t>29</w:t>
      </w:r>
    </w:p>
    <w:p w14:paraId="26DCC463" w14:textId="678F699C" w:rsidR="00694BE1" w:rsidRPr="00277546" w:rsidRDefault="00277546" w:rsidP="00694BE1">
      <w:pPr>
        <w:pStyle w:val="ATHeading2"/>
      </w:pPr>
      <w:bookmarkStart w:id="1" w:name="title"/>
      <w:r w:rsidRPr="00277546">
        <w:t>Izmjena Direktive o mjernim instrumentima</w:t>
      </w:r>
      <w:bookmarkEnd w:id="1"/>
    </w:p>
    <w:p w14:paraId="7E66E167" w14:textId="77777777" w:rsidR="00694BE1" w:rsidRPr="00277546" w:rsidRDefault="00694BE1" w:rsidP="00694BE1">
      <w:pPr>
        <w:rPr>
          <w:i/>
          <w:vanish/>
        </w:rPr>
      </w:pPr>
      <w:r w:rsidRPr="00277546">
        <w:rPr>
          <w:i/>
        </w:rPr>
        <w:fldChar w:fldCharType="begin"/>
      </w:r>
      <w:r w:rsidRPr="00277546">
        <w:rPr>
          <w:i/>
        </w:rPr>
        <w:instrText xml:space="preserve"> TC"(</w:instrText>
      </w:r>
      <w:bookmarkStart w:id="2" w:name="DocNumber"/>
      <w:r w:rsidRPr="00277546">
        <w:rPr>
          <w:i/>
        </w:rPr>
        <w:instrText>A10-0173/2025</w:instrText>
      </w:r>
      <w:bookmarkEnd w:id="2"/>
      <w:r w:rsidRPr="00277546">
        <w:rPr>
          <w:i/>
        </w:rPr>
        <w:instrText xml:space="preserve"> - Izvjestiteljica: Zala Tomašič)"\l3 \n&gt; \* MERGEFORMAT </w:instrText>
      </w:r>
      <w:r w:rsidRPr="00277546">
        <w:rPr>
          <w:i/>
        </w:rPr>
        <w:fldChar w:fldCharType="end"/>
      </w:r>
    </w:p>
    <w:p w14:paraId="4BE22BA5" w14:textId="77777777" w:rsidR="00694BE1" w:rsidRPr="00277546" w:rsidRDefault="00694BE1" w:rsidP="00694BE1">
      <w:pPr>
        <w:rPr>
          <w:vanish/>
        </w:rPr>
      </w:pPr>
      <w:bookmarkStart w:id="3" w:name="Commission"/>
      <w:r w:rsidRPr="00277546">
        <w:rPr>
          <w:vanish/>
        </w:rPr>
        <w:t>Odbor za unutarnje tržište i zaštitu potrošača</w:t>
      </w:r>
      <w:bookmarkEnd w:id="3"/>
    </w:p>
    <w:p w14:paraId="3EB14344" w14:textId="77777777" w:rsidR="00694BE1" w:rsidRPr="00277546" w:rsidRDefault="00694BE1" w:rsidP="00694BE1">
      <w:pPr>
        <w:rPr>
          <w:vanish/>
        </w:rPr>
      </w:pPr>
      <w:bookmarkStart w:id="4" w:name="PE"/>
      <w:r w:rsidRPr="00277546">
        <w:rPr>
          <w:vanish/>
        </w:rPr>
        <w:t>PE773.060</w:t>
      </w:r>
      <w:bookmarkEnd w:id="4"/>
    </w:p>
    <w:p w14:paraId="316E57E1" w14:textId="3A853D01" w:rsidR="00694BE1" w:rsidRPr="00277546" w:rsidRDefault="00694BE1" w:rsidP="00694BE1">
      <w:pPr>
        <w:pStyle w:val="ATHeading3"/>
      </w:pPr>
      <w:bookmarkStart w:id="5" w:name="Sujet"/>
      <w:r w:rsidRPr="00277546">
        <w:t xml:space="preserve">Zakonodavna rezolucija Europskog parlamenta od </w:t>
      </w:r>
      <w:r w:rsidR="002049F3" w:rsidRPr="00277546">
        <w:t>10. veljače</w:t>
      </w:r>
      <w:r w:rsidRPr="00277546">
        <w:t xml:space="preserve"> 2026. o Prijedlogu direktive Europskog parlamenta i Vijeća o izmjeni Direktive 2014/32/EU u pogledu opreme za napajanje električnih vozila, uređaja za punjenje stlačenim plinom te brojila električne energije, plinomjera i mjerila toplinske energije</w:t>
      </w:r>
      <w:bookmarkEnd w:id="5"/>
      <w:r w:rsidRPr="00277546">
        <w:t xml:space="preserve"> </w:t>
      </w:r>
      <w:bookmarkStart w:id="6" w:name="References"/>
      <w:r w:rsidRPr="00277546">
        <w:t>(COM(2024)0561 – C10-0205/2024 – 2024/0311(COD))</w:t>
      </w:r>
      <w:bookmarkEnd w:id="6"/>
    </w:p>
    <w:p w14:paraId="181E83B2" w14:textId="77777777" w:rsidR="00A449AF" w:rsidRPr="00277546" w:rsidRDefault="00A449AF" w:rsidP="00A449AF">
      <w:pPr>
        <w:pStyle w:val="NormalBold"/>
      </w:pPr>
      <w:r w:rsidRPr="00277546">
        <w:t>(Redovni zakonodavni postupak: prvo čitanje)</w:t>
      </w:r>
    </w:p>
    <w:p w14:paraId="65AEF4BD" w14:textId="77777777" w:rsidR="00A449AF" w:rsidRPr="00277546" w:rsidRDefault="00A449AF" w:rsidP="00A449AF">
      <w:pPr>
        <w:pStyle w:val="EPComma"/>
      </w:pPr>
      <w:r w:rsidRPr="00277546">
        <w:rPr>
          <w:i/>
        </w:rPr>
        <w:t>Europski parlament</w:t>
      </w:r>
      <w:r w:rsidRPr="00277546">
        <w:t>,</w:t>
      </w:r>
    </w:p>
    <w:p w14:paraId="03EFF5E4" w14:textId="77777777" w:rsidR="00A449AF" w:rsidRPr="00277546" w:rsidRDefault="00A449AF" w:rsidP="00A449AF">
      <w:pPr>
        <w:pStyle w:val="NormalHanging12a"/>
      </w:pPr>
      <w:r w:rsidRPr="00277546">
        <w:t>–</w:t>
      </w:r>
      <w:r w:rsidRPr="00277546">
        <w:tab/>
        <w:t>uzimajući u obzir Prijedlog Komisije upućen Europskom parlamentu i Vijeću (COM(2024)0561),</w:t>
      </w:r>
    </w:p>
    <w:p w14:paraId="27B8EFA4" w14:textId="77777777" w:rsidR="00A449AF" w:rsidRPr="00277546" w:rsidRDefault="00A449AF" w:rsidP="00A449AF">
      <w:pPr>
        <w:pStyle w:val="NormalHanging12a"/>
      </w:pPr>
      <w:r w:rsidRPr="00277546">
        <w:t>–</w:t>
      </w:r>
      <w:r w:rsidRPr="00277546">
        <w:tab/>
        <w:t>uzimajući u obzir članak 294. stavak 2. i članak 114. Ugovora o funkcioniranju Europske unije, u skladu s kojima je Komisija podnijela Prijedlog Parlamentu (C10</w:t>
      </w:r>
      <w:r w:rsidRPr="00277546">
        <w:noBreakHyphen/>
        <w:t>0205/2024),</w:t>
      </w:r>
    </w:p>
    <w:p w14:paraId="7CCE28D0" w14:textId="77777777" w:rsidR="00A449AF" w:rsidRPr="00277546" w:rsidRDefault="00A449AF" w:rsidP="00A449AF">
      <w:pPr>
        <w:pStyle w:val="NormalHanging12a"/>
      </w:pPr>
      <w:r w:rsidRPr="00277546">
        <w:t>–</w:t>
      </w:r>
      <w:r w:rsidRPr="00277546">
        <w:tab/>
        <w:t>uzimajući u obzir članak 294. stavak 3. Ugovora o funkcioniranju Europske unije,</w:t>
      </w:r>
    </w:p>
    <w:p w14:paraId="0F84D468" w14:textId="77777777" w:rsidR="00A449AF" w:rsidRDefault="00A449AF" w:rsidP="00A449AF">
      <w:pPr>
        <w:pStyle w:val="NormalHanging12a"/>
      </w:pPr>
      <w:r w:rsidRPr="00277546">
        <w:t>–</w:t>
      </w:r>
      <w:r w:rsidRPr="00277546">
        <w:tab/>
        <w:t>uzimajući u obzir mišljenje Europskoga gospodarskog i socijalnog odbora od 22. siječnja 2025.</w:t>
      </w:r>
      <w:r w:rsidRPr="00277546">
        <w:rPr>
          <w:rStyle w:val="FootnoteReference"/>
        </w:rPr>
        <w:footnoteReference w:id="1"/>
      </w:r>
      <w:r w:rsidRPr="00277546">
        <w:t>,</w:t>
      </w:r>
    </w:p>
    <w:p w14:paraId="4BD0C296" w14:textId="1644971C" w:rsidR="00277546" w:rsidRPr="00277546" w:rsidRDefault="00277546" w:rsidP="00A449AF">
      <w:pPr>
        <w:pStyle w:val="NormalHanging12a"/>
      </w:pPr>
      <w:r w:rsidRPr="00277546">
        <w:t>–</w:t>
      </w:r>
      <w:r w:rsidRPr="00277546">
        <w:tab/>
        <w:t>uzimajući u obzir privremeni sporazum koji je odobrio nadležni odbor u skladu s člankom 7</w:t>
      </w:r>
      <w:r w:rsidR="007F7921">
        <w:t>5</w:t>
      </w:r>
      <w:r w:rsidRPr="00277546">
        <w:t>. stavkom 4. Poslovnika te činjenicu da se predstavnik Vijeća pismom o</w:t>
      </w:r>
      <w:r w:rsidR="00E97380">
        <w:t>d 26</w:t>
      </w:r>
      <w:r w:rsidRPr="00277546">
        <w:t xml:space="preserve">. </w:t>
      </w:r>
      <w:r w:rsidR="00E97380">
        <w:t>studenoga</w:t>
      </w:r>
      <w:r w:rsidRPr="00277546">
        <w:t xml:space="preserve"> 202</w:t>
      </w:r>
      <w:r w:rsidR="00E97380">
        <w:t>5</w:t>
      </w:r>
      <w:r w:rsidRPr="00277546">
        <w:t>. obvezao prihvatiti stajalište Europskog parlamenta u skladu s člankom 294. stavkom 4. Ugovora o funkcioniranju Europske unije</w:t>
      </w:r>
      <w:r>
        <w:t>,</w:t>
      </w:r>
    </w:p>
    <w:p w14:paraId="75D545B0" w14:textId="77777777" w:rsidR="00A449AF" w:rsidRPr="00277546" w:rsidRDefault="00A449AF" w:rsidP="00A449AF">
      <w:pPr>
        <w:pStyle w:val="NormalHanging12a"/>
      </w:pPr>
      <w:r w:rsidRPr="00277546">
        <w:t>–</w:t>
      </w:r>
      <w:r w:rsidRPr="00277546">
        <w:tab/>
        <w:t>uzimajući u obzir članak 60. Poslovnika,</w:t>
      </w:r>
    </w:p>
    <w:p w14:paraId="11DF5BB7" w14:textId="77777777" w:rsidR="00A449AF" w:rsidRPr="00277546" w:rsidRDefault="00A449AF" w:rsidP="00A449AF">
      <w:pPr>
        <w:pStyle w:val="NormalHanging12a"/>
      </w:pPr>
      <w:r w:rsidRPr="00277546">
        <w:t>–</w:t>
      </w:r>
      <w:r w:rsidRPr="00277546">
        <w:tab/>
        <w:t>uzimajući u obzir izvješće Odbora za unutarnje tržište i zaštitu potrošača (A10</w:t>
      </w:r>
      <w:r w:rsidRPr="00277546">
        <w:noBreakHyphen/>
        <w:t>0173/2025),</w:t>
      </w:r>
    </w:p>
    <w:p w14:paraId="40CE28D0" w14:textId="77777777" w:rsidR="00A449AF" w:rsidRPr="00277546" w:rsidRDefault="00A449AF" w:rsidP="00A449AF">
      <w:pPr>
        <w:pStyle w:val="NormalHanging12a"/>
      </w:pPr>
      <w:r w:rsidRPr="00277546">
        <w:t>1.</w:t>
      </w:r>
      <w:r w:rsidRPr="00277546">
        <w:tab/>
        <w:t>usvaja sljedeće stajalište u prvom čitanju;</w:t>
      </w:r>
    </w:p>
    <w:p w14:paraId="40008948" w14:textId="77777777" w:rsidR="00A449AF" w:rsidRPr="00277546" w:rsidRDefault="00A449AF" w:rsidP="00A449AF">
      <w:pPr>
        <w:pStyle w:val="NormalHanging12a"/>
      </w:pPr>
      <w:r w:rsidRPr="00277546">
        <w:t>2.</w:t>
      </w:r>
      <w:r w:rsidRPr="00277546">
        <w:tab/>
        <w:t>poziva Komisiju da predmet ponovno uputi Parlamentu ako zamijeni, bitno izmijeni ili namjerava bitno izmijeniti svoj Prijedlog;</w:t>
      </w:r>
    </w:p>
    <w:p w14:paraId="6F9F6133" w14:textId="77777777" w:rsidR="00A449AF" w:rsidRPr="00277546" w:rsidRDefault="00A449AF" w:rsidP="00A449AF">
      <w:pPr>
        <w:pStyle w:val="NormalHanging12a"/>
      </w:pPr>
      <w:r w:rsidRPr="00277546">
        <w:lastRenderedPageBreak/>
        <w:t>3.</w:t>
      </w:r>
      <w:r w:rsidRPr="00277546">
        <w:tab/>
        <w:t>nalaže svojoj predsjednici da stajalište Parlamenta proslijedi Vijeću, Komisiji i nacionalnim parlamentima.</w:t>
      </w:r>
    </w:p>
    <w:p w14:paraId="155CD76D" w14:textId="77777777" w:rsidR="00EF49B1" w:rsidRDefault="00EF49B1" w:rsidP="00EF49B1">
      <w:pPr>
        <w:spacing w:before="240"/>
        <w:rPr>
          <w:b/>
        </w:rPr>
        <w:sectPr w:rsidR="00EF49B1" w:rsidSect="00EF49B1">
          <w:footerReference w:type="default" r:id="rId9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14:paraId="7576C19F" w14:textId="77777777" w:rsidR="00EF49B1" w:rsidRPr="00763275" w:rsidRDefault="00EF49B1" w:rsidP="00EF49B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4</w:t>
      </w:r>
      <w:r w:rsidRPr="00763275">
        <w:rPr>
          <w:b/>
          <w:bCs/>
          <w:color w:val="000000"/>
        </w:rPr>
        <w:t>)0</w:t>
      </w:r>
      <w:r>
        <w:rPr>
          <w:b/>
          <w:bCs/>
          <w:color w:val="000000"/>
        </w:rPr>
        <w:t>311</w:t>
      </w:r>
    </w:p>
    <w:p w14:paraId="54C6C9DF" w14:textId="50220916" w:rsidR="00EF49B1" w:rsidRPr="00EF49B1" w:rsidRDefault="00EF49B1" w:rsidP="00E93782">
      <w:pPr>
        <w:spacing w:before="240"/>
        <w:rPr>
          <w:rFonts w:eastAsia="Calibri"/>
          <w:b/>
          <w:szCs w:val="22"/>
          <w:lang w:eastAsia="en-US"/>
        </w:rPr>
      </w:pPr>
      <w:r w:rsidRPr="00883DE3">
        <w:rPr>
          <w:b/>
        </w:rPr>
        <w:t xml:space="preserve">Stajalište Europskog parlamenta usvojeno u prvom čitanju 10. veljače 2026. radi donošenja </w:t>
      </w:r>
      <w:r>
        <w:rPr>
          <w:b/>
        </w:rPr>
        <w:t>Direktive</w:t>
      </w:r>
      <w:r w:rsidRPr="00883DE3">
        <w:rPr>
          <w:b/>
        </w:rPr>
        <w:t xml:space="preserve"> (EU) 2026/... Europskog parlamenta i Vijeća </w:t>
      </w:r>
      <w:r w:rsidRPr="00EF49B1">
        <w:rPr>
          <w:rFonts w:eastAsia="Calibri"/>
          <w:b/>
          <w:szCs w:val="22"/>
          <w:lang w:eastAsia="en-US"/>
        </w:rPr>
        <w:t xml:space="preserve">o izmjeni Direktive 2014/32/EU u pogledu mjernih sustava za opremu za napajanje električnih vozila i uređaja za punjenje stlačenim plinom te brojila električne energije, plinomjera i mjerila toplinske energije </w:t>
      </w:r>
    </w:p>
    <w:p w14:paraId="4B15A165" w14:textId="5BFBFEA0" w:rsidR="00BF414C" w:rsidRPr="00A0575C" w:rsidRDefault="00BF414C" w:rsidP="00BF414C">
      <w:pPr>
        <w:widowControl/>
        <w:spacing w:before="360" w:after="120"/>
        <w:rPr>
          <w:rFonts w:eastAsia="Calibri"/>
          <w:bCs/>
          <w:szCs w:val="22"/>
          <w:lang w:eastAsia="hr-HR" w:bidi="hr-HR"/>
        </w:rPr>
      </w:pPr>
      <w:r w:rsidRPr="00A0575C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Direktiv</w:t>
      </w:r>
      <w:r>
        <w:rPr>
          <w:rFonts w:eastAsia="Calibri"/>
          <w:i/>
          <w:szCs w:val="24"/>
          <w:lang w:eastAsia="en-US"/>
        </w:rPr>
        <w:t>i (EU) 2026/</w:t>
      </w:r>
      <w:r>
        <w:rPr>
          <w:rFonts w:eastAsia="Calibri"/>
          <w:i/>
          <w:szCs w:val="24"/>
          <w:lang w:eastAsia="en-US"/>
        </w:rPr>
        <w:t>706</w:t>
      </w:r>
      <w:r>
        <w:rPr>
          <w:rFonts w:eastAsia="Calibri"/>
          <w:i/>
          <w:szCs w:val="24"/>
          <w:lang w:eastAsia="en-US"/>
        </w:rPr>
        <w:t>.)</w:t>
      </w:r>
    </w:p>
    <w:p w14:paraId="74D8B094" w14:textId="77777777" w:rsidR="00EF49B1" w:rsidRPr="00277546" w:rsidRDefault="00EF49B1" w:rsidP="00694BE1"/>
    <w:sectPr w:rsidR="00EF49B1" w:rsidRPr="00277546" w:rsidSect="00F660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E84EF" w14:textId="77777777" w:rsidR="00694BE1" w:rsidRPr="00F660DC" w:rsidRDefault="00694BE1">
      <w:r w:rsidRPr="00F660DC">
        <w:separator/>
      </w:r>
    </w:p>
  </w:endnote>
  <w:endnote w:type="continuationSeparator" w:id="0">
    <w:p w14:paraId="1B7F5C5E" w14:textId="77777777" w:rsidR="00694BE1" w:rsidRPr="00F660DC" w:rsidRDefault="00694BE1">
      <w:r w:rsidRPr="00F660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4E1FB" w14:textId="10E5ECF7" w:rsidR="00EF49B1" w:rsidRPr="00EF49B1" w:rsidRDefault="00EF49B1" w:rsidP="00E93782">
    <w:pPr>
      <w:pStyle w:val="Text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4AD0F" w14:textId="77777777" w:rsidR="00064002" w:rsidRPr="00F660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716E6" w14:textId="77777777" w:rsidR="00064002" w:rsidRPr="00F660D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A2AF5" w14:textId="77777777" w:rsidR="00064002" w:rsidRPr="00F660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66804" w14:textId="77777777" w:rsidR="00694BE1" w:rsidRPr="00F660DC" w:rsidRDefault="00694BE1">
      <w:r w:rsidRPr="00F660DC">
        <w:separator/>
      </w:r>
    </w:p>
  </w:footnote>
  <w:footnote w:type="continuationSeparator" w:id="0">
    <w:p w14:paraId="65B1B6E0" w14:textId="77777777" w:rsidR="00694BE1" w:rsidRPr="00F660DC" w:rsidRDefault="00694BE1">
      <w:r w:rsidRPr="00F660DC">
        <w:continuationSeparator/>
      </w:r>
    </w:p>
  </w:footnote>
  <w:footnote w:id="1">
    <w:p w14:paraId="68061ABD" w14:textId="3C31FFBC" w:rsidR="00A449AF" w:rsidRPr="00F660DC" w:rsidRDefault="00A449AF" w:rsidP="00F660DC">
      <w:pPr>
        <w:pStyle w:val="FootnoteText"/>
        <w:ind w:left="567" w:hanging="567"/>
        <w:rPr>
          <w:sz w:val="24"/>
          <w:lang w:val="hr-HR"/>
        </w:rPr>
      </w:pPr>
      <w:r w:rsidRPr="00F660DC">
        <w:rPr>
          <w:rStyle w:val="FootnoteReference"/>
          <w:sz w:val="24"/>
          <w:lang w:val="hr-HR"/>
        </w:rPr>
        <w:footnoteRef/>
      </w:r>
      <w:r w:rsidR="00F660DC" w:rsidRPr="00F660DC">
        <w:rPr>
          <w:sz w:val="24"/>
          <w:lang w:val="hr-HR"/>
        </w:rPr>
        <w:t xml:space="preserve"> </w:t>
      </w:r>
      <w:r w:rsidR="00F660DC" w:rsidRPr="00F660DC">
        <w:rPr>
          <w:sz w:val="24"/>
          <w:lang w:val="hr-HR"/>
        </w:rPr>
        <w:tab/>
      </w:r>
      <w:r w:rsidRPr="00F660DC">
        <w:rPr>
          <w:sz w:val="24"/>
          <w:lang w:val="hr-HR"/>
        </w:rPr>
        <w:t>SL C</w:t>
      </w:r>
      <w:r w:rsidR="00882AB9">
        <w:rPr>
          <w:sz w:val="24"/>
          <w:lang w:val="hr-HR"/>
        </w:rPr>
        <w:t>,</w:t>
      </w:r>
      <w:r w:rsidRPr="00F660DC">
        <w:rPr>
          <w:sz w:val="24"/>
          <w:lang w:val="hr-HR"/>
        </w:rPr>
        <w:t xml:space="preserve"> C/2025/1192, 21.3.2025., ELI: </w:t>
      </w:r>
      <w:hyperlink r:id="rId1" w:history="1">
        <w:r w:rsidRPr="00F660DC">
          <w:rPr>
            <w:rStyle w:val="Hyperlink"/>
            <w:sz w:val="24"/>
            <w:lang w:val="hr-HR"/>
          </w:rPr>
          <w:t>https://eur-lex.europa.eu/eli/C/2025/1192/oj</w:t>
        </w:r>
      </w:hyperlink>
      <w:r w:rsidRPr="00F660DC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1219A" w14:textId="77777777" w:rsidR="00064002" w:rsidRPr="00F660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6F915" w14:textId="77777777" w:rsidR="00064002" w:rsidRPr="00F660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0BE11" w14:textId="77777777" w:rsidR="00064002" w:rsidRPr="00F660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131822048">
    <w:abstractNumId w:val="0"/>
  </w:num>
  <w:num w:numId="2" w16cid:durableId="1239053656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HR"/>
    <w:docVar w:name="dvnumam" w:val="23"/>
    <w:docVar w:name="dvpe" w:val="773.060"/>
    <w:docVar w:name="dvrapporteur" w:val="Izvjestiteljica: "/>
    <w:docVar w:name="dvstar" w:val="***I"/>
    <w:docVar w:name="dvtitre" w:val="Zakonodavna rezolucija Europskog parlamenta od .... 2026. o Prijedlogu direktive Europskog parlamenta i Vijeća o izmjeni Direktive 2014/32/EU u pogledu opreme za napajanje električnih vozila, uređaja za punjenje stlačenim plinom te brojila električne energije, plinomjera i mjerila toplinske energije(COM(2024)0561 – C10-0205/2024 – 2024/0311(COD))"/>
  </w:docVars>
  <w:rsids>
    <w:rsidRoot w:val="00694BE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49F3"/>
    <w:rsid w:val="002767FF"/>
    <w:rsid w:val="00277546"/>
    <w:rsid w:val="002B18FE"/>
    <w:rsid w:val="002B5493"/>
    <w:rsid w:val="00343214"/>
    <w:rsid w:val="003479B3"/>
    <w:rsid w:val="00361C00"/>
    <w:rsid w:val="00395FA1"/>
    <w:rsid w:val="003E15D4"/>
    <w:rsid w:val="00411CCE"/>
    <w:rsid w:val="0041666E"/>
    <w:rsid w:val="00421060"/>
    <w:rsid w:val="00426377"/>
    <w:rsid w:val="0044319B"/>
    <w:rsid w:val="00471C19"/>
    <w:rsid w:val="004867E3"/>
    <w:rsid w:val="00494A28"/>
    <w:rsid w:val="004C0004"/>
    <w:rsid w:val="004C5D52"/>
    <w:rsid w:val="0050519A"/>
    <w:rsid w:val="005072A1"/>
    <w:rsid w:val="00514517"/>
    <w:rsid w:val="005213EC"/>
    <w:rsid w:val="00545827"/>
    <w:rsid w:val="00560270"/>
    <w:rsid w:val="005B70C1"/>
    <w:rsid w:val="005C2568"/>
    <w:rsid w:val="005C2615"/>
    <w:rsid w:val="005F1B17"/>
    <w:rsid w:val="006037C0"/>
    <w:rsid w:val="00613BD4"/>
    <w:rsid w:val="006631B6"/>
    <w:rsid w:val="00680577"/>
    <w:rsid w:val="00684E66"/>
    <w:rsid w:val="00694BE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921"/>
    <w:rsid w:val="00817416"/>
    <w:rsid w:val="00842779"/>
    <w:rsid w:val="00865F67"/>
    <w:rsid w:val="008815D0"/>
    <w:rsid w:val="00881A7B"/>
    <w:rsid w:val="00882AB9"/>
    <w:rsid w:val="008840E5"/>
    <w:rsid w:val="00887B3E"/>
    <w:rsid w:val="008C2AC6"/>
    <w:rsid w:val="00930C23"/>
    <w:rsid w:val="0093193B"/>
    <w:rsid w:val="009509D8"/>
    <w:rsid w:val="00950B64"/>
    <w:rsid w:val="0096545C"/>
    <w:rsid w:val="00981893"/>
    <w:rsid w:val="00A1687D"/>
    <w:rsid w:val="00A43E52"/>
    <w:rsid w:val="00A449AF"/>
    <w:rsid w:val="00A4678D"/>
    <w:rsid w:val="00A46A6C"/>
    <w:rsid w:val="00A778C7"/>
    <w:rsid w:val="00AB441E"/>
    <w:rsid w:val="00AB6293"/>
    <w:rsid w:val="00AE0928"/>
    <w:rsid w:val="00AF3B82"/>
    <w:rsid w:val="00B055BB"/>
    <w:rsid w:val="00B12E95"/>
    <w:rsid w:val="00B22876"/>
    <w:rsid w:val="00B558F0"/>
    <w:rsid w:val="00BD48FE"/>
    <w:rsid w:val="00BD7BD8"/>
    <w:rsid w:val="00BE6ADC"/>
    <w:rsid w:val="00BF1DBE"/>
    <w:rsid w:val="00BF414C"/>
    <w:rsid w:val="00C05BFE"/>
    <w:rsid w:val="00C06880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782"/>
    <w:rsid w:val="00E97380"/>
    <w:rsid w:val="00EB006A"/>
    <w:rsid w:val="00EB4772"/>
    <w:rsid w:val="00ED169E"/>
    <w:rsid w:val="00ED4235"/>
    <w:rsid w:val="00EF49B1"/>
    <w:rsid w:val="00EF66FF"/>
    <w:rsid w:val="00F04346"/>
    <w:rsid w:val="00F075DC"/>
    <w:rsid w:val="00F149E9"/>
    <w:rsid w:val="00F5134D"/>
    <w:rsid w:val="00F660DC"/>
    <w:rsid w:val="00F74202"/>
    <w:rsid w:val="00F87713"/>
    <w:rsid w:val="00F968E3"/>
    <w:rsid w:val="00FA692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09BC47"/>
  <w15:chartTrackingRefBased/>
  <w15:docId w15:val="{54F7395B-6246-4453-9B5A-B546F2322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449AF"/>
    <w:rPr>
      <w:b/>
    </w:rPr>
  </w:style>
  <w:style w:type="paragraph" w:customStyle="1" w:styleId="NormalHanging12a">
    <w:name w:val="NormalHanging12a"/>
    <w:basedOn w:val="Normal"/>
    <w:rsid w:val="00A449AF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A449AF"/>
    <w:pPr>
      <w:spacing w:before="240"/>
    </w:pPr>
    <w:rPr>
      <w:b/>
    </w:rPr>
  </w:style>
  <w:style w:type="paragraph" w:customStyle="1" w:styleId="EPComma">
    <w:name w:val="EPComma"/>
    <w:basedOn w:val="Normal"/>
    <w:rsid w:val="00A449AF"/>
    <w:pPr>
      <w:spacing w:before="480" w:after="240"/>
    </w:pPr>
  </w:style>
  <w:style w:type="character" w:styleId="Hyperlink">
    <w:name w:val="Hyperlink"/>
    <w:basedOn w:val="DefaultParagraphFont"/>
    <w:unhideWhenUsed/>
    <w:rsid w:val="00A449AF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A449AF"/>
    <w:rPr>
      <w:sz w:val="24"/>
    </w:rPr>
  </w:style>
  <w:style w:type="paragraph" w:customStyle="1" w:styleId="Normal6">
    <w:name w:val="Normal6"/>
    <w:basedOn w:val="Normal"/>
    <w:link w:val="Normal6Char"/>
    <w:rsid w:val="00A449AF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A449AF"/>
    <w:rPr>
      <w:b/>
      <w:sz w:val="24"/>
      <w:lang w:val="hr-HR"/>
    </w:rPr>
  </w:style>
  <w:style w:type="paragraph" w:customStyle="1" w:styleId="ColumnHeading">
    <w:name w:val="ColumnHeading"/>
    <w:basedOn w:val="Normal"/>
    <w:rsid w:val="00A449A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449A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277546"/>
    <w:rPr>
      <w:sz w:val="24"/>
      <w:lang w:val="hr-HR"/>
    </w:rPr>
  </w:style>
  <w:style w:type="character" w:styleId="FollowedHyperlink">
    <w:name w:val="FollowedHyperlink"/>
    <w:basedOn w:val="DefaultParagraphFont"/>
    <w:rsid w:val="00277546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F49B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F49B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9B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9B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9B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9B1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9B1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EF49B1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EF49B1"/>
    <w:rPr>
      <w:rFonts w:ascii="Arial" w:hAnsi="Arial"/>
      <w:b/>
      <w:i/>
      <w:sz w:val="18"/>
      <w:lang w:val="hr-HR"/>
    </w:rPr>
  </w:style>
  <w:style w:type="paragraph" w:styleId="Header">
    <w:name w:val="header"/>
    <w:basedOn w:val="Normal"/>
    <w:link w:val="HeaderChar"/>
    <w:uiPriority w:val="99"/>
    <w:rsid w:val="00EF49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9B1"/>
    <w:rPr>
      <w:sz w:val="24"/>
      <w:lang w:val="hr-HR"/>
    </w:rPr>
  </w:style>
  <w:style w:type="paragraph" w:customStyle="1" w:styleId="AmDocTypeTab">
    <w:name w:val="AmDocTypeTab"/>
    <w:basedOn w:val="Normal"/>
    <w:rsid w:val="00EF49B1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EF49B1"/>
    <w:pPr>
      <w:spacing w:after="240"/>
    </w:pPr>
  </w:style>
  <w:style w:type="paragraph" w:customStyle="1" w:styleId="EPFooter2">
    <w:name w:val="EPFooter2"/>
    <w:basedOn w:val="Normal"/>
    <w:next w:val="Normal"/>
    <w:rsid w:val="00EF49B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EF49B1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EF49B1"/>
    <w:pPr>
      <w:spacing w:after="240"/>
      <w:jc w:val="center"/>
    </w:pPr>
  </w:style>
  <w:style w:type="paragraph" w:customStyle="1" w:styleId="AmDateTab">
    <w:name w:val="AmDateTab"/>
    <w:basedOn w:val="Normal"/>
    <w:rsid w:val="00EF49B1"/>
    <w:pPr>
      <w:tabs>
        <w:tab w:val="right" w:pos="9072"/>
      </w:tabs>
    </w:pPr>
  </w:style>
  <w:style w:type="paragraph" w:customStyle="1" w:styleId="AmNumberTabs0">
    <w:name w:val="AmNumberTabs"/>
    <w:basedOn w:val="Normal"/>
    <w:rsid w:val="00EF49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F49B1"/>
    <w:pPr>
      <w:spacing w:before="720" w:after="240"/>
      <w:jc w:val="center"/>
    </w:pPr>
  </w:style>
  <w:style w:type="paragraph" w:customStyle="1" w:styleId="EPFooter">
    <w:name w:val="EPFooter"/>
    <w:basedOn w:val="Normal"/>
    <w:rsid w:val="00EF49B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EF49B1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EF49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9B1"/>
    <w:rPr>
      <w:sz w:val="24"/>
      <w:lang w:val="hr-HR"/>
    </w:rPr>
  </w:style>
  <w:style w:type="numbering" w:customStyle="1" w:styleId="NoList1">
    <w:name w:val="No List1"/>
    <w:next w:val="NoList"/>
    <w:uiPriority w:val="99"/>
    <w:semiHidden/>
    <w:unhideWhenUsed/>
    <w:rsid w:val="00EF49B1"/>
  </w:style>
  <w:style w:type="paragraph" w:customStyle="1" w:styleId="TOC11">
    <w:name w:val="TOC 11"/>
    <w:basedOn w:val="Normal"/>
    <w:next w:val="Normal"/>
    <w:uiPriority w:val="39"/>
    <w:semiHidden/>
    <w:unhideWhenUsed/>
    <w:rsid w:val="00EF49B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EF49B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EF49B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EF49B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EF49B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EF49B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EF49B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EF49B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EF49B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F49B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F49B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F49B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F49B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F49B1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EF49B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EF49B1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EF49B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F49B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F49B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F49B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F49B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F49B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EF49B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F49B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F49B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F49B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F49B1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F49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F49B1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F49B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F49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F49B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F49B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F49B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F49B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F49B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F49B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F49B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F49B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F49B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EF49B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F49B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F49B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F49B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F49B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F49B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F49B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F49B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F49B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F49B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F49B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F49B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EF49B1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EF49B1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EF49B1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EF49B1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EF49B1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EF49B1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F49B1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F49B1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F49B1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F49B1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F49B1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F49B1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F49B1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F49B1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F49B1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F49B1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F49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F49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F49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F49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F49B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F49B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F49B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F49B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F49B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F49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F49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F49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F49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F49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F49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F49B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F49B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F49B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F49B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EF49B1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F49B1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F49B1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F49B1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F49B1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F49B1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F49B1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F49B1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F49B1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F49B1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F49B1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F49B1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F49B1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F49B1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F49B1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F49B1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F49B1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F49B1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F49B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F49B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F49B1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EF49B1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F49B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F49B1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F49B1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F49B1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F49B1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F49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F49B1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EF49B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F49B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F49B1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F49B1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F49B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F49B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F49B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F49B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F49B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F49B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F49B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F49B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F49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F49B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F49B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F49B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F49B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F49B1"/>
    <w:pPr>
      <w:spacing w:before="240"/>
    </w:pPr>
  </w:style>
  <w:style w:type="paragraph" w:customStyle="1" w:styleId="Accordtitre">
    <w:name w:val="Accord titre"/>
    <w:basedOn w:val="Normal"/>
    <w:rsid w:val="00EF49B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F49B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F49B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F49B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F49B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F49B1"/>
    <w:pPr>
      <w:spacing w:after="240"/>
    </w:pPr>
  </w:style>
  <w:style w:type="paragraph" w:customStyle="1" w:styleId="Annexetitre">
    <w:name w:val="Annexe titre"/>
    <w:basedOn w:val="Normal"/>
    <w:next w:val="Normal"/>
    <w:rsid w:val="00EF49B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F49B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EF49B1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EF49B1"/>
    <w:rPr>
      <w:lang w:val="hr-HR"/>
    </w:rPr>
  </w:style>
  <w:style w:type="character" w:styleId="EndnoteReference">
    <w:name w:val="endnote reference"/>
    <w:basedOn w:val="DefaultParagraphFont"/>
    <w:uiPriority w:val="99"/>
    <w:unhideWhenUsed/>
    <w:rsid w:val="00EF49B1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F49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F49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F49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F49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F49B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F49B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F49B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F49B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F49B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F49B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F49B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F49B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F49B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F49B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F49B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F49B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F49B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F49B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F49B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F49B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F49B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F49B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F49B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F49B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F49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F49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F49B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EF49B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F49B1"/>
    <w:pPr>
      <w:pBdr>
        <w:top w:val="none" w:sz="0" w:space="0" w:color="auto"/>
        <w:left w:val="single" w:sz="4" w:space="20" w:color="auto"/>
      </w:pBdr>
    </w:p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EF49B1"/>
    <w:pPr>
      <w:widowControl/>
      <w:spacing w:before="120" w:after="120"/>
    </w:pPr>
    <w:rPr>
      <w:sz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EF49B1"/>
    <w:rPr>
      <w:lang w:val="hr-HR"/>
    </w:rPr>
  </w:style>
  <w:style w:type="character" w:styleId="CommentReference">
    <w:name w:val="annotation reference"/>
    <w:basedOn w:val="DefaultParagraphFont"/>
    <w:uiPriority w:val="99"/>
    <w:unhideWhenUsed/>
    <w:rsid w:val="00EF49B1"/>
    <w:rPr>
      <w:sz w:val="16"/>
      <w:szCs w:val="16"/>
    </w:rPr>
  </w:style>
  <w:style w:type="paragraph" w:customStyle="1" w:styleId="Revision1">
    <w:name w:val="Revision1"/>
    <w:next w:val="Revision"/>
    <w:hidden/>
    <w:uiPriority w:val="99"/>
    <w:semiHidden/>
    <w:rsid w:val="00EF49B1"/>
    <w:rPr>
      <w:rFonts w:eastAsia="Calibri"/>
      <w:sz w:val="24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EF49B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49B1"/>
    <w:rPr>
      <w:color w:val="605E5C"/>
      <w:shd w:val="clear" w:color="auto" w:fill="E1DFDD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EF49B1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49B1"/>
    <w:rPr>
      <w:b/>
      <w:bCs/>
      <w:lang w:val="hr-HR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EF49B1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F49B1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EF49B1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EF49B1"/>
    <w:rPr>
      <w:lang w:val="hr-HR"/>
    </w:rPr>
  </w:style>
  <w:style w:type="paragraph" w:styleId="CommentText">
    <w:name w:val="annotation text"/>
    <w:basedOn w:val="Normal"/>
    <w:link w:val="CommentTextChar1"/>
    <w:rsid w:val="00EF49B1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EF49B1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F49B1"/>
    <w:rPr>
      <w:b/>
      <w:bCs/>
    </w:rPr>
  </w:style>
  <w:style w:type="character" w:customStyle="1" w:styleId="CommentSubjectChar1">
    <w:name w:val="Comment Subject Char1"/>
    <w:basedOn w:val="CommentTextChar1"/>
    <w:rsid w:val="00EF49B1"/>
    <w:rPr>
      <w:b/>
      <w:bCs/>
      <w:lang w:val="hr-HR"/>
    </w:rPr>
  </w:style>
  <w:style w:type="paragraph" w:styleId="ListParagraph">
    <w:name w:val="List Paragraph"/>
    <w:basedOn w:val="Normal"/>
    <w:uiPriority w:val="34"/>
    <w:qFormat/>
    <w:rsid w:val="00EF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2026-04-14T14:54:00Z</dcterms:created>
  <dcterms:modified xsi:type="dcterms:W3CDTF">2026-04-14T14:54:00Z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