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68D7" w14:paraId="1F0166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9F667A" w14:textId="77777777" w:rsidR="00751A4A" w:rsidRPr="00F368D7" w:rsidRDefault="001A2EAD" w:rsidP="0010095E">
            <w:pPr>
              <w:pStyle w:val="EPName"/>
            </w:pPr>
            <w:r w:rsidRPr="00F368D7">
              <w:t xml:space="preserve">Parlamento </w:t>
            </w:r>
            <w:proofErr w:type="gramStart"/>
            <w:r w:rsidRPr="00F368D7">
              <w:t>Europeu</w:t>
            </w:r>
            <w:proofErr w:type="gramEnd"/>
          </w:p>
          <w:p w14:paraId="202B083A" w14:textId="77777777" w:rsidR="00751A4A" w:rsidRPr="00F368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68D7">
              <w:t>2024</w:t>
            </w:r>
            <w:r w:rsidR="00817416" w:rsidRPr="00F368D7">
              <w:t>-202</w:t>
            </w:r>
            <w:r w:rsidRPr="00F368D7">
              <w:t>9</w:t>
            </w:r>
          </w:p>
        </w:tc>
        <w:tc>
          <w:tcPr>
            <w:tcW w:w="2268" w:type="dxa"/>
            <w:shd w:val="clear" w:color="auto" w:fill="auto"/>
          </w:tcPr>
          <w:p w14:paraId="2DE75700" w14:textId="77777777" w:rsidR="00751A4A" w:rsidRPr="00F368D7" w:rsidRDefault="00187494" w:rsidP="0010095E">
            <w:pPr>
              <w:pStyle w:val="EPLogo"/>
            </w:pPr>
            <w:r w:rsidRPr="00F368D7">
              <w:rPr>
                <w:noProof/>
                <w:lang w:eastAsia="ja-JP"/>
              </w:rPr>
              <w:drawing>
                <wp:inline distT="0" distB="0" distL="0" distR="0" wp14:anchorId="53F8682D" wp14:editId="7BC157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5B68C" w14:textId="77777777" w:rsidR="00D058B8" w:rsidRPr="00F368D7" w:rsidRDefault="00D058B8" w:rsidP="004C5D52">
      <w:pPr>
        <w:pStyle w:val="LineTop"/>
      </w:pPr>
    </w:p>
    <w:p w14:paraId="22F8CE9F" w14:textId="77777777" w:rsidR="00680577" w:rsidRPr="00F368D7" w:rsidRDefault="001A2EAD" w:rsidP="00680577">
      <w:pPr>
        <w:pStyle w:val="EPBodyTA1"/>
      </w:pPr>
      <w:r w:rsidRPr="00F368D7">
        <w:t>TEXTOS APROVADOS</w:t>
      </w:r>
    </w:p>
    <w:p w14:paraId="3E1B7CF8" w14:textId="77777777" w:rsidR="00D058B8" w:rsidRPr="00F368D7" w:rsidRDefault="00D058B8" w:rsidP="00D058B8">
      <w:pPr>
        <w:pStyle w:val="LineBottom"/>
      </w:pPr>
    </w:p>
    <w:p w14:paraId="3F961810" w14:textId="06032D7D" w:rsidR="001A2EAD" w:rsidRPr="00F368D7" w:rsidRDefault="001A2EAD" w:rsidP="001A2EAD">
      <w:pPr>
        <w:pStyle w:val="ATHeading1"/>
      </w:pPr>
      <w:bookmarkStart w:id="0" w:name="TANumber"/>
      <w:r w:rsidRPr="00F368D7">
        <w:t>P10_TA(2026)00</w:t>
      </w:r>
      <w:bookmarkEnd w:id="0"/>
      <w:r w:rsidR="00F368D7">
        <w:t>29</w:t>
      </w:r>
    </w:p>
    <w:p w14:paraId="7C25F76C" w14:textId="77777777" w:rsidR="001A2EAD" w:rsidRPr="00F368D7" w:rsidRDefault="001A2EAD" w:rsidP="001A2EAD">
      <w:pPr>
        <w:pStyle w:val="ATHeading2"/>
      </w:pPr>
      <w:bookmarkStart w:id="1" w:name="title"/>
      <w:r w:rsidRPr="00F368D7">
        <w:t>Alteração da Diretiva relativa aos instrumentos de medição</w:t>
      </w:r>
      <w:bookmarkEnd w:id="1"/>
    </w:p>
    <w:p w14:paraId="5791F3BA" w14:textId="77777777" w:rsidR="001A2EAD" w:rsidRPr="00F368D7" w:rsidRDefault="001A2EAD" w:rsidP="001A2EAD">
      <w:pPr>
        <w:rPr>
          <w:i/>
          <w:vanish/>
        </w:rPr>
      </w:pPr>
      <w:r w:rsidRPr="00F368D7">
        <w:rPr>
          <w:i/>
        </w:rPr>
        <w:fldChar w:fldCharType="begin"/>
      </w:r>
      <w:r w:rsidRPr="00F368D7">
        <w:rPr>
          <w:i/>
        </w:rPr>
        <w:instrText xml:space="preserve"> TC"(</w:instrText>
      </w:r>
      <w:bookmarkStart w:id="2" w:name="DocNumber"/>
      <w:r w:rsidRPr="00F368D7">
        <w:rPr>
          <w:i/>
        </w:rPr>
        <w:instrText>A10-0173/2025</w:instrText>
      </w:r>
      <w:bookmarkEnd w:id="2"/>
      <w:r w:rsidRPr="00F368D7">
        <w:rPr>
          <w:i/>
        </w:rPr>
        <w:instrText xml:space="preserve"> - Relatora: </w:instrText>
      </w:r>
      <w:proofErr w:type="spellStart"/>
      <w:r w:rsidRPr="00F368D7">
        <w:rPr>
          <w:i/>
        </w:rPr>
        <w:instrText>Zala</w:instrText>
      </w:r>
      <w:proofErr w:type="spellEnd"/>
      <w:r w:rsidRPr="00F368D7">
        <w:rPr>
          <w:i/>
        </w:rPr>
        <w:instrText xml:space="preserve"> </w:instrText>
      </w:r>
      <w:proofErr w:type="spellStart"/>
      <w:r w:rsidRPr="00F368D7">
        <w:rPr>
          <w:i/>
        </w:rPr>
        <w:instrText>Tomašič</w:instrText>
      </w:r>
      <w:proofErr w:type="spellEnd"/>
      <w:r w:rsidRPr="00F368D7">
        <w:rPr>
          <w:i/>
        </w:rPr>
        <w:instrText xml:space="preserve">)"\l3 \n&gt; \* MERGEFORMAT </w:instrText>
      </w:r>
      <w:r w:rsidRPr="00F368D7">
        <w:rPr>
          <w:i/>
        </w:rPr>
        <w:fldChar w:fldCharType="end"/>
      </w:r>
    </w:p>
    <w:p w14:paraId="15400C67" w14:textId="77777777" w:rsidR="001A2EAD" w:rsidRPr="00F368D7" w:rsidRDefault="001A2EAD" w:rsidP="001A2EAD">
      <w:pPr>
        <w:rPr>
          <w:vanish/>
        </w:rPr>
      </w:pPr>
      <w:bookmarkStart w:id="3" w:name="Commission"/>
      <w:r w:rsidRPr="00F368D7">
        <w:rPr>
          <w:vanish/>
        </w:rPr>
        <w:t>Comissão do Mercado Interno e da Proteção dos Consumidores</w:t>
      </w:r>
      <w:bookmarkEnd w:id="3"/>
    </w:p>
    <w:p w14:paraId="55287920" w14:textId="77777777" w:rsidR="001A2EAD" w:rsidRPr="00F368D7" w:rsidRDefault="001A2EAD" w:rsidP="001A2EAD">
      <w:pPr>
        <w:rPr>
          <w:vanish/>
        </w:rPr>
      </w:pPr>
      <w:bookmarkStart w:id="4" w:name="PE"/>
      <w:r w:rsidRPr="00F368D7">
        <w:rPr>
          <w:vanish/>
        </w:rPr>
        <w:t>PE773.060</w:t>
      </w:r>
      <w:bookmarkEnd w:id="4"/>
    </w:p>
    <w:p w14:paraId="12FC6619" w14:textId="55C2C34D" w:rsidR="001A2EAD" w:rsidRPr="00F368D7" w:rsidRDefault="001A2EAD" w:rsidP="001A2EAD">
      <w:pPr>
        <w:pStyle w:val="ATHeading3"/>
      </w:pPr>
      <w:bookmarkStart w:id="5" w:name="Sujet"/>
      <w:r w:rsidRPr="00F368D7">
        <w:t xml:space="preserve">Resolução legislativa do Parlamento Europeu, de </w:t>
      </w:r>
      <w:r w:rsidR="00E24C37" w:rsidRPr="00F368D7">
        <w:t>10</w:t>
      </w:r>
      <w:r w:rsidRPr="00F368D7">
        <w:t xml:space="preserve"> de </w:t>
      </w:r>
      <w:r w:rsidR="004056BB" w:rsidRPr="00F368D7">
        <w:t xml:space="preserve">fevereiro </w:t>
      </w:r>
      <w:r w:rsidRPr="00F368D7">
        <w:t>de 2026, sobre a proposta de diretiva do Parlamento Europeu e do Conselho que altera a Diretiva 2014/32/UE no que diz respeito ao equipamento de recarga de veículos elétricos, aos distribuidores de gás comprimido e aos contadores de eletricidade, de gás e de energia térmica</w:t>
      </w:r>
      <w:bookmarkEnd w:id="5"/>
      <w:r w:rsidRPr="00F368D7">
        <w:t xml:space="preserve"> </w:t>
      </w:r>
      <w:bookmarkStart w:id="6" w:name="References"/>
      <w:r w:rsidRPr="00F368D7">
        <w:t>(COM(2024)0561 – C10-0205/2024 – 2024/0311(COD))</w:t>
      </w:r>
      <w:bookmarkEnd w:id="6"/>
    </w:p>
    <w:p w14:paraId="4DCAC3C1" w14:textId="788D1771" w:rsidR="00AD36EC" w:rsidRPr="00F368D7" w:rsidRDefault="00AD36EC" w:rsidP="00AD36EC">
      <w:pPr>
        <w:pStyle w:val="NormalBold"/>
      </w:pPr>
      <w:r w:rsidRPr="00F368D7">
        <w:t>(Processo legislativo ordinário: primeira leitura)</w:t>
      </w:r>
    </w:p>
    <w:p w14:paraId="76C4B214" w14:textId="77777777" w:rsidR="00AD36EC" w:rsidRPr="00F368D7" w:rsidRDefault="00AD36EC" w:rsidP="00AD36EC">
      <w:pPr>
        <w:pStyle w:val="EPComma"/>
      </w:pPr>
      <w:r w:rsidRPr="00F368D7">
        <w:rPr>
          <w:i/>
        </w:rPr>
        <w:t>O Parlamento Europeu</w:t>
      </w:r>
      <w:r w:rsidRPr="00F368D7">
        <w:t>,</w:t>
      </w:r>
    </w:p>
    <w:p w14:paraId="72F0A9D7" w14:textId="57C92FE1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a proposta da Comissão ao Parlamento e ao Conselho (COM(2024)0561),</w:t>
      </w:r>
    </w:p>
    <w:p w14:paraId="15B0919F" w14:textId="77777777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o artigo 294.º, n.º 2, e o artigo 114.º do Tratado sobre o Funcionamento da União Europeia, nos termos dos quais a proposta lhe foi apresentada pela Comissão (C10</w:t>
      </w:r>
      <w:r w:rsidRPr="00F368D7">
        <w:noBreakHyphen/>
        <w:t>0205/2024),</w:t>
      </w:r>
    </w:p>
    <w:p w14:paraId="31CF459F" w14:textId="77777777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o artigo 294.º, n.º 3, do Tratado sobre o Funcionamento da União Europeia,</w:t>
      </w:r>
    </w:p>
    <w:p w14:paraId="05689068" w14:textId="77777777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o parecer do Comité Económico e Social Europeu, de 22 de janeiro de 2025</w:t>
      </w:r>
      <w:r w:rsidRPr="00F368D7">
        <w:rPr>
          <w:rStyle w:val="FootnoteReference"/>
        </w:rPr>
        <w:footnoteReference w:id="1"/>
      </w:r>
      <w:r w:rsidRPr="00F368D7">
        <w:t>,</w:t>
      </w:r>
    </w:p>
    <w:p w14:paraId="02686E01" w14:textId="69621D44" w:rsidR="00265F0D" w:rsidRPr="00F368D7" w:rsidRDefault="00265F0D" w:rsidP="00AD36EC">
      <w:pPr>
        <w:pStyle w:val="NormalHanging12a"/>
      </w:pPr>
      <w:r w:rsidRPr="00F368D7">
        <w:t>–</w:t>
      </w:r>
      <w:r w:rsidRPr="00F368D7">
        <w:tab/>
        <w:t xml:space="preserve">Tendo em conta o acordo provisório aprovado pela comissão competente nos termos do artigo 75.º, n.º 4, do seu Regimento e o compromisso assumido pelo representante do Conselho, em carta de </w:t>
      </w:r>
      <w:r w:rsidR="00BA4424" w:rsidRPr="00F368D7">
        <w:t>26</w:t>
      </w:r>
      <w:r w:rsidRPr="00F368D7">
        <w:t xml:space="preserve"> de </w:t>
      </w:r>
      <w:r w:rsidR="00BA4424" w:rsidRPr="00F368D7">
        <w:t xml:space="preserve">novembro </w:t>
      </w:r>
      <w:r w:rsidRPr="00F368D7">
        <w:t>de 2025, de aprovar a posição do Parlamento, nos termos do artigo 294.º, n.º 4, do Tratado sobre o Funcionamento da União Europeia,</w:t>
      </w:r>
    </w:p>
    <w:p w14:paraId="177897E9" w14:textId="77777777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o artigo 60.º do seu Regimento,</w:t>
      </w:r>
    </w:p>
    <w:p w14:paraId="08688CFB" w14:textId="77777777" w:rsidR="00AD36EC" w:rsidRPr="00F368D7" w:rsidRDefault="00AD36EC" w:rsidP="00AD36EC">
      <w:pPr>
        <w:pStyle w:val="NormalHanging12a"/>
      </w:pPr>
      <w:r w:rsidRPr="00F368D7">
        <w:t>–</w:t>
      </w:r>
      <w:r w:rsidRPr="00F368D7">
        <w:tab/>
        <w:t>Tendo em conta o relatório da Comissão do Mercado Interno e da Proteção dos Consumidores (A10-0173/2025),</w:t>
      </w:r>
    </w:p>
    <w:p w14:paraId="2DF529AA" w14:textId="77777777" w:rsidR="00AD36EC" w:rsidRPr="00F368D7" w:rsidRDefault="00AD36EC" w:rsidP="00AD36EC">
      <w:pPr>
        <w:pStyle w:val="NormalHanging12a"/>
      </w:pPr>
      <w:r w:rsidRPr="00F368D7">
        <w:lastRenderedPageBreak/>
        <w:t>1.</w:t>
      </w:r>
      <w:r w:rsidRPr="00F368D7">
        <w:tab/>
        <w:t>Aprova a posição em primeira leitura que se segue;</w:t>
      </w:r>
    </w:p>
    <w:p w14:paraId="314C263E" w14:textId="77777777" w:rsidR="00AD36EC" w:rsidRPr="00F368D7" w:rsidRDefault="00AD36EC" w:rsidP="00AD36EC">
      <w:pPr>
        <w:pStyle w:val="NormalHanging12a"/>
      </w:pPr>
      <w:r w:rsidRPr="00F368D7">
        <w:t>2.</w:t>
      </w:r>
      <w:r w:rsidRPr="00F368D7">
        <w:tab/>
        <w:t>Requer à Comissão que lhe submeta de novo a sua proposta, se a substituir, se a alterar substancialmente ou se pretender alterá-la substancialmente;</w:t>
      </w:r>
    </w:p>
    <w:p w14:paraId="5163D6F0" w14:textId="77777777" w:rsidR="00AD36EC" w:rsidRPr="00F368D7" w:rsidRDefault="00AD36EC" w:rsidP="00AD36EC">
      <w:pPr>
        <w:pStyle w:val="NormalHanging12a"/>
      </w:pPr>
      <w:r w:rsidRPr="00F368D7">
        <w:t>3.</w:t>
      </w:r>
      <w:r w:rsidRPr="00F368D7">
        <w:tab/>
        <w:t>Encarrega a sua Presidente de transmitir a posição do Parlamento ao Conselho, à Comissão e aos parlamentos nacionais.</w:t>
      </w:r>
    </w:p>
    <w:p w14:paraId="59C320BF" w14:textId="77777777" w:rsidR="00224393" w:rsidRPr="00F368D7" w:rsidRDefault="00224393" w:rsidP="00AD36EC">
      <w:pPr>
        <w:pStyle w:val="NormalHanging12a"/>
        <w:sectPr w:rsidR="00224393" w:rsidRPr="00F368D7" w:rsidSect="000A4B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161F19" w14:textId="77777777" w:rsidR="00224393" w:rsidRPr="00F368D7" w:rsidRDefault="00224393" w:rsidP="0022439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368D7">
        <w:rPr>
          <w:b/>
          <w:bCs/>
          <w:color w:val="000000"/>
        </w:rPr>
        <w:lastRenderedPageBreak/>
        <w:t>P10_TC1-COD(2024)0311</w:t>
      </w:r>
    </w:p>
    <w:p w14:paraId="2D4C5582" w14:textId="25C91534" w:rsidR="00224393" w:rsidRPr="00F368D7" w:rsidRDefault="00224393" w:rsidP="00224393">
      <w:pPr>
        <w:pStyle w:val="NormalHanging12a"/>
        <w:ind w:left="0" w:firstLine="0"/>
        <w:rPr>
          <w:rFonts w:eastAsia="Calibri"/>
          <w:b/>
          <w:bCs/>
          <w:color w:val="000000"/>
          <w:szCs w:val="24"/>
        </w:rPr>
      </w:pPr>
      <w:r w:rsidRPr="00F368D7">
        <w:rPr>
          <w:rFonts w:eastAsia="Calibri"/>
          <w:b/>
          <w:bCs/>
          <w:color w:val="000000"/>
          <w:szCs w:val="24"/>
        </w:rPr>
        <w:t xml:space="preserve">Posição do Parlamento Europeu aprovada em primeira leitura em 10 de fevereiro de 2026 tendo em vista a adoção da Diretiva (UE) 2026/... do Parlamento Europeu e do Conselho que altera a Diretiva 2014/32/UE no que diz respeito aos sistemas de medição para equipamentos de recarga de veículos elétricos e para distribuidores de gás comprimido, e aos contadores de eletricidade, de gás e de energia térmica </w:t>
      </w:r>
    </w:p>
    <w:p w14:paraId="7DAC2474" w14:textId="77777777" w:rsidR="00224393" w:rsidRDefault="00224393" w:rsidP="00224393">
      <w:pPr>
        <w:pStyle w:val="NormalHanging12a"/>
        <w:ind w:left="0" w:firstLine="0"/>
      </w:pPr>
    </w:p>
    <w:p w14:paraId="2B1EBF7C" w14:textId="49ACA4E4" w:rsidR="00A129CC" w:rsidRPr="00A129CC" w:rsidRDefault="00A129CC" w:rsidP="00224393">
      <w:pPr>
        <w:pStyle w:val="NormalHanging12a"/>
        <w:ind w:left="0" w:firstLine="0"/>
        <w:rPr>
          <w:i/>
          <w:iCs/>
        </w:rPr>
      </w:pPr>
      <w:r w:rsidRPr="00A129CC">
        <w:rPr>
          <w:i/>
          <w:iCs/>
        </w:rPr>
        <w:t>(Uma vez que foi alcançado um acordo entre o Parlamento e o Conselho, a posição do Parlamento corresponde ao texto legislativo final, Diretiva</w:t>
      </w:r>
      <w:r w:rsidRPr="00A129CC">
        <w:rPr>
          <w:i/>
          <w:iCs/>
        </w:rPr>
        <w:t xml:space="preserve"> </w:t>
      </w:r>
      <w:r w:rsidRPr="00A129CC">
        <w:rPr>
          <w:i/>
          <w:iCs/>
        </w:rPr>
        <w:t>(UE) 2026/706.)</w:t>
      </w:r>
    </w:p>
    <w:sectPr w:rsidR="00A129CC" w:rsidRPr="00A129CC" w:rsidSect="000A4B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DB53" w14:textId="77777777" w:rsidR="001A2EAD" w:rsidRPr="000A4B9E" w:rsidRDefault="001A2EAD">
      <w:r w:rsidRPr="000A4B9E">
        <w:separator/>
      </w:r>
    </w:p>
  </w:endnote>
  <w:endnote w:type="continuationSeparator" w:id="0">
    <w:p w14:paraId="53226DA9" w14:textId="77777777" w:rsidR="001A2EAD" w:rsidRPr="000A4B9E" w:rsidRDefault="001A2EAD">
      <w:r w:rsidRPr="000A4B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D823" w14:textId="77777777" w:rsidR="00064002" w:rsidRPr="000A4B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3CC6" w14:textId="77777777" w:rsidR="00064002" w:rsidRPr="000A4B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F849" w14:textId="77777777" w:rsidR="00064002" w:rsidRPr="000A4B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5B06" w14:textId="77777777" w:rsidR="001A2EAD" w:rsidRPr="000A4B9E" w:rsidRDefault="001A2EAD">
      <w:r w:rsidRPr="000A4B9E">
        <w:separator/>
      </w:r>
    </w:p>
  </w:footnote>
  <w:footnote w:type="continuationSeparator" w:id="0">
    <w:p w14:paraId="21473DD2" w14:textId="77777777" w:rsidR="001A2EAD" w:rsidRPr="000A4B9E" w:rsidRDefault="001A2EAD">
      <w:r w:rsidRPr="000A4B9E">
        <w:continuationSeparator/>
      </w:r>
    </w:p>
  </w:footnote>
  <w:footnote w:id="1">
    <w:p w14:paraId="269A7F48" w14:textId="32BAEA2A" w:rsidR="00AD36EC" w:rsidRPr="008A15A8" w:rsidRDefault="00AD36EC" w:rsidP="000A4B9E">
      <w:pPr>
        <w:pStyle w:val="FootnoteText"/>
        <w:ind w:left="567" w:hanging="567"/>
        <w:rPr>
          <w:sz w:val="24"/>
          <w:lang w:val="fi-FI"/>
        </w:rPr>
      </w:pPr>
      <w:r w:rsidRPr="008A15A8">
        <w:rPr>
          <w:rStyle w:val="FootnoteReference"/>
          <w:sz w:val="24"/>
          <w:lang w:val="pt-PT"/>
        </w:rPr>
        <w:footnoteRef/>
      </w:r>
      <w:r w:rsidR="000A4B9E" w:rsidRPr="008A15A8">
        <w:rPr>
          <w:sz w:val="24"/>
          <w:lang w:val="fi-FI"/>
        </w:rPr>
        <w:t xml:space="preserve"> </w:t>
      </w:r>
      <w:r w:rsidR="000A4B9E" w:rsidRPr="008A15A8">
        <w:rPr>
          <w:sz w:val="24"/>
          <w:lang w:val="fi-FI"/>
        </w:rPr>
        <w:tab/>
      </w:r>
      <w:r w:rsidRPr="008A15A8">
        <w:rPr>
          <w:sz w:val="24"/>
          <w:lang w:val="fi-FI"/>
        </w:rPr>
        <w:t xml:space="preserve">JO C, C/2025/1192, 21.3.2025, ELI: </w:t>
      </w:r>
      <w:hyperlink r:id="rId1" w:history="1">
        <w:r w:rsidRPr="008A15A8">
          <w:rPr>
            <w:rStyle w:val="Hyperlink"/>
            <w:sz w:val="24"/>
            <w:lang w:val="fi-FI"/>
          </w:rPr>
          <w:t>https://eur-lex.europa.eu/eli/C/2025/1192/oj</w:t>
        </w:r>
      </w:hyperlink>
      <w:r w:rsidRPr="008A15A8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ABD3" w14:textId="77777777" w:rsidR="00064002" w:rsidRPr="000A4B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1423" w14:textId="77777777" w:rsidR="00064002" w:rsidRPr="000A4B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C421" w14:textId="77777777" w:rsidR="00064002" w:rsidRPr="000A4B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04399069">
    <w:abstractNumId w:val="0"/>
  </w:num>
  <w:num w:numId="2" w16cid:durableId="1531527820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PT"/>
    <w:docVar w:name="dvnumam" w:val="23"/>
    <w:docVar w:name="dvpe" w:val="773.060"/>
    <w:docVar w:name="dvrapporteur" w:val="Relatora: "/>
    <w:docVar w:name="dvstar" w:val="***I"/>
    <w:docVar w:name="dvtitre" w:val="Resolução legislativa do Parlamento Europeu, de ... de ... de 2026,_x000d__x000a_ sobre a proposta de diretiva do Parlamento Europeu e do Conselho que altera a Diretiva 2014/32/UE no que diz respeito ao equipamento de recarga de veículos elétricos, aos distribuidores de gás comprimido e aos contadores de eletricidade, de gás e de energia térmica(COM(2024)0561 – C10-0205/2024 – 2024/0311(COD))"/>
  </w:docVars>
  <w:rsids>
    <w:rsidRoot w:val="001A2EAD"/>
    <w:rsid w:val="00002272"/>
    <w:rsid w:val="00064002"/>
    <w:rsid w:val="000677B9"/>
    <w:rsid w:val="000831BA"/>
    <w:rsid w:val="000A42CC"/>
    <w:rsid w:val="000A4B9E"/>
    <w:rsid w:val="000E7DD9"/>
    <w:rsid w:val="0010095E"/>
    <w:rsid w:val="00125B37"/>
    <w:rsid w:val="00187494"/>
    <w:rsid w:val="001A2EAD"/>
    <w:rsid w:val="001F32AE"/>
    <w:rsid w:val="00224393"/>
    <w:rsid w:val="00243830"/>
    <w:rsid w:val="00265F0D"/>
    <w:rsid w:val="002767FF"/>
    <w:rsid w:val="002A4590"/>
    <w:rsid w:val="002B18FE"/>
    <w:rsid w:val="002B5493"/>
    <w:rsid w:val="002F4264"/>
    <w:rsid w:val="00343214"/>
    <w:rsid w:val="00361C00"/>
    <w:rsid w:val="00395FA1"/>
    <w:rsid w:val="003E15D4"/>
    <w:rsid w:val="004056BB"/>
    <w:rsid w:val="00411CCE"/>
    <w:rsid w:val="0041666E"/>
    <w:rsid w:val="00421060"/>
    <w:rsid w:val="00471B59"/>
    <w:rsid w:val="00471C19"/>
    <w:rsid w:val="004867E3"/>
    <w:rsid w:val="00494A28"/>
    <w:rsid w:val="004C0004"/>
    <w:rsid w:val="004C5712"/>
    <w:rsid w:val="004C5D52"/>
    <w:rsid w:val="0050519A"/>
    <w:rsid w:val="005072A1"/>
    <w:rsid w:val="00514517"/>
    <w:rsid w:val="00533CEE"/>
    <w:rsid w:val="00545827"/>
    <w:rsid w:val="00560270"/>
    <w:rsid w:val="005A7AA7"/>
    <w:rsid w:val="005C2568"/>
    <w:rsid w:val="005F1B17"/>
    <w:rsid w:val="006037C0"/>
    <w:rsid w:val="006631B6"/>
    <w:rsid w:val="00670FA2"/>
    <w:rsid w:val="00680577"/>
    <w:rsid w:val="006F74FA"/>
    <w:rsid w:val="00731ADD"/>
    <w:rsid w:val="00734777"/>
    <w:rsid w:val="00747932"/>
    <w:rsid w:val="00751A4A"/>
    <w:rsid w:val="00756632"/>
    <w:rsid w:val="00762C74"/>
    <w:rsid w:val="007711D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5A8"/>
    <w:rsid w:val="008C2AC6"/>
    <w:rsid w:val="009178F7"/>
    <w:rsid w:val="00930C23"/>
    <w:rsid w:val="0093193B"/>
    <w:rsid w:val="00937A4D"/>
    <w:rsid w:val="009509D8"/>
    <w:rsid w:val="00950B64"/>
    <w:rsid w:val="00981893"/>
    <w:rsid w:val="00A129CC"/>
    <w:rsid w:val="00A1687D"/>
    <w:rsid w:val="00A43E52"/>
    <w:rsid w:val="00A4678D"/>
    <w:rsid w:val="00A778C7"/>
    <w:rsid w:val="00AB441E"/>
    <w:rsid w:val="00AB6293"/>
    <w:rsid w:val="00AD36EC"/>
    <w:rsid w:val="00AE0928"/>
    <w:rsid w:val="00AF3B82"/>
    <w:rsid w:val="00AF54DA"/>
    <w:rsid w:val="00B12E95"/>
    <w:rsid w:val="00B22876"/>
    <w:rsid w:val="00B558F0"/>
    <w:rsid w:val="00BA4424"/>
    <w:rsid w:val="00BD48FE"/>
    <w:rsid w:val="00BD7BD8"/>
    <w:rsid w:val="00BE6ADC"/>
    <w:rsid w:val="00C05BFE"/>
    <w:rsid w:val="00C23CD4"/>
    <w:rsid w:val="00C61C0C"/>
    <w:rsid w:val="00C941CB"/>
    <w:rsid w:val="00CC2357"/>
    <w:rsid w:val="00CE064E"/>
    <w:rsid w:val="00CF071A"/>
    <w:rsid w:val="00D058B8"/>
    <w:rsid w:val="00D56C11"/>
    <w:rsid w:val="00D834A0"/>
    <w:rsid w:val="00D872DF"/>
    <w:rsid w:val="00D91E21"/>
    <w:rsid w:val="00DA7FCD"/>
    <w:rsid w:val="00E24C3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8D7"/>
    <w:rsid w:val="00F5134D"/>
    <w:rsid w:val="00F74202"/>
    <w:rsid w:val="00F87713"/>
    <w:rsid w:val="00FB4360"/>
    <w:rsid w:val="00FB5D8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DF930"/>
  <w15:chartTrackingRefBased/>
  <w15:docId w15:val="{1A404653-AD0B-4351-831E-DAF17AD1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D36EC"/>
    <w:rPr>
      <w:b/>
    </w:rPr>
  </w:style>
  <w:style w:type="paragraph" w:customStyle="1" w:styleId="NormalHanging12a">
    <w:name w:val="NormalHanging12a"/>
    <w:basedOn w:val="Normal"/>
    <w:rsid w:val="00AD36EC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AD36EC"/>
    <w:pPr>
      <w:spacing w:before="240"/>
    </w:pPr>
    <w:rPr>
      <w:b/>
    </w:rPr>
  </w:style>
  <w:style w:type="paragraph" w:customStyle="1" w:styleId="EPComma">
    <w:name w:val="EPComma"/>
    <w:basedOn w:val="Normal"/>
    <w:rsid w:val="00AD36EC"/>
    <w:pPr>
      <w:spacing w:before="480" w:after="240"/>
    </w:pPr>
  </w:style>
  <w:style w:type="character" w:styleId="Hyperlink">
    <w:name w:val="Hyperlink"/>
    <w:basedOn w:val="DefaultParagraphFont"/>
    <w:unhideWhenUsed/>
    <w:rsid w:val="00AD36EC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AD36EC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AD36E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D36EC"/>
    <w:rPr>
      <w:b/>
      <w:sz w:val="24"/>
      <w:lang w:val="pt-PT"/>
    </w:rPr>
  </w:style>
  <w:style w:type="paragraph" w:customStyle="1" w:styleId="ColumnHeading">
    <w:name w:val="ColumnHeading"/>
    <w:basedOn w:val="Normal"/>
    <w:rsid w:val="00AD36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D36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E24C37"/>
    <w:rPr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E24C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4C3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4C3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4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4C37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24C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2243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393"/>
    <w:rPr>
      <w:sz w:val="24"/>
      <w:lang w:val="pt-PT"/>
    </w:rPr>
  </w:style>
  <w:style w:type="paragraph" w:customStyle="1" w:styleId="AmDocTypeTab">
    <w:name w:val="AmDocTypeTab"/>
    <w:basedOn w:val="Normal"/>
    <w:rsid w:val="00224393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24393"/>
    <w:pPr>
      <w:spacing w:after="240"/>
    </w:pPr>
  </w:style>
  <w:style w:type="paragraph" w:customStyle="1" w:styleId="EPFooter2">
    <w:name w:val="EPFooter2"/>
    <w:basedOn w:val="Normal"/>
    <w:next w:val="Normal"/>
    <w:rsid w:val="00224393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24393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24393"/>
    <w:pPr>
      <w:spacing w:after="240"/>
      <w:jc w:val="center"/>
    </w:pPr>
  </w:style>
  <w:style w:type="paragraph" w:customStyle="1" w:styleId="AmDateTab">
    <w:name w:val="AmDateTab"/>
    <w:basedOn w:val="Normal"/>
    <w:rsid w:val="00224393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2243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24393"/>
    <w:pPr>
      <w:spacing w:before="720" w:after="240"/>
      <w:jc w:val="center"/>
    </w:pPr>
  </w:style>
  <w:style w:type="paragraph" w:customStyle="1" w:styleId="EPFooter">
    <w:name w:val="EPFooter"/>
    <w:basedOn w:val="Normal"/>
    <w:rsid w:val="0022439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224393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243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393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224393"/>
  </w:style>
  <w:style w:type="character" w:customStyle="1" w:styleId="Heading1Char">
    <w:name w:val="Heading 1 Char"/>
    <w:basedOn w:val="DefaultParagraphFont"/>
    <w:link w:val="Heading1"/>
    <w:uiPriority w:val="9"/>
    <w:rsid w:val="0022439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2439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39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39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39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39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393"/>
    <w:rPr>
      <w:rFonts w:ascii="Arial" w:hAnsi="Arial"/>
      <w:sz w:val="24"/>
      <w:lang w:val="pt-PT"/>
    </w:rPr>
  </w:style>
  <w:style w:type="paragraph" w:styleId="TOC4">
    <w:name w:val="toc 4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2439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2439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2439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2439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2439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2439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2439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2439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2439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2439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2439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2439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2439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2439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2439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2439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2439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2439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2439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2439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2439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2439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2439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2439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2439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2439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2439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2439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2439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2439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2439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2439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2439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2439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2439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2439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2439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2439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2439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2439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2439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2439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2439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2439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24393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2439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24393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2439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24393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2439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24393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2439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2439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2439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2439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2439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2439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2439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2439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2439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2439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2439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2439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2439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2439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2439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2439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2439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2439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2439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2439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2439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2439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2439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2439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2439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2439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2439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2439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2439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2439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2439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2439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2439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2439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2439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2439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2439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2439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2439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24393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2439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2439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439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439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439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439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2439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2439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439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2439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2439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2439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2439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2439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2439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2439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2439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2439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2439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2439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2439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2439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2439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24393"/>
    <w:pPr>
      <w:spacing w:before="240"/>
    </w:pPr>
  </w:style>
  <w:style w:type="paragraph" w:customStyle="1" w:styleId="Accordtitre">
    <w:name w:val="Accord titre"/>
    <w:basedOn w:val="Normal"/>
    <w:rsid w:val="0022439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2439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2439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2439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2439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24393"/>
    <w:pPr>
      <w:spacing w:after="240"/>
    </w:pPr>
  </w:style>
  <w:style w:type="paragraph" w:customStyle="1" w:styleId="Annexetitre">
    <w:name w:val="Annexe titre"/>
    <w:basedOn w:val="Normal"/>
    <w:next w:val="Normal"/>
    <w:rsid w:val="0022439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2439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2439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24393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22439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2439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2439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2439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2439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2439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2439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2439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2439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2439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2439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2439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2439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2439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2439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2439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2439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2439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2439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2439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2439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2439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2439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2439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2439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2439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2439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2439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22439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24393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224393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24393"/>
    <w:rPr>
      <w:color w:val="954F72"/>
      <w:u w:val="single"/>
    </w:rPr>
  </w:style>
  <w:style w:type="character" w:styleId="FollowedHyperlink">
    <w:name w:val="FollowedHyperlink"/>
    <w:basedOn w:val="DefaultParagraphFont"/>
    <w:rsid w:val="002243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385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2026-04-15T10:27:00Z</dcterms:created>
  <dcterms:modified xsi:type="dcterms:W3CDTF">2026-04-15T10:27:00Z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