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3B38" w14:paraId="3D268817" w14:textId="77777777" w:rsidTr="0010095E">
        <w:trPr>
          <w:trHeight w:hRule="exact" w:val="1418"/>
        </w:trPr>
        <w:tc>
          <w:tcPr>
            <w:tcW w:w="6804" w:type="dxa"/>
            <w:shd w:val="clear" w:color="auto" w:fill="auto"/>
            <w:vAlign w:val="center"/>
          </w:tcPr>
          <w:p w14:paraId="6F9A849B" w14:textId="77777777" w:rsidR="00751A4A" w:rsidRPr="00FC3B38" w:rsidRDefault="00B37F2B" w:rsidP="0010095E">
            <w:pPr>
              <w:pStyle w:val="EPName"/>
            </w:pPr>
            <w:r w:rsidRPr="00FC3B38">
              <w:t>Ευρωπαϊκό Κοινοβούλιο</w:t>
            </w:r>
          </w:p>
          <w:p w14:paraId="15DE18EF" w14:textId="77777777" w:rsidR="00751A4A" w:rsidRPr="00FC3B38" w:rsidRDefault="005F1B17" w:rsidP="005F1B17">
            <w:pPr>
              <w:pStyle w:val="EPTerm"/>
              <w:rPr>
                <w:rStyle w:val="HideTWBExt"/>
                <w:noProof w:val="0"/>
                <w:vanish w:val="0"/>
                <w:color w:val="auto"/>
              </w:rPr>
            </w:pPr>
            <w:r w:rsidRPr="00FC3B38">
              <w:t>2024</w:t>
            </w:r>
            <w:r w:rsidR="00817416" w:rsidRPr="00FC3B38">
              <w:t>-202</w:t>
            </w:r>
            <w:r w:rsidRPr="00FC3B38">
              <w:t>9</w:t>
            </w:r>
          </w:p>
        </w:tc>
        <w:tc>
          <w:tcPr>
            <w:tcW w:w="2268" w:type="dxa"/>
            <w:shd w:val="clear" w:color="auto" w:fill="auto"/>
          </w:tcPr>
          <w:p w14:paraId="046F4E96" w14:textId="77777777" w:rsidR="00751A4A" w:rsidRPr="00FC3B38" w:rsidRDefault="00187494" w:rsidP="0010095E">
            <w:pPr>
              <w:pStyle w:val="EPLogo"/>
            </w:pPr>
            <w:r w:rsidRPr="00FC3B38">
              <w:rPr>
                <w:noProof/>
                <w:lang w:eastAsia="ja-JP"/>
              </w:rPr>
              <w:drawing>
                <wp:inline distT="0" distB="0" distL="0" distR="0" wp14:anchorId="5521033F" wp14:editId="6E866E6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3FABA8" w14:textId="77777777" w:rsidR="00D058B8" w:rsidRPr="00FC3B38" w:rsidRDefault="00D058B8" w:rsidP="004C5D52">
      <w:pPr>
        <w:pStyle w:val="LineTop"/>
      </w:pPr>
    </w:p>
    <w:p w14:paraId="47A90294" w14:textId="77777777" w:rsidR="00680577" w:rsidRPr="00FC3B38" w:rsidRDefault="00B37F2B" w:rsidP="00680577">
      <w:pPr>
        <w:pStyle w:val="EPBodyTA1"/>
      </w:pPr>
      <w:r w:rsidRPr="00FC3B38">
        <w:t>ΚΕΙΜΕΝΑ ΠΟΥ ΕΓΚΡΙΘΗΚΑΝ</w:t>
      </w:r>
    </w:p>
    <w:p w14:paraId="39D4CA99" w14:textId="77777777" w:rsidR="00D058B8" w:rsidRPr="00FC3B38" w:rsidRDefault="00D058B8" w:rsidP="00D058B8">
      <w:pPr>
        <w:pStyle w:val="LineBottom"/>
      </w:pPr>
    </w:p>
    <w:p w14:paraId="336D1976" w14:textId="67C2CCA8" w:rsidR="00B37F2B" w:rsidRPr="00BB33D2" w:rsidRDefault="00B37F2B" w:rsidP="00B37F2B">
      <w:pPr>
        <w:pStyle w:val="ATHeading1"/>
      </w:pPr>
      <w:bookmarkStart w:id="0" w:name="TANumber"/>
      <w:r w:rsidRPr="00FC3B38">
        <w:t>P10_TA(202</w:t>
      </w:r>
      <w:r w:rsidR="00847930" w:rsidRPr="00BB33D2">
        <w:t>6</w:t>
      </w:r>
      <w:r w:rsidRPr="00FC3B38">
        <w:t>)00</w:t>
      </w:r>
      <w:r w:rsidR="00BB33D2" w:rsidRPr="00BB33D2">
        <w:t>30</w:t>
      </w:r>
      <w:bookmarkEnd w:id="0"/>
    </w:p>
    <w:p w14:paraId="7B76A173" w14:textId="77777777" w:rsidR="00B37F2B" w:rsidRPr="00FC3B38" w:rsidRDefault="00B37F2B" w:rsidP="00B37F2B">
      <w:pPr>
        <w:pStyle w:val="ATHeading2"/>
      </w:pPr>
      <w:bookmarkStart w:id="1" w:name="title"/>
      <w:r w:rsidRPr="00FC3B38">
        <w:t>Εφαρμογή της διμερούς ρήτρας διασφάλισης της συμφωνίας εταιρικής σχέσης ΕΕ-Mercosur και της ενδιάμεσης εμπορικής συμφωνίας ΕΕ-Mercosur για τα γεωργικά προϊόντα</w:t>
      </w:r>
      <w:bookmarkEnd w:id="1"/>
    </w:p>
    <w:p w14:paraId="111CB3F6" w14:textId="77777777" w:rsidR="00B37F2B" w:rsidRPr="00FC3B38" w:rsidRDefault="00B37F2B" w:rsidP="00B37F2B">
      <w:pPr>
        <w:rPr>
          <w:i/>
          <w:vanish/>
        </w:rPr>
      </w:pPr>
      <w:r w:rsidRPr="00FC3B38">
        <w:rPr>
          <w:i/>
        </w:rPr>
        <w:fldChar w:fldCharType="begin"/>
      </w:r>
      <w:r w:rsidRPr="00FC3B38">
        <w:rPr>
          <w:i/>
        </w:rPr>
        <w:instrText xml:space="preserve"> TC"(</w:instrText>
      </w:r>
      <w:bookmarkStart w:id="2" w:name="DocNumber"/>
      <w:r w:rsidRPr="00FC3B38">
        <w:rPr>
          <w:i/>
        </w:rPr>
        <w:instrText>A10-0254/2025</w:instrText>
      </w:r>
      <w:bookmarkEnd w:id="2"/>
      <w:r w:rsidRPr="00FC3B38">
        <w:rPr>
          <w:i/>
        </w:rPr>
        <w:instrText xml:space="preserve"> - Εισηγητής: Gabriel Mato)"\l3 \n&gt; \* MERGEFORMAT </w:instrText>
      </w:r>
      <w:r w:rsidRPr="00FC3B38">
        <w:rPr>
          <w:i/>
        </w:rPr>
        <w:fldChar w:fldCharType="end"/>
      </w:r>
    </w:p>
    <w:p w14:paraId="1530AF86" w14:textId="77777777" w:rsidR="00B37F2B" w:rsidRPr="00FC3B38" w:rsidRDefault="00B37F2B" w:rsidP="00B37F2B">
      <w:pPr>
        <w:rPr>
          <w:vanish/>
        </w:rPr>
      </w:pPr>
      <w:bookmarkStart w:id="3" w:name="Commission"/>
      <w:r w:rsidRPr="00FC3B38">
        <w:rPr>
          <w:vanish/>
        </w:rPr>
        <w:t>Επιτροπή Διεθνούς Εμπορίου</w:t>
      </w:r>
      <w:bookmarkEnd w:id="3"/>
    </w:p>
    <w:p w14:paraId="07CA6247" w14:textId="77777777" w:rsidR="00B37F2B" w:rsidRPr="00FC3B38" w:rsidRDefault="00B37F2B" w:rsidP="00B37F2B">
      <w:pPr>
        <w:rPr>
          <w:vanish/>
        </w:rPr>
      </w:pPr>
      <w:bookmarkStart w:id="4" w:name="PE"/>
      <w:r w:rsidRPr="00FC3B38">
        <w:rPr>
          <w:vanish/>
        </w:rPr>
        <w:t>PE779.615</w:t>
      </w:r>
      <w:bookmarkEnd w:id="4"/>
    </w:p>
    <w:p w14:paraId="7A28F2EA" w14:textId="373237B4" w:rsidR="00B37F2B" w:rsidRPr="00FC3B38" w:rsidRDefault="00B37F2B" w:rsidP="00B37F2B">
      <w:pPr>
        <w:pStyle w:val="ATHeading3"/>
      </w:pPr>
      <w:bookmarkStart w:id="5" w:name="Sujet"/>
      <w:r w:rsidRPr="00FC3B38">
        <w:t>Νομοθετικό ψήφισμα του Ευρωπαϊκού Κοινοβουλίου</w:t>
      </w:r>
      <w:r w:rsidR="008E425C">
        <w:t xml:space="preserve"> της 1</w:t>
      </w:r>
      <w:r w:rsidR="00AF208A">
        <w:t>0</w:t>
      </w:r>
      <w:r w:rsidR="008E425C">
        <w:t xml:space="preserve">ης </w:t>
      </w:r>
      <w:r w:rsidR="00AF208A">
        <w:t>Φεβρουαρίου 2026</w:t>
      </w:r>
      <w:r w:rsidR="008E425C">
        <w:t xml:space="preserve"> σχετικά με την</w:t>
      </w:r>
      <w:r w:rsidRPr="00FC3B38">
        <w:t xml:space="preserve"> </w:t>
      </w:r>
      <w:r w:rsidR="008E425C">
        <w:t>π</w:t>
      </w:r>
      <w:r w:rsidRPr="00FC3B38">
        <w:t>ρόταση κανονισμού του Ευρωπαϊκού Κοινοβουλίου και του Συμβουλίου σχετικά με την εφαρμογή της διμερούς ρήτρας διασφάλισης της συμφωνίας εταιρικής σχέσης ΕΕ–Mercosur και της ενδιάμεσης εμπορικής συμφωνίας ΕΕ–Mercosur για τα γεωργικά προϊόντα</w:t>
      </w:r>
      <w:bookmarkEnd w:id="5"/>
      <w:r w:rsidRPr="00FC3B38">
        <w:t xml:space="preserve"> </w:t>
      </w:r>
      <w:bookmarkStart w:id="6" w:name="References"/>
      <w:r w:rsidRPr="00FC3B38">
        <w:t>(COM(2025)0639 – C10-0247/2025 – 2025/0322(COD))</w:t>
      </w:r>
      <w:bookmarkEnd w:id="6"/>
    </w:p>
    <w:p w14:paraId="49DE9B53" w14:textId="447D1A7C" w:rsidR="00EF05F6" w:rsidRPr="00FC3B38" w:rsidRDefault="00EF05F6" w:rsidP="00EF05F6">
      <w:pPr>
        <w:pStyle w:val="NormalBold"/>
      </w:pPr>
      <w:r w:rsidRPr="00FC3B38">
        <w:t>(Συνήθης νομοθετική διαδικασία: πρώτη ανάγνωση)</w:t>
      </w:r>
    </w:p>
    <w:p w14:paraId="7BF98E80" w14:textId="77777777" w:rsidR="00EF05F6" w:rsidRPr="00FC3B38" w:rsidRDefault="00EF05F6" w:rsidP="00EF05F6">
      <w:pPr>
        <w:pStyle w:val="EPComma"/>
      </w:pPr>
      <w:r w:rsidRPr="00FC3B38">
        <w:rPr>
          <w:i/>
        </w:rPr>
        <w:t>Το Ευρωπαϊκό Κοινοβούλιο</w:t>
      </w:r>
      <w:r w:rsidRPr="00FC3B38">
        <w:t>,</w:t>
      </w:r>
    </w:p>
    <w:p w14:paraId="2FDCAC0D" w14:textId="77777777" w:rsidR="00EF05F6" w:rsidRPr="00FC3B38" w:rsidRDefault="00EF05F6" w:rsidP="00EF05F6">
      <w:pPr>
        <w:pStyle w:val="NormalHanging12a"/>
      </w:pPr>
      <w:r w:rsidRPr="00FC3B38">
        <w:t>–</w:t>
      </w:r>
      <w:r w:rsidRPr="00FC3B38">
        <w:tab/>
        <w:t>έχοντας υπόψη την πρόταση της Επιτροπής προς το Κοινοβούλιο και το Συμβούλιο (COM(2025)0639),</w:t>
      </w:r>
    </w:p>
    <w:p w14:paraId="3FC149C3" w14:textId="49C549EC" w:rsidR="00EF05F6" w:rsidRPr="00FC3B38" w:rsidRDefault="00EF05F6" w:rsidP="00EF05F6">
      <w:pPr>
        <w:pStyle w:val="NormalHanging12a"/>
      </w:pPr>
      <w:r w:rsidRPr="00FC3B38">
        <w:t>–</w:t>
      </w:r>
      <w:r w:rsidRPr="00FC3B38">
        <w:tab/>
        <w:t>έχοντας υπόψη το άρθρο 294 παράγραφος 2 και το άρθρο 207 παράγραφος 2 της Συνθήκης για τη λειτουργία της Ευρωπαϊκής Ένωσης, σύμφωνα με τα οποία του υποβλήθηκε η πρόταση από την Επιτροπή (C10</w:t>
      </w:r>
      <w:r w:rsidRPr="00FC3B38">
        <w:noBreakHyphen/>
        <w:t>02</w:t>
      </w:r>
      <w:r w:rsidR="00370BBF" w:rsidRPr="00370BBF">
        <w:t>47</w:t>
      </w:r>
      <w:r w:rsidRPr="00FC3B38">
        <w:t>/2025),</w:t>
      </w:r>
    </w:p>
    <w:p w14:paraId="75378BEA" w14:textId="77777777" w:rsidR="00EF05F6" w:rsidRPr="00BB33D2" w:rsidRDefault="00EF05F6" w:rsidP="00EF05F6">
      <w:pPr>
        <w:pStyle w:val="NormalHanging12a"/>
      </w:pPr>
      <w:r w:rsidRPr="00FC3B38">
        <w:t>–</w:t>
      </w:r>
      <w:r w:rsidRPr="00FC3B38">
        <w:tab/>
        <w:t>έχοντας υπόψη το άρθρο 294 παράγραφος 3 της Συνθήκης για τη λειτουργία της Ευρωπαϊκής Ένωσης,</w:t>
      </w:r>
    </w:p>
    <w:p w14:paraId="6DA399F3" w14:textId="4434E10A" w:rsidR="00FF1AC3" w:rsidRPr="00FF1AC3" w:rsidRDefault="00FF1AC3" w:rsidP="00EF05F6">
      <w:pPr>
        <w:pStyle w:val="NormalHanging12a"/>
      </w:pPr>
      <w:r w:rsidRPr="00551CF1">
        <w:t>–</w:t>
      </w:r>
      <w:r w:rsidRPr="00551CF1">
        <w:tab/>
        <w:t xml:space="preserve">έχοντας υπόψη την προσωρινή συμφωνία που εγκρίθηκε από την αρμόδια επιτροπή σύμφωνα με το άρθρο 75 παράγραφος 4 του Κανονισμού του και τη δέσμευση του εκπροσώπου του Συμβουλίου, με επιστολή της </w:t>
      </w:r>
      <w:r>
        <w:t>9ης Ιανουαρίου 2026</w:t>
      </w:r>
      <w:r w:rsidRPr="00551CF1">
        <w:t>, να εγκρίνει τη θέση του Κοινοβουλίου, σύμφωνα με το άρθρο 294 παράγραφος 4 της Συνθήκης για τη λειτουργία της Ευρωπαϊκής Ένωσης,</w:t>
      </w:r>
    </w:p>
    <w:p w14:paraId="6EFF742F" w14:textId="77777777" w:rsidR="00EF05F6" w:rsidRPr="00BB33D2" w:rsidRDefault="00EF05F6" w:rsidP="00EF05F6">
      <w:pPr>
        <w:pStyle w:val="NormalHanging12a"/>
      </w:pPr>
      <w:r w:rsidRPr="00FC3B38">
        <w:t>–</w:t>
      </w:r>
      <w:r w:rsidRPr="00FC3B38">
        <w:tab/>
        <w:t>έχοντας υπόψη το άρθρο 60 του Κανονισμού του,</w:t>
      </w:r>
    </w:p>
    <w:p w14:paraId="591929BB" w14:textId="77777777" w:rsidR="00EF05F6" w:rsidRPr="00FC3B38" w:rsidRDefault="00EF05F6" w:rsidP="00EF05F6">
      <w:pPr>
        <w:pStyle w:val="NormalHanging12a"/>
      </w:pPr>
      <w:r w:rsidRPr="00FC3B38">
        <w:t>–</w:t>
      </w:r>
      <w:r w:rsidRPr="00FC3B38">
        <w:tab/>
        <w:t>έχοντας υπόψη την έκθεση της Επιτροπής Διεθνούς Εμπορίου (A10-0254/2025),</w:t>
      </w:r>
    </w:p>
    <w:p w14:paraId="3562D21C" w14:textId="21802430" w:rsidR="00EF05F6" w:rsidRPr="00BB33D2" w:rsidRDefault="00EF05F6" w:rsidP="00EF05F6">
      <w:pPr>
        <w:pStyle w:val="NormalHanging12a"/>
      </w:pPr>
      <w:r w:rsidRPr="00FC3B38">
        <w:lastRenderedPageBreak/>
        <w:t>1.</w:t>
      </w:r>
      <w:r w:rsidRPr="00FC3B38">
        <w:tab/>
        <w:t>εγκρίνει τη θέση του σε πρώτη ανάγνωση όπως παρατίθεται κατωτέρω</w:t>
      </w:r>
      <w:r w:rsidR="00FF1AC3">
        <w:rPr>
          <w:rStyle w:val="FootnoteReference"/>
        </w:rPr>
        <w:footnoteReference w:id="1"/>
      </w:r>
      <w:r w:rsidRPr="00FC3B38">
        <w:t>·</w:t>
      </w:r>
    </w:p>
    <w:p w14:paraId="45E955C3" w14:textId="2C849B3F" w:rsidR="00AF208A" w:rsidRPr="00AF208A" w:rsidRDefault="00AF208A" w:rsidP="00EF05F6">
      <w:pPr>
        <w:pStyle w:val="NormalHanging12a"/>
      </w:pPr>
      <w:r>
        <w:t>2</w:t>
      </w:r>
      <w:r w:rsidRPr="00AF208A">
        <w:t>.</w:t>
      </w:r>
      <w:r w:rsidRPr="00AF208A">
        <w:tab/>
        <w:t xml:space="preserve">λαμβάνει υπόψη τη δήλωση της Επιτροπής που επισυνάπτεται στο παρόν ψήφισμα, η οποία θα δημοσιευτεί στη σειρά C της </w:t>
      </w:r>
      <w:r w:rsidRPr="00BB33D2">
        <w:rPr>
          <w:i/>
          <w:iCs/>
        </w:rPr>
        <w:t>Επίσημης Εφημερίδας της Ευρωπαϊκής Ένωσης</w:t>
      </w:r>
      <w:r w:rsidRPr="00AF208A">
        <w:t>·</w:t>
      </w:r>
    </w:p>
    <w:p w14:paraId="2B235A95" w14:textId="1C8FB2BC" w:rsidR="00EF05F6" w:rsidRPr="00FC3B38" w:rsidRDefault="00AF208A" w:rsidP="00EF05F6">
      <w:pPr>
        <w:pStyle w:val="NormalHanging12a"/>
      </w:pPr>
      <w:r>
        <w:t>3</w:t>
      </w:r>
      <w:r w:rsidR="00EF05F6" w:rsidRPr="00FC3B38">
        <w:t>.</w:t>
      </w:r>
      <w:r w:rsidR="00EF05F6" w:rsidRPr="00FC3B38">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14:paraId="228CE16B" w14:textId="4FC88E91" w:rsidR="00FF1AC3" w:rsidRDefault="00AF208A" w:rsidP="001D06E2">
      <w:pPr>
        <w:pStyle w:val="NormalHanging12a"/>
        <w:sectPr w:rsidR="00FF1AC3" w:rsidSect="00BB33D2">
          <w:pgSz w:w="11907" w:h="16839"/>
          <w:pgMar w:top="1134" w:right="1418" w:bottom="1418" w:left="1418" w:header="567" w:footer="567" w:gutter="0"/>
          <w:cols w:space="708"/>
          <w:docGrid w:linePitch="360"/>
        </w:sectPr>
      </w:pPr>
      <w:r>
        <w:t>4</w:t>
      </w:r>
      <w:r w:rsidR="00EF05F6" w:rsidRPr="00FC3B38">
        <w:t>.</w:t>
      </w:r>
      <w:r w:rsidR="00EF05F6" w:rsidRPr="00FC3B38">
        <w:tab/>
        <w:t>αναθέτει στην Πρόεδρό του να διαβιβάσει τη θέση του Κοινοβουλίου στο Συμβούλιο, στην Επιτροπή και στα εθνικά κοινοβούλια.</w:t>
      </w:r>
    </w:p>
    <w:p w14:paraId="77DB2C8D" w14:textId="2AD8FE0A" w:rsidR="00AF208A" w:rsidRPr="00AF208A" w:rsidRDefault="00AF208A" w:rsidP="00FA7DCF">
      <w:pPr>
        <w:widowControl/>
        <w:spacing w:after="240"/>
        <w:rPr>
          <w:b/>
        </w:rPr>
      </w:pPr>
      <w:r w:rsidRPr="00AF208A">
        <w:rPr>
          <w:b/>
        </w:rPr>
        <w:lastRenderedPageBreak/>
        <w:t>P10_TC1-COD(202</w:t>
      </w:r>
      <w:r>
        <w:rPr>
          <w:b/>
        </w:rPr>
        <w:t>5</w:t>
      </w:r>
      <w:r w:rsidRPr="00AF208A">
        <w:rPr>
          <w:b/>
        </w:rPr>
        <w:t>)0</w:t>
      </w:r>
      <w:r>
        <w:rPr>
          <w:b/>
        </w:rPr>
        <w:t>322</w:t>
      </w:r>
    </w:p>
    <w:p w14:paraId="47D59109" w14:textId="5D770023" w:rsidR="0028395B" w:rsidRPr="0028395B" w:rsidRDefault="00AF208A" w:rsidP="00FA7DCF">
      <w:pPr>
        <w:pStyle w:val="NormalHanging12a"/>
        <w:ind w:left="0" w:firstLine="0"/>
        <w:rPr>
          <w:rFonts w:eastAsia="Calibri"/>
          <w:b/>
          <w:noProof/>
          <w:szCs w:val="22"/>
          <w:lang w:eastAsia="en-US"/>
        </w:rPr>
      </w:pPr>
      <w:r w:rsidRPr="00AF208A">
        <w:rPr>
          <w:b/>
        </w:rPr>
        <w:t xml:space="preserve">Θέση του Ευρωπαϊκού Κοινοβουλίου που καθορίστηκε σε πρώτη ανάγνωση στις </w:t>
      </w:r>
      <w:r>
        <w:rPr>
          <w:b/>
        </w:rPr>
        <w:t>10</w:t>
      </w:r>
      <w:r w:rsidRPr="00AF208A">
        <w:rPr>
          <w:b/>
        </w:rPr>
        <w:t> </w:t>
      </w:r>
      <w:r>
        <w:rPr>
          <w:b/>
        </w:rPr>
        <w:t>Φεβρουαρίου</w:t>
      </w:r>
      <w:r w:rsidRPr="00AF208A">
        <w:rPr>
          <w:b/>
        </w:rPr>
        <w:t xml:space="preserve"> 202</w:t>
      </w:r>
      <w:r>
        <w:rPr>
          <w:b/>
        </w:rPr>
        <w:t>6</w:t>
      </w:r>
      <w:r w:rsidRPr="00AF208A">
        <w:rPr>
          <w:b/>
        </w:rPr>
        <w:t xml:space="preserve"> εν όψει της έγκρισης κανονισμού (ΕΕ) 202</w:t>
      </w:r>
      <w:r>
        <w:rPr>
          <w:b/>
        </w:rPr>
        <w:t>6</w:t>
      </w:r>
      <w:r w:rsidRPr="00AF208A">
        <w:rPr>
          <w:b/>
        </w:rPr>
        <w:t xml:space="preserve">/... του Ευρωπαϊκού Κοινοβουλίου και του Συμβουλίου </w:t>
      </w:r>
      <w:r w:rsidR="0028395B" w:rsidRPr="0028395B">
        <w:rPr>
          <w:rFonts w:eastAsia="Calibri"/>
          <w:b/>
          <w:szCs w:val="22"/>
          <w:lang w:eastAsia="en-US"/>
        </w:rPr>
        <w:t>για την εφαρμογή των διμερών ρητρών διασφάλισης της συμφωνίας εταιρικής σχέσης ΕΕ–Mercosur και της ενδιάμεσης εμπορικής συμφωνίας ΕΕ–Mercosur για τα γεωργικά προϊόντα</w:t>
      </w:r>
    </w:p>
    <w:p w14:paraId="075C219C" w14:textId="3D811A57" w:rsidR="00FA7DCF" w:rsidRPr="00FA7DCF" w:rsidRDefault="00FA7DCF" w:rsidP="00FA7DCF">
      <w:pPr>
        <w:spacing w:after="240"/>
        <w:rPr>
          <w:i/>
          <w:iCs/>
        </w:rPr>
      </w:pPr>
      <w:r w:rsidRPr="00FA7DCF">
        <w:rPr>
          <w:i/>
          <w:iCs/>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iCs/>
        </w:rPr>
        <w:t xml:space="preserve">κανονισμός </w:t>
      </w:r>
      <w:r w:rsidRPr="00FA7DCF">
        <w:rPr>
          <w:i/>
          <w:iCs/>
        </w:rPr>
        <w:t>(ΕΕ) 202</w:t>
      </w:r>
      <w:r>
        <w:rPr>
          <w:i/>
          <w:iCs/>
        </w:rPr>
        <w:t>6</w:t>
      </w:r>
      <w:r w:rsidRPr="00FA7DCF">
        <w:rPr>
          <w:i/>
          <w:iCs/>
        </w:rPr>
        <w:t>/</w:t>
      </w:r>
      <w:r>
        <w:rPr>
          <w:i/>
          <w:iCs/>
        </w:rPr>
        <w:t>687</w:t>
      </w:r>
      <w:r w:rsidRPr="00FA7DCF">
        <w:rPr>
          <w:i/>
          <w:iCs/>
        </w:rPr>
        <w:t>.)</w:t>
      </w:r>
    </w:p>
    <w:p w14:paraId="4C90E3E3" w14:textId="77777777" w:rsidR="0028395B" w:rsidRPr="00FA7DCF" w:rsidRDefault="0028395B" w:rsidP="00FA7DCF">
      <w:pPr>
        <w:spacing w:after="240"/>
        <w:rPr>
          <w:i/>
          <w:iCs/>
        </w:rPr>
      </w:pPr>
    </w:p>
    <w:p w14:paraId="7B8BB3D3" w14:textId="77777777" w:rsidR="00AF208A" w:rsidRPr="00FA7DCF" w:rsidRDefault="00AF208A" w:rsidP="00FA7DCF">
      <w:pPr>
        <w:rPr>
          <w:i/>
          <w:iCs/>
        </w:rPr>
        <w:sectPr w:rsidR="00AF208A" w:rsidRPr="00FA7DCF" w:rsidSect="00FC3B3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9E5AD3" w14:textId="3A4016F8" w:rsidR="00AF208A" w:rsidRPr="00FA7DCF" w:rsidRDefault="00AF208A" w:rsidP="00FA7DCF">
      <w:pPr>
        <w:pStyle w:val="NormalHanging12a"/>
        <w:ind w:left="0" w:firstLine="0"/>
        <w:jc w:val="right"/>
        <w:rPr>
          <w:bCs/>
        </w:rPr>
      </w:pPr>
      <w:r w:rsidRPr="00FA7DCF">
        <w:rPr>
          <w:bCs/>
        </w:rPr>
        <w:lastRenderedPageBreak/>
        <w:t>ΠΑΡΑΡΤΗΜΑ ΣΤΟ ΝΟΜΟΘΕΤΙΚΟ ΨΗΦΙΣΜΑ</w:t>
      </w:r>
    </w:p>
    <w:p w14:paraId="387685B0" w14:textId="55FCDE83" w:rsidR="00AF208A" w:rsidRPr="00FA7DCF" w:rsidRDefault="00AF208A" w:rsidP="00FA7DCF">
      <w:pPr>
        <w:spacing w:before="240" w:after="240"/>
        <w:jc w:val="center"/>
        <w:rPr>
          <w:bCs/>
        </w:rPr>
      </w:pPr>
      <w:r w:rsidRPr="00FA7DCF">
        <w:rPr>
          <w:bCs/>
        </w:rPr>
        <w:t>Δήλωση της Επιτροπής σχετικά με τα πρότυπα παραγωγής που εφαρμόζονται στα εισαγόμενα αγροδιατροφικά προϊόντα και τους υγειονομικούς και φυτοϋγειονομικούς ελέγχους επ’ ευκαιρία της έκδοσης του κανονισμού (ΕΕ) 2026/</w:t>
      </w:r>
      <w:r w:rsidR="00FA7DCF" w:rsidRPr="00FA7DCF">
        <w:rPr>
          <w:bCs/>
        </w:rPr>
        <w:t>687</w:t>
      </w:r>
      <w:r w:rsidR="00FA7DCF" w:rsidRPr="00FA7DCF">
        <w:rPr>
          <w:rStyle w:val="FootnoteReference"/>
          <w:bCs/>
        </w:rPr>
        <w:footnoteReference w:id="2"/>
      </w:r>
    </w:p>
    <w:p w14:paraId="35F385AF" w14:textId="77777777" w:rsidR="00AF208A" w:rsidRPr="00AF208A" w:rsidRDefault="00AF208A" w:rsidP="00FA7DCF">
      <w:pPr>
        <w:spacing w:after="240"/>
      </w:pPr>
      <w:r w:rsidRPr="00AF208A">
        <w:t>Η Επιτροπή ανακοίνωσε στο όραμα για τη γεωργία και τα τρόφιμα τα σχέδιά της να επιδιώξει καλύτερη ευθυγράμμιση των προτύπων παραγωγής που εφαρμόζονται στα εισαγόμενα προϊόντα, ιδίως όσον αφορά την καλή μεταχείριση των ζώων και τα φυτοφάρμακα.</w:t>
      </w:r>
    </w:p>
    <w:p w14:paraId="5A5C4EC2" w14:textId="1F9B1C42" w:rsidR="00AF208A" w:rsidRPr="00AF208A" w:rsidRDefault="00AF208A" w:rsidP="00FA7DCF">
      <w:pPr>
        <w:spacing w:after="240"/>
      </w:pPr>
      <w:r w:rsidRPr="00AF208A">
        <w:t>Όσον αφορά τα φυτοφάρμακα, το όραμα περιλαμβάνει την αρχή ότι δεν θα πρέπει να επιτρέπεται η είσοδος στην ΕΕ, μέσω των εισαγόμενων προϊόντων, των πλέον επικίνδυνων φυτοφαρμάκων που έχουν απαγορευτεί για υγειονομικούς και περιβαλλοντικούς λόγους· στόχος της αρχής αυτής είναι, αφενός, να μη βρεθούν οι γεωργοί και ο αγροδιατροφικός τομέας της ΕΕ σε μειονεκτική ανταγωνιστική θέση και, αφετέρου, να καλυφθούν οι προσδοκίες των καταναλωτών. Για τον σκοπό αυτό, η Επιτροπή δρομολόγησε στις 25</w:t>
      </w:r>
      <w:r w:rsidR="00FA7DCF">
        <w:t> </w:t>
      </w:r>
      <w:r w:rsidRPr="00AF208A">
        <w:t>Νοεμβρίου 2025 μελέτη η οποία θα προετοιμάσει το έδαφος για την εκπόνηση εκτίμησης επιπτώσεων, όπου θα εξεταστούν οι επιπτώσεις αυτής της προσέγγισης. Με βάση τα αποτελέσματα και κατά περίπτωση, η Επιτροπή θα προτείνει τροποποιήσεις του εφαρμοστέου νομικού πλαισίου. Η προκαταρκτική μελέτη αναμένεται να ολοκληρωθεί έως το καλοκαίρι του 2026, και έπειτα θα ακολουθήσουν τα επόμενα βήματα της εκτίμησης επιπτώσεων. Παρόλο που η ισχύουσα νομοθεσία της ΕΕ προστατεύει ήδη τους καταναλωτές και διασφαλίζει ότι όλα τα τρόφιμα που διατίθενται στην αγορά πληρούν τα υψηλά μας πρότυπα υγείας και ασφάλειας, η Επιτροπή παραμένει προσηλωμένη στην επιδίωξη καλύτερης ευθυγράμμισης των προτύπων παραγωγής που ισχύουν για τα εισαγόμενα προϊόντα, διασφαλίζοντας ισότιμους όρους ανταγωνισμού για τους γεωργούς και τους παραγωγούς μας και διατηρώντας την προστασία των καταναλωτών.</w:t>
      </w:r>
    </w:p>
    <w:p w14:paraId="22464D8F" w14:textId="77777777" w:rsidR="00AF208A" w:rsidRPr="00AF208A" w:rsidRDefault="00AF208A" w:rsidP="00FA7DCF">
      <w:pPr>
        <w:spacing w:after="240"/>
      </w:pPr>
      <w:r w:rsidRPr="00AF208A">
        <w:t>Στο μεταξύ, στο πλαίσιο της πρότασης δέσμης μέτρων για την απλούστευση της νομοθεσίας για τα τρόφιμα και την ασφάλεια, της 16ης Δεκεμβρίου 2025, η Επιτροπή πρότεινε την τροποποίηση της ισχύουσας νομοθεσίας ώστε να προβλέπεται ότι, για ουσίες που δεν έχουν εγκριθεί στην Ένωση και που έχουν ορισμένες ιδιαίτερα επικίνδυνες ιδιότητες, τα ανώτατα όρια καταλοίπων να μπορούν να τίθενται στο μηδέν, αν αυτό κρίνεται σκόπιμο βάσει του συμπεράσματος της εκτίμησης επιπτώσεων.</w:t>
      </w:r>
    </w:p>
    <w:p w14:paraId="7E1A1BB2" w14:textId="77777777" w:rsidR="00AF208A" w:rsidRPr="00AF208A" w:rsidRDefault="00AF208A" w:rsidP="00FA7DCF">
      <w:pPr>
        <w:spacing w:after="240"/>
      </w:pPr>
      <w:r w:rsidRPr="00AF208A">
        <w:t>Όσον αφορά την καλή μεταχείριση των ζώων, η Επιτροπή ολοκλήρωσε στις 17 Δεκεμβρίου 2025 δημόσια διαβούλευση σχετικά με την αναθεώρηση της νομοθεσίας της ΕΕ για την καλή μεταχείριση ορισμένων εκτρεφόμενων ζώων, μεταξύ άλλων σχετικά με το αν και σε ποιον βαθμό θα πρέπει να εφαρμόζονται ισοδύναμα πρότυπα καλής μεταχείρισης των ζώων στις εισαγωγές ζώων και ζωικών προϊόντων. Μετά την εκτίμηση επιπτώσεων, η Επιτροπή θα υποβάλει σχετικές προτάσεις.</w:t>
      </w:r>
    </w:p>
    <w:p w14:paraId="48D5CDAC" w14:textId="1C97C1A8" w:rsidR="00AF208A" w:rsidRPr="00AF208A" w:rsidRDefault="00AF208A" w:rsidP="00FA7DCF">
      <w:pPr>
        <w:spacing w:after="240"/>
      </w:pPr>
      <w:r w:rsidRPr="00AF208A">
        <w:t xml:space="preserve">Όσον αφορά τους ελέγχους των εισαγωγών, στις 9 Δεκεμβρίου 2025 η Επιτροπή ανακοίνωσε τα σχέδιά της για την ενίσχυση και τη βελτίωση των ελέγχων που διενεργούνται απευθείας επιτόπου σε όλες τις τρίτες χώρες, συμπεριλαμβανομένων των εισαγωγών τροφίμων από τις χώρες της Mercosur. Τα επόμενα δύο έτη, αρχής γενομένης από την 1η Ιανουαρίου 2026, η Επιτροπή θα αυξήσει τους ελέγχους της σε τρίτες χώρες σχετικά με τις εξαγωγές κατά 50 %. Η Επιτροπή θα εντείνει επίσης την παρακολούθηση των μη συμμορφούμενων βασικών προϊόντων και χωρών και θα προσαρμόσει αναλόγως τη συχνότητα των ελέγχων. Επιπλέον, η </w:t>
      </w:r>
      <w:r w:rsidRPr="00AF208A">
        <w:lastRenderedPageBreak/>
        <w:t>Επιτροπή θα ενισχύσει το επίπεδο των ελέγχων εντός της ΕΕ, δηλαδή στα κύρια σημεία εισόδου. Στο πλαίσιο αυτό, η Επιτροπή θα διενεργήσει μεγαλύτερο αριθμό ελέγχων στα κράτη μέλη, προκειμένου να διασφαλίσει ότι οι έλεγχοι στα σύνορα συμμορφώνονται πλήρως με τα ενωσιακά πρότυπα, παρέχοντας στήριξη στα κράτη μέλη για την ορθή διενέργεια των εν λόγω ελέγχων. Η Επιτροπή θα συστήσει ειδική ομάδα της ΕΕ για τη βελτίωση της αποτελεσματικότητας των ελέγχων των εισαγωγών, η οποία θα επικεντρωθεί ιδίως στα κατάλοιπα φυτοφαρμάκων, στην ασφάλεια των τροφίμων και των ζωοτροφών και στην καλή μεταχείριση των ζώων, και θα εξετάσει το ενδεχόμενο συντονισμένης δράσης παρακολούθησης σε επίπεδο ΕΕ για τα εισαγόμενα προϊόντα.</w:t>
      </w:r>
    </w:p>
    <w:p w14:paraId="22781850" w14:textId="77777777" w:rsidR="00AF208A" w:rsidRPr="00AF208A" w:rsidRDefault="00AF208A" w:rsidP="00FA7DCF">
      <w:pPr>
        <w:pStyle w:val="NormalHanging12a"/>
        <w:ind w:left="0" w:firstLine="0"/>
        <w:rPr>
          <w:b/>
        </w:rPr>
      </w:pPr>
    </w:p>
    <w:p w14:paraId="305452D9" w14:textId="77777777" w:rsidR="00EF05F6" w:rsidRPr="00FC3B38" w:rsidRDefault="00EF05F6" w:rsidP="00FA7DCF">
      <w:pPr>
        <w:pStyle w:val="NormalHanging12a"/>
      </w:pPr>
    </w:p>
    <w:sectPr w:rsidR="00EF05F6" w:rsidRPr="00FC3B38" w:rsidSect="00FC3B3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244C0" w14:textId="77777777" w:rsidR="00B37F2B" w:rsidRPr="00FC3B38" w:rsidRDefault="00B37F2B">
      <w:r w:rsidRPr="00FC3B38">
        <w:separator/>
      </w:r>
    </w:p>
  </w:endnote>
  <w:endnote w:type="continuationSeparator" w:id="0">
    <w:p w14:paraId="6661EEAA" w14:textId="77777777" w:rsidR="00B37F2B" w:rsidRPr="00FC3B38" w:rsidRDefault="00B37F2B">
      <w:r w:rsidRPr="00FC3B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FA491" w14:textId="77777777" w:rsidR="00064002" w:rsidRPr="00FC3B3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394B1" w14:textId="77777777" w:rsidR="00064002" w:rsidRPr="00FC3B3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A2A41" w14:textId="77777777" w:rsidR="00064002" w:rsidRPr="00FC3B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F8183" w14:textId="77777777" w:rsidR="00B37F2B" w:rsidRPr="00FC3B38" w:rsidRDefault="00B37F2B">
      <w:r w:rsidRPr="00FC3B38">
        <w:separator/>
      </w:r>
    </w:p>
  </w:footnote>
  <w:footnote w:type="continuationSeparator" w:id="0">
    <w:p w14:paraId="401084CD" w14:textId="77777777" w:rsidR="00B37F2B" w:rsidRPr="00FC3B38" w:rsidRDefault="00B37F2B">
      <w:r w:rsidRPr="00FC3B38">
        <w:continuationSeparator/>
      </w:r>
    </w:p>
  </w:footnote>
  <w:footnote w:id="1">
    <w:p w14:paraId="4BF90CD8" w14:textId="07185A59" w:rsidR="00FF1AC3" w:rsidRPr="00BB33D2" w:rsidRDefault="00FF1AC3" w:rsidP="00BB33D2">
      <w:pPr>
        <w:pStyle w:val="FootnoteText"/>
        <w:ind w:left="851" w:hanging="851"/>
        <w:rPr>
          <w:lang w:val="el-GR"/>
        </w:rPr>
      </w:pPr>
      <w:r>
        <w:rPr>
          <w:rStyle w:val="FootnoteReference"/>
        </w:rPr>
        <w:footnoteRef/>
      </w:r>
      <w:r w:rsidRPr="00BB33D2">
        <w:rPr>
          <w:lang w:val="el-GR"/>
        </w:rPr>
        <w:t xml:space="preserve"> </w:t>
      </w:r>
      <w:r>
        <w:rPr>
          <w:lang w:val="el-GR"/>
        </w:rPr>
        <w:tab/>
      </w:r>
      <w:r w:rsidRPr="00650D8C">
        <w:rPr>
          <w:sz w:val="24"/>
          <w:szCs w:val="24"/>
          <w:lang w:val="el-GR"/>
        </w:rPr>
        <w:t xml:space="preserve">Η παρούσα θέση αντικαθιστά τις τροπολογίες που εγκρίθηκαν στις 16 </w:t>
      </w:r>
      <w:r>
        <w:rPr>
          <w:sz w:val="24"/>
          <w:szCs w:val="24"/>
          <w:lang w:val="el-GR"/>
        </w:rPr>
        <w:t>Δεκεμβρίου</w:t>
      </w:r>
      <w:r w:rsidRPr="00650D8C">
        <w:rPr>
          <w:sz w:val="24"/>
          <w:szCs w:val="24"/>
          <w:lang w:val="el-GR"/>
        </w:rPr>
        <w:t xml:space="preserve"> 20</w:t>
      </w:r>
      <w:r>
        <w:rPr>
          <w:sz w:val="24"/>
          <w:szCs w:val="24"/>
          <w:lang w:val="el-GR"/>
        </w:rPr>
        <w:t>25</w:t>
      </w:r>
      <w:r w:rsidRPr="00650D8C">
        <w:rPr>
          <w:sz w:val="24"/>
          <w:szCs w:val="24"/>
          <w:lang w:val="el-GR"/>
        </w:rPr>
        <w:t xml:space="preserve"> (Κείμενα που εγκρίθηκαν, </w:t>
      </w:r>
      <w:r w:rsidRPr="00650D8C">
        <w:rPr>
          <w:sz w:val="24"/>
          <w:szCs w:val="24"/>
        </w:rPr>
        <w:t>P</w:t>
      </w:r>
      <w:r>
        <w:rPr>
          <w:sz w:val="24"/>
          <w:szCs w:val="24"/>
          <w:lang w:val="el-GR"/>
        </w:rPr>
        <w:t>10</w:t>
      </w:r>
      <w:r w:rsidRPr="00650D8C">
        <w:rPr>
          <w:sz w:val="24"/>
          <w:szCs w:val="24"/>
          <w:lang w:val="el-GR"/>
        </w:rPr>
        <w:t>_</w:t>
      </w:r>
      <w:r w:rsidRPr="00650D8C">
        <w:rPr>
          <w:sz w:val="24"/>
          <w:szCs w:val="24"/>
        </w:rPr>
        <w:t>TA</w:t>
      </w:r>
      <w:r w:rsidRPr="00650D8C">
        <w:rPr>
          <w:sz w:val="24"/>
          <w:szCs w:val="24"/>
          <w:lang w:val="el-GR"/>
        </w:rPr>
        <w:t>(20</w:t>
      </w:r>
      <w:r>
        <w:rPr>
          <w:sz w:val="24"/>
          <w:szCs w:val="24"/>
          <w:lang w:val="el-GR"/>
        </w:rPr>
        <w:t>25</w:t>
      </w:r>
      <w:r w:rsidRPr="00650D8C">
        <w:rPr>
          <w:sz w:val="24"/>
          <w:szCs w:val="24"/>
          <w:lang w:val="el-GR"/>
        </w:rPr>
        <w:t>)0</w:t>
      </w:r>
      <w:r>
        <w:rPr>
          <w:sz w:val="24"/>
          <w:szCs w:val="24"/>
          <w:lang w:val="el-GR"/>
        </w:rPr>
        <w:t>315</w:t>
      </w:r>
      <w:r w:rsidRPr="00650D8C">
        <w:rPr>
          <w:sz w:val="24"/>
          <w:szCs w:val="24"/>
          <w:lang w:val="el-GR"/>
        </w:rPr>
        <w:t>).</w:t>
      </w:r>
    </w:p>
  </w:footnote>
  <w:footnote w:id="2">
    <w:p w14:paraId="62178D17" w14:textId="160F16BC" w:rsidR="00FA7DCF" w:rsidRPr="00FA7DCF" w:rsidRDefault="00FA7DCF" w:rsidP="00AF208A">
      <w:pPr>
        <w:pStyle w:val="FootnoteText"/>
        <w:ind w:left="567" w:hanging="567"/>
        <w:rPr>
          <w:sz w:val="24"/>
          <w:szCs w:val="24"/>
          <w:lang w:val="fi-FI"/>
        </w:rPr>
      </w:pPr>
      <w:r>
        <w:rPr>
          <w:rStyle w:val="FootnoteReference"/>
        </w:rPr>
        <w:footnoteRef/>
      </w:r>
      <w:r w:rsidRPr="00FA7DCF">
        <w:rPr>
          <w:sz w:val="24"/>
          <w:szCs w:val="24"/>
          <w:lang w:val="fi-FI"/>
        </w:rPr>
        <w:t xml:space="preserve"> </w:t>
      </w:r>
      <w:r w:rsidRPr="00FA7DCF">
        <w:rPr>
          <w:sz w:val="24"/>
          <w:szCs w:val="24"/>
          <w:lang w:val="fi-FI"/>
        </w:rPr>
        <w:tab/>
      </w:r>
      <w:r>
        <w:rPr>
          <w:sz w:val="24"/>
          <w:szCs w:val="24"/>
          <w:lang w:val="el-GR"/>
        </w:rPr>
        <w:t>ΕΕ</w:t>
      </w:r>
      <w:r w:rsidRPr="00FA7DCF">
        <w:rPr>
          <w:sz w:val="24"/>
          <w:szCs w:val="24"/>
          <w:lang w:val="fi-FI"/>
        </w:rPr>
        <w:t xml:space="preserve"> L, 2026/687, 19.3.2026, ELI: </w:t>
      </w:r>
      <w:hyperlink r:id="rId1" w:history="1">
        <w:r w:rsidRPr="00FA7DCF">
          <w:rPr>
            <w:rStyle w:val="Hyperlink"/>
            <w:sz w:val="24"/>
            <w:szCs w:val="24"/>
            <w:lang w:val="fi-FI"/>
          </w:rPr>
          <w:t>http://data.europa.eu/eli/reg/2026/687/oj</w:t>
        </w:r>
      </w:hyperlink>
      <w:r w:rsidRPr="00FA7DCF">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442C2" w14:textId="77777777" w:rsidR="00064002" w:rsidRPr="00FC3B3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1D81A" w14:textId="77777777" w:rsidR="00064002" w:rsidRPr="00FC3B3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33A33" w14:textId="77777777" w:rsidR="00064002" w:rsidRPr="00FC3B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9766683">
    <w:abstractNumId w:val="9"/>
  </w:num>
  <w:num w:numId="2" w16cid:durableId="490291725">
    <w:abstractNumId w:val="9"/>
  </w:num>
  <w:num w:numId="3" w16cid:durableId="252978314">
    <w:abstractNumId w:val="7"/>
  </w:num>
  <w:num w:numId="4" w16cid:durableId="1181090333">
    <w:abstractNumId w:val="7"/>
  </w:num>
  <w:num w:numId="5" w16cid:durableId="988705376">
    <w:abstractNumId w:val="6"/>
  </w:num>
  <w:num w:numId="6" w16cid:durableId="1900893672">
    <w:abstractNumId w:val="6"/>
  </w:num>
  <w:num w:numId="7" w16cid:durableId="257950612">
    <w:abstractNumId w:val="5"/>
  </w:num>
  <w:num w:numId="8" w16cid:durableId="1691491953">
    <w:abstractNumId w:val="5"/>
  </w:num>
  <w:num w:numId="9" w16cid:durableId="608007636">
    <w:abstractNumId w:val="4"/>
  </w:num>
  <w:num w:numId="10" w16cid:durableId="1427463711">
    <w:abstractNumId w:val="4"/>
  </w:num>
  <w:num w:numId="11" w16cid:durableId="77797914">
    <w:abstractNumId w:val="8"/>
  </w:num>
  <w:num w:numId="12" w16cid:durableId="1212616487">
    <w:abstractNumId w:val="8"/>
  </w:num>
  <w:num w:numId="13" w16cid:durableId="860750147">
    <w:abstractNumId w:val="3"/>
  </w:num>
  <w:num w:numId="14" w16cid:durableId="1308437531">
    <w:abstractNumId w:val="3"/>
  </w:num>
  <w:num w:numId="15" w16cid:durableId="89392510">
    <w:abstractNumId w:val="2"/>
  </w:num>
  <w:num w:numId="16" w16cid:durableId="61369522">
    <w:abstractNumId w:val="2"/>
  </w:num>
  <w:num w:numId="17" w16cid:durableId="237374697">
    <w:abstractNumId w:val="1"/>
  </w:num>
  <w:num w:numId="18" w16cid:durableId="1718771485">
    <w:abstractNumId w:val="1"/>
  </w:num>
  <w:num w:numId="19" w16cid:durableId="1433359959">
    <w:abstractNumId w:val="0"/>
  </w:num>
  <w:num w:numId="20" w16cid:durableId="1233008413">
    <w:abstractNumId w:val="0"/>
  </w:num>
  <w:num w:numId="21" w16cid:durableId="388771857">
    <w:abstractNumId w:val="9"/>
  </w:num>
  <w:num w:numId="22" w16cid:durableId="223299285">
    <w:abstractNumId w:val="7"/>
  </w:num>
  <w:num w:numId="23" w16cid:durableId="1254044724">
    <w:abstractNumId w:val="6"/>
  </w:num>
  <w:num w:numId="24" w16cid:durableId="1098450658">
    <w:abstractNumId w:val="5"/>
  </w:num>
  <w:num w:numId="25" w16cid:durableId="1917279885">
    <w:abstractNumId w:val="4"/>
  </w:num>
  <w:num w:numId="26" w16cid:durableId="1240284704">
    <w:abstractNumId w:val="8"/>
  </w:num>
  <w:num w:numId="27" w16cid:durableId="1360543474">
    <w:abstractNumId w:val="3"/>
  </w:num>
  <w:num w:numId="28" w16cid:durableId="1365475234">
    <w:abstractNumId w:val="2"/>
  </w:num>
  <w:num w:numId="29" w16cid:durableId="1962613154">
    <w:abstractNumId w:val="1"/>
  </w:num>
  <w:num w:numId="30" w16cid:durableId="1537036589">
    <w:abstractNumId w:val="0"/>
  </w:num>
  <w:num w:numId="31" w16cid:durableId="389229715">
    <w:abstractNumId w:val="9"/>
  </w:num>
  <w:num w:numId="32" w16cid:durableId="1049962380">
    <w:abstractNumId w:val="7"/>
  </w:num>
  <w:num w:numId="33" w16cid:durableId="224073523">
    <w:abstractNumId w:val="6"/>
  </w:num>
  <w:num w:numId="34" w16cid:durableId="467430837">
    <w:abstractNumId w:val="5"/>
  </w:num>
  <w:num w:numId="35" w16cid:durableId="1091003730">
    <w:abstractNumId w:val="4"/>
  </w:num>
  <w:num w:numId="36" w16cid:durableId="1486773955">
    <w:abstractNumId w:val="8"/>
  </w:num>
  <w:num w:numId="37" w16cid:durableId="1005480969">
    <w:abstractNumId w:val="3"/>
  </w:num>
  <w:num w:numId="38" w16cid:durableId="656805794">
    <w:abstractNumId w:val="2"/>
  </w:num>
  <w:num w:numId="39" w16cid:durableId="1120949430">
    <w:abstractNumId w:val="1"/>
  </w:num>
  <w:num w:numId="40" w16cid:durableId="1510488796">
    <w:abstractNumId w:val="0"/>
  </w:num>
  <w:num w:numId="41" w16cid:durableId="757599455">
    <w:abstractNumId w:val="10"/>
  </w:num>
  <w:num w:numId="42" w16cid:durableId="19596926">
    <w:abstractNumId w:val="10"/>
  </w:num>
  <w:num w:numId="43" w16cid:durableId="273906480">
    <w:abstractNumId w:val="10"/>
  </w:num>
  <w:num w:numId="44" w16cid:durableId="2761795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EL"/>
    <w:docVar w:name="dvnumam" w:val="24"/>
    <w:docVar w:name="dvpe" w:val="779.615"/>
    <w:docVar w:name="dvrapporteur" w:val="Εισηγητής: "/>
    <w:docVar w:name="dvtitre" w:val="Νομοθετικό ψήφισμα του Ευρωπαϊκού Κοινοβουλίου Πρόταση κανονισμού του Ευρωπαϊκού Κοινοβουλίου και του Συμβουλίου σχετικά με την εφαρμογή της διμερούς ρήτρας διασφάλισης της συμφωνίας εταιρικής σχέσης ΕΕ–Mercosur και της ενδιάμεσης εμπορικής συμφωνίας ΕΕ–Mercosur για τα γεωργικά προϊόντα(COM(2025)0639 – C10-0247/2025 – 2025/0322(COD))"/>
  </w:docVars>
  <w:rsids>
    <w:rsidRoot w:val="00B37F2B"/>
    <w:rsid w:val="00002272"/>
    <w:rsid w:val="00032C26"/>
    <w:rsid w:val="00035B5D"/>
    <w:rsid w:val="00064002"/>
    <w:rsid w:val="000677B9"/>
    <w:rsid w:val="000831BA"/>
    <w:rsid w:val="000A42CC"/>
    <w:rsid w:val="000E7DD9"/>
    <w:rsid w:val="0010095E"/>
    <w:rsid w:val="00125B37"/>
    <w:rsid w:val="00187494"/>
    <w:rsid w:val="001D06E2"/>
    <w:rsid w:val="001F32AE"/>
    <w:rsid w:val="002767FF"/>
    <w:rsid w:val="0028395B"/>
    <w:rsid w:val="002B18FE"/>
    <w:rsid w:val="002B5493"/>
    <w:rsid w:val="00343214"/>
    <w:rsid w:val="00361C00"/>
    <w:rsid w:val="00370BBF"/>
    <w:rsid w:val="00395FA1"/>
    <w:rsid w:val="003E15D4"/>
    <w:rsid w:val="00411CCE"/>
    <w:rsid w:val="0041666E"/>
    <w:rsid w:val="00421060"/>
    <w:rsid w:val="00471C19"/>
    <w:rsid w:val="004817F9"/>
    <w:rsid w:val="004867E3"/>
    <w:rsid w:val="00494A28"/>
    <w:rsid w:val="004C0004"/>
    <w:rsid w:val="004C5D52"/>
    <w:rsid w:val="004C6DD0"/>
    <w:rsid w:val="0050519A"/>
    <w:rsid w:val="005072A1"/>
    <w:rsid w:val="00514517"/>
    <w:rsid w:val="00545827"/>
    <w:rsid w:val="00560270"/>
    <w:rsid w:val="00577634"/>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930"/>
    <w:rsid w:val="00865F67"/>
    <w:rsid w:val="00881A7B"/>
    <w:rsid w:val="008840E5"/>
    <w:rsid w:val="00887B3E"/>
    <w:rsid w:val="008C2AC6"/>
    <w:rsid w:val="008E425C"/>
    <w:rsid w:val="00930C23"/>
    <w:rsid w:val="0093193B"/>
    <w:rsid w:val="009509D8"/>
    <w:rsid w:val="00950B64"/>
    <w:rsid w:val="00981893"/>
    <w:rsid w:val="009A644D"/>
    <w:rsid w:val="00A1687D"/>
    <w:rsid w:val="00A43E52"/>
    <w:rsid w:val="00A4678D"/>
    <w:rsid w:val="00A778C7"/>
    <w:rsid w:val="00AB441E"/>
    <w:rsid w:val="00AB6293"/>
    <w:rsid w:val="00AE0928"/>
    <w:rsid w:val="00AF208A"/>
    <w:rsid w:val="00AF3B82"/>
    <w:rsid w:val="00B12E95"/>
    <w:rsid w:val="00B22876"/>
    <w:rsid w:val="00B36462"/>
    <w:rsid w:val="00B37F2B"/>
    <w:rsid w:val="00B558F0"/>
    <w:rsid w:val="00BB33D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62D7"/>
    <w:rsid w:val="00DA7FCD"/>
    <w:rsid w:val="00E365E1"/>
    <w:rsid w:val="00E820A4"/>
    <w:rsid w:val="00E85DF9"/>
    <w:rsid w:val="00EB006A"/>
    <w:rsid w:val="00EB4772"/>
    <w:rsid w:val="00ED169E"/>
    <w:rsid w:val="00ED4235"/>
    <w:rsid w:val="00EF05F6"/>
    <w:rsid w:val="00F04346"/>
    <w:rsid w:val="00F075DC"/>
    <w:rsid w:val="00F149E9"/>
    <w:rsid w:val="00F31773"/>
    <w:rsid w:val="00F43A6C"/>
    <w:rsid w:val="00F5134D"/>
    <w:rsid w:val="00F74202"/>
    <w:rsid w:val="00F87713"/>
    <w:rsid w:val="00FA7DCF"/>
    <w:rsid w:val="00FB4360"/>
    <w:rsid w:val="00FC3B38"/>
    <w:rsid w:val="00FD0C70"/>
    <w:rsid w:val="00FF1AC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57F47"/>
  <w15:chartTrackingRefBased/>
  <w15:docId w15:val="{A9D0E901-CF1E-4B2E-8A75-6EF271F77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EF05F6"/>
    <w:pPr>
      <w:spacing w:after="120"/>
    </w:pPr>
  </w:style>
  <w:style w:type="paragraph" w:customStyle="1" w:styleId="NormalBold">
    <w:name w:val="NormalBold"/>
    <w:basedOn w:val="Normal"/>
    <w:link w:val="NormalBoldChar"/>
    <w:rsid w:val="00EF05F6"/>
    <w:rPr>
      <w:b/>
    </w:rPr>
  </w:style>
  <w:style w:type="paragraph" w:customStyle="1" w:styleId="NormalHanging12a">
    <w:name w:val="NormalHanging12a"/>
    <w:basedOn w:val="Normal"/>
    <w:rsid w:val="00EF05F6"/>
    <w:pPr>
      <w:spacing w:after="240"/>
      <w:ind w:left="567" w:hanging="567"/>
    </w:pPr>
  </w:style>
  <w:style w:type="paragraph" w:customStyle="1" w:styleId="AmColumnHeading">
    <w:name w:val="AmColumnHeading"/>
    <w:basedOn w:val="Normal"/>
    <w:rsid w:val="00EF05F6"/>
    <w:pPr>
      <w:spacing w:after="240"/>
      <w:jc w:val="center"/>
    </w:pPr>
    <w:rPr>
      <w:i/>
    </w:rPr>
  </w:style>
  <w:style w:type="paragraph" w:customStyle="1" w:styleId="AmNumberTabs">
    <w:name w:val="AmNumberTabs"/>
    <w:basedOn w:val="Normal"/>
    <w:rsid w:val="00EF05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F05F6"/>
    <w:pPr>
      <w:spacing w:before="240"/>
    </w:pPr>
    <w:rPr>
      <w:b/>
    </w:rPr>
  </w:style>
  <w:style w:type="paragraph" w:customStyle="1" w:styleId="EPComma">
    <w:name w:val="EPComma"/>
    <w:basedOn w:val="Normal"/>
    <w:rsid w:val="00EF05F6"/>
    <w:pPr>
      <w:spacing w:before="480" w:after="240"/>
    </w:pPr>
  </w:style>
  <w:style w:type="character" w:customStyle="1" w:styleId="NormalBoldChar">
    <w:name w:val="NormalBold Char"/>
    <w:basedOn w:val="DefaultParagraphFont"/>
    <w:link w:val="NormalBold"/>
    <w:locked/>
    <w:rsid w:val="00EF05F6"/>
    <w:rPr>
      <w:b/>
      <w:sz w:val="24"/>
      <w:lang w:val="el-GR"/>
    </w:rPr>
  </w:style>
  <w:style w:type="paragraph" w:styleId="Revision">
    <w:name w:val="Revision"/>
    <w:hidden/>
    <w:uiPriority w:val="99"/>
    <w:semiHidden/>
    <w:rsid w:val="008E425C"/>
    <w:rPr>
      <w:sz w:val="24"/>
      <w:lang w:val="el-GR"/>
    </w:rPr>
  </w:style>
  <w:style w:type="character" w:styleId="Hyperlink">
    <w:name w:val="Hyperlink"/>
    <w:basedOn w:val="DefaultParagraphFont"/>
    <w:rsid w:val="008E425C"/>
    <w:rPr>
      <w:color w:val="0563C1" w:themeColor="hyperlink"/>
      <w:u w:val="single"/>
    </w:rPr>
  </w:style>
  <w:style w:type="character" w:styleId="UnresolvedMention">
    <w:name w:val="Unresolved Mention"/>
    <w:basedOn w:val="DefaultParagraphFont"/>
    <w:uiPriority w:val="99"/>
    <w:semiHidden/>
    <w:unhideWhenUsed/>
    <w:rsid w:val="008E425C"/>
    <w:rPr>
      <w:color w:val="605E5C"/>
      <w:shd w:val="clear" w:color="auto" w:fill="E1DFDD"/>
    </w:rPr>
  </w:style>
  <w:style w:type="paragraph" w:styleId="Header">
    <w:name w:val="header"/>
    <w:basedOn w:val="Normal"/>
    <w:link w:val="HeaderChar"/>
    <w:rsid w:val="0028395B"/>
    <w:pPr>
      <w:tabs>
        <w:tab w:val="center" w:pos="4513"/>
        <w:tab w:val="right" w:pos="9026"/>
      </w:tabs>
    </w:pPr>
  </w:style>
  <w:style w:type="character" w:customStyle="1" w:styleId="HeaderChar">
    <w:name w:val="Header Char"/>
    <w:basedOn w:val="DefaultParagraphFont"/>
    <w:link w:val="Header"/>
    <w:rsid w:val="0028395B"/>
    <w:rPr>
      <w:sz w:val="24"/>
      <w:lang w:val="el-GR"/>
    </w:rPr>
  </w:style>
  <w:style w:type="paragraph" w:customStyle="1" w:styleId="EPFooter2">
    <w:name w:val="EPFooter2"/>
    <w:basedOn w:val="Normal"/>
    <w:next w:val="Normal"/>
    <w:rsid w:val="0028395B"/>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28395B"/>
    <w:pPr>
      <w:tabs>
        <w:tab w:val="center" w:pos="4535"/>
        <w:tab w:val="right" w:pos="9071"/>
      </w:tabs>
      <w:spacing w:before="240" w:after="240"/>
    </w:pPr>
    <w:rPr>
      <w:color w:val="010000"/>
      <w:sz w:val="22"/>
    </w:rPr>
  </w:style>
  <w:style w:type="paragraph" w:styleId="Footer">
    <w:name w:val="footer"/>
    <w:basedOn w:val="Normal"/>
    <w:link w:val="FooterChar"/>
    <w:rsid w:val="0028395B"/>
    <w:pPr>
      <w:tabs>
        <w:tab w:val="center" w:pos="4513"/>
        <w:tab w:val="right" w:pos="9026"/>
      </w:tabs>
    </w:pPr>
  </w:style>
  <w:style w:type="character" w:customStyle="1" w:styleId="FooterChar">
    <w:name w:val="Footer Char"/>
    <w:basedOn w:val="DefaultParagraphFont"/>
    <w:link w:val="Footer"/>
    <w:rsid w:val="0028395B"/>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954226">
      <w:bodyDiv w:val="1"/>
      <w:marLeft w:val="0"/>
      <w:marRight w:val="0"/>
      <w:marTop w:val="0"/>
      <w:marBottom w:val="0"/>
      <w:divBdr>
        <w:top w:val="none" w:sz="0" w:space="0" w:color="auto"/>
        <w:left w:val="none" w:sz="0" w:space="0" w:color="auto"/>
        <w:bottom w:val="none" w:sz="0" w:space="0" w:color="auto"/>
        <w:right w:val="none" w:sz="0" w:space="0" w:color="auto"/>
      </w:divBdr>
    </w:div>
    <w:div w:id="367534281">
      <w:bodyDiv w:val="1"/>
      <w:marLeft w:val="0"/>
      <w:marRight w:val="0"/>
      <w:marTop w:val="0"/>
      <w:marBottom w:val="0"/>
      <w:divBdr>
        <w:top w:val="none" w:sz="0" w:space="0" w:color="auto"/>
        <w:left w:val="none" w:sz="0" w:space="0" w:color="auto"/>
        <w:bottom w:val="none" w:sz="0" w:space="0" w:color="auto"/>
        <w:right w:val="none" w:sz="0" w:space="0" w:color="auto"/>
      </w:divBdr>
    </w:div>
    <w:div w:id="654187157">
      <w:bodyDiv w:val="1"/>
      <w:marLeft w:val="0"/>
      <w:marRight w:val="0"/>
      <w:marTop w:val="0"/>
      <w:marBottom w:val="0"/>
      <w:divBdr>
        <w:top w:val="none" w:sz="0" w:space="0" w:color="auto"/>
        <w:left w:val="none" w:sz="0" w:space="0" w:color="auto"/>
        <w:bottom w:val="none" w:sz="0" w:space="0" w:color="auto"/>
        <w:right w:val="none" w:sz="0" w:space="0" w:color="auto"/>
      </w:divBdr>
    </w:div>
    <w:div w:id="1183324847">
      <w:bodyDiv w:val="1"/>
      <w:marLeft w:val="0"/>
      <w:marRight w:val="0"/>
      <w:marTop w:val="0"/>
      <w:marBottom w:val="0"/>
      <w:divBdr>
        <w:top w:val="none" w:sz="0" w:space="0" w:color="auto"/>
        <w:left w:val="none" w:sz="0" w:space="0" w:color="auto"/>
        <w:bottom w:val="none" w:sz="0" w:space="0" w:color="auto"/>
        <w:right w:val="none" w:sz="0" w:space="0" w:color="auto"/>
      </w:divBdr>
    </w:div>
    <w:div w:id="1336230935">
      <w:bodyDiv w:val="1"/>
      <w:marLeft w:val="0"/>
      <w:marRight w:val="0"/>
      <w:marTop w:val="0"/>
      <w:marBottom w:val="0"/>
      <w:divBdr>
        <w:top w:val="none" w:sz="0" w:space="0" w:color="auto"/>
        <w:left w:val="none" w:sz="0" w:space="0" w:color="auto"/>
        <w:bottom w:val="none" w:sz="0" w:space="0" w:color="auto"/>
        <w:right w:val="none" w:sz="0" w:space="0" w:color="auto"/>
      </w:divBdr>
    </w:div>
    <w:div w:id="1890261293">
      <w:bodyDiv w:val="1"/>
      <w:marLeft w:val="0"/>
      <w:marRight w:val="0"/>
      <w:marTop w:val="0"/>
      <w:marBottom w:val="0"/>
      <w:divBdr>
        <w:top w:val="none" w:sz="0" w:space="0" w:color="auto"/>
        <w:left w:val="none" w:sz="0" w:space="0" w:color="auto"/>
        <w:bottom w:val="none" w:sz="0" w:space="0" w:color="auto"/>
        <w:right w:val="none" w:sz="0" w:space="0" w:color="auto"/>
      </w:divBdr>
    </w:div>
    <w:div w:id="2046254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980</Words>
  <Characters>5874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2026-04-13T13:24:00Z</dcterms:created>
  <dcterms:modified xsi:type="dcterms:W3CDTF">2026-04-13T13:24:00Z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P10_TA(2026)0030_</vt:lpwstr>
  </property>
  <property fmtid="{D5CDD505-2E9C-101B-9397-08002B2CF9AE}" pid="4" name="&lt;Type&gt;">
    <vt:lpwstr>RR</vt:lpwstr>
  </property>
</Properties>
</file>