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04623" w14:paraId="63C6B178" w14:textId="77777777" w:rsidTr="0010095E">
        <w:trPr>
          <w:trHeight w:hRule="exact" w:val="1418"/>
        </w:trPr>
        <w:tc>
          <w:tcPr>
            <w:tcW w:w="6804" w:type="dxa"/>
            <w:shd w:val="clear" w:color="auto" w:fill="auto"/>
            <w:vAlign w:val="center"/>
          </w:tcPr>
          <w:p w14:paraId="458FE0B1" w14:textId="77777777" w:rsidR="00751A4A" w:rsidRPr="00F04623" w:rsidRDefault="003E5225" w:rsidP="0010095E">
            <w:pPr>
              <w:pStyle w:val="EPName"/>
            </w:pPr>
            <w:r w:rsidRPr="00F04623">
              <w:t>Euroopa Parlament</w:t>
            </w:r>
          </w:p>
          <w:p w14:paraId="3BABC982" w14:textId="77777777" w:rsidR="00751A4A" w:rsidRPr="00F04623" w:rsidRDefault="005F1B17" w:rsidP="005F1B17">
            <w:pPr>
              <w:pStyle w:val="EPTerm"/>
              <w:rPr>
                <w:rStyle w:val="HideTWBExt"/>
                <w:noProof w:val="0"/>
                <w:vanish w:val="0"/>
                <w:color w:val="auto"/>
              </w:rPr>
            </w:pPr>
            <w:r w:rsidRPr="00F04623">
              <w:t>2024</w:t>
            </w:r>
            <w:r w:rsidR="00817416" w:rsidRPr="00F04623">
              <w:t>-202</w:t>
            </w:r>
            <w:r w:rsidRPr="00F04623">
              <w:t>9</w:t>
            </w:r>
          </w:p>
        </w:tc>
        <w:tc>
          <w:tcPr>
            <w:tcW w:w="2268" w:type="dxa"/>
            <w:shd w:val="clear" w:color="auto" w:fill="auto"/>
          </w:tcPr>
          <w:p w14:paraId="485E4696" w14:textId="77777777" w:rsidR="00751A4A" w:rsidRPr="00F04623" w:rsidRDefault="00187494" w:rsidP="0010095E">
            <w:pPr>
              <w:pStyle w:val="EPLogo"/>
            </w:pPr>
            <w:r w:rsidRPr="00F04623">
              <w:rPr>
                <w:noProof/>
                <w:lang w:eastAsia="ja-JP"/>
              </w:rPr>
              <w:drawing>
                <wp:inline distT="0" distB="0" distL="0" distR="0" wp14:anchorId="0341248A" wp14:editId="7523741B">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89345A6" w14:textId="77777777" w:rsidR="00D058B8" w:rsidRPr="00F04623" w:rsidRDefault="00D058B8" w:rsidP="004C5D52">
      <w:pPr>
        <w:pStyle w:val="LineTop"/>
      </w:pPr>
    </w:p>
    <w:p w14:paraId="24E3D137" w14:textId="77777777" w:rsidR="00680577" w:rsidRPr="00F04623" w:rsidRDefault="003E5225" w:rsidP="00680577">
      <w:pPr>
        <w:pStyle w:val="EPBodyTA1"/>
      </w:pPr>
      <w:r w:rsidRPr="00F04623">
        <w:t>VASTUVÕETUD TEKSTID</w:t>
      </w:r>
    </w:p>
    <w:p w14:paraId="52DDF1A3" w14:textId="77777777" w:rsidR="00D058B8" w:rsidRPr="00F04623" w:rsidRDefault="00D058B8" w:rsidP="00D058B8">
      <w:pPr>
        <w:pStyle w:val="LineBottom"/>
      </w:pPr>
    </w:p>
    <w:p w14:paraId="278BDF12" w14:textId="3212A94B" w:rsidR="003E5225" w:rsidRPr="00F04623" w:rsidRDefault="003E5225" w:rsidP="003E5225">
      <w:pPr>
        <w:pStyle w:val="ATHeading1"/>
      </w:pPr>
      <w:bookmarkStart w:id="0" w:name="TANumber"/>
      <w:r w:rsidRPr="00F04623">
        <w:t>P10_TA(2026)00</w:t>
      </w:r>
      <w:r w:rsidR="004A362B" w:rsidRPr="00F04623">
        <w:t>3</w:t>
      </w:r>
      <w:r w:rsidRPr="00F04623">
        <w:t>0</w:t>
      </w:r>
      <w:bookmarkEnd w:id="0"/>
    </w:p>
    <w:p w14:paraId="3BF97BBF" w14:textId="77777777" w:rsidR="003E5225" w:rsidRPr="00F04623" w:rsidRDefault="003E5225" w:rsidP="003E5225">
      <w:pPr>
        <w:pStyle w:val="ATHeading2"/>
      </w:pPr>
      <w:bookmarkStart w:id="1" w:name="title"/>
      <w:r w:rsidRPr="00F04623">
        <w:t>ELi-</w:t>
      </w:r>
      <w:proofErr w:type="spellStart"/>
      <w:r w:rsidRPr="00F04623">
        <w:t>Mercosuri</w:t>
      </w:r>
      <w:proofErr w:type="spellEnd"/>
      <w:r w:rsidRPr="00F04623">
        <w:t xml:space="preserve"> partnerluslepingu ja ELi-</w:t>
      </w:r>
      <w:proofErr w:type="spellStart"/>
      <w:r w:rsidRPr="00F04623">
        <w:t>Mercosuri</w:t>
      </w:r>
      <w:proofErr w:type="spellEnd"/>
      <w:r w:rsidRPr="00F04623">
        <w:t xml:space="preserve"> kaubanduse vahelepingu kahepoolne kaitseklausel põllumajandustoodete puhul</w:t>
      </w:r>
      <w:bookmarkEnd w:id="1"/>
    </w:p>
    <w:p w14:paraId="6D0D2FCB" w14:textId="77777777" w:rsidR="003E5225" w:rsidRPr="00F04623" w:rsidRDefault="003E5225" w:rsidP="003E5225">
      <w:pPr>
        <w:rPr>
          <w:i/>
          <w:vanish/>
        </w:rPr>
      </w:pPr>
      <w:r w:rsidRPr="00F04623">
        <w:rPr>
          <w:i/>
        </w:rPr>
        <w:fldChar w:fldCharType="begin"/>
      </w:r>
      <w:r w:rsidRPr="00F04623">
        <w:rPr>
          <w:i/>
        </w:rPr>
        <w:instrText xml:space="preserve"> TC"(</w:instrText>
      </w:r>
      <w:bookmarkStart w:id="2" w:name="DocNumber"/>
      <w:r w:rsidRPr="00F04623">
        <w:rPr>
          <w:i/>
        </w:rPr>
        <w:instrText>A10-0254/2025</w:instrText>
      </w:r>
      <w:bookmarkEnd w:id="2"/>
      <w:r w:rsidRPr="00F04623">
        <w:rPr>
          <w:i/>
        </w:rPr>
        <w:instrText xml:space="preserve"> - Raportöör: Gabriel Mato)"\l3 \n&gt; \* MERGEFORMAT </w:instrText>
      </w:r>
      <w:r w:rsidRPr="00F04623">
        <w:rPr>
          <w:i/>
        </w:rPr>
        <w:fldChar w:fldCharType="end"/>
      </w:r>
    </w:p>
    <w:p w14:paraId="2DEF5DAF" w14:textId="77777777" w:rsidR="003E5225" w:rsidRPr="00F04623" w:rsidRDefault="003E5225" w:rsidP="003E5225">
      <w:pPr>
        <w:rPr>
          <w:vanish/>
        </w:rPr>
      </w:pPr>
      <w:bookmarkStart w:id="3" w:name="Commission"/>
      <w:r w:rsidRPr="00F04623">
        <w:rPr>
          <w:vanish/>
        </w:rPr>
        <w:t>Rahvusvahelise kaubanduse komisjon</w:t>
      </w:r>
      <w:bookmarkEnd w:id="3"/>
    </w:p>
    <w:p w14:paraId="52E9BB72" w14:textId="77777777" w:rsidR="003E5225" w:rsidRPr="00F04623" w:rsidRDefault="003E5225" w:rsidP="003E5225">
      <w:pPr>
        <w:rPr>
          <w:vanish/>
        </w:rPr>
      </w:pPr>
      <w:bookmarkStart w:id="4" w:name="PE"/>
      <w:r w:rsidRPr="00F04623">
        <w:rPr>
          <w:vanish/>
        </w:rPr>
        <w:t>PE779.615</w:t>
      </w:r>
      <w:bookmarkEnd w:id="4"/>
    </w:p>
    <w:p w14:paraId="6BC8D915" w14:textId="057C3E49" w:rsidR="003E5225" w:rsidRPr="00F04623" w:rsidRDefault="003E5225" w:rsidP="003E5225">
      <w:pPr>
        <w:pStyle w:val="ATHeading3"/>
      </w:pPr>
      <w:bookmarkStart w:id="5" w:name="Sujet"/>
      <w:r w:rsidRPr="00F04623">
        <w:t xml:space="preserve">Euroopa Parlamendi </w:t>
      </w:r>
      <w:r w:rsidR="000F44D4" w:rsidRPr="00F04623">
        <w:t>10</w:t>
      </w:r>
      <w:r w:rsidRPr="00F04623">
        <w:t>.</w:t>
      </w:r>
      <w:r w:rsidR="000F44D4" w:rsidRPr="00F04623">
        <w:t> veebruari</w:t>
      </w:r>
      <w:r w:rsidRPr="00F04623">
        <w:t xml:space="preserve"> 2026.</w:t>
      </w:r>
      <w:r w:rsidR="000F44D4" w:rsidRPr="00F04623">
        <w:t> </w:t>
      </w:r>
      <w:r w:rsidRPr="00F04623">
        <w:t>aasta seadusandlik resolutsioon ettepaneku kohta võtta vastu Euroopa Parlamendi ja nõukogu määrus, millega rakendatakse ELi-</w:t>
      </w:r>
      <w:proofErr w:type="spellStart"/>
      <w:r w:rsidRPr="00F04623">
        <w:t>Mercosuri</w:t>
      </w:r>
      <w:proofErr w:type="spellEnd"/>
      <w:r w:rsidRPr="00F04623">
        <w:t xml:space="preserve"> partnerluslepingu ja ELi-</w:t>
      </w:r>
      <w:proofErr w:type="spellStart"/>
      <w:r w:rsidRPr="00F04623">
        <w:t>Mercosuri</w:t>
      </w:r>
      <w:proofErr w:type="spellEnd"/>
      <w:r w:rsidRPr="00F04623">
        <w:t xml:space="preserve"> kaubanduse vahelepingu kahepoolset kaitseklauslit põllumajandustoodete puhul</w:t>
      </w:r>
      <w:bookmarkEnd w:id="5"/>
      <w:r w:rsidRPr="00F04623">
        <w:t xml:space="preserve"> </w:t>
      </w:r>
      <w:bookmarkStart w:id="6" w:name="References"/>
      <w:r w:rsidRPr="00F04623">
        <w:t>(COM(2025)0639 – C10-0247/2025 – 2025/0322(COD))</w:t>
      </w:r>
      <w:bookmarkEnd w:id="6"/>
    </w:p>
    <w:p w14:paraId="2B79E1BB" w14:textId="77777777" w:rsidR="00795BAC" w:rsidRPr="00F04623" w:rsidRDefault="00795BAC" w:rsidP="00795BAC">
      <w:pPr>
        <w:pStyle w:val="NormalBold"/>
      </w:pPr>
      <w:r w:rsidRPr="00F04623">
        <w:t>(Seadusandlik tavamenetlus: esimene lugemine)</w:t>
      </w:r>
    </w:p>
    <w:p w14:paraId="7DD59368" w14:textId="77777777" w:rsidR="00795BAC" w:rsidRPr="00F04623" w:rsidRDefault="00795BAC" w:rsidP="00795BAC">
      <w:pPr>
        <w:pStyle w:val="EPComma"/>
      </w:pPr>
      <w:r w:rsidRPr="00F04623">
        <w:rPr>
          <w:i/>
        </w:rPr>
        <w:t>Euroopa Parlament</w:t>
      </w:r>
      <w:r w:rsidRPr="00F04623">
        <w:t>,</w:t>
      </w:r>
    </w:p>
    <w:p w14:paraId="0584E546" w14:textId="77777777" w:rsidR="00795BAC" w:rsidRPr="00F04623" w:rsidRDefault="00795BAC" w:rsidP="00795BAC">
      <w:pPr>
        <w:pStyle w:val="NormalHanging12a"/>
      </w:pPr>
      <w:r w:rsidRPr="00F04623">
        <w:t>–</w:t>
      </w:r>
      <w:r w:rsidRPr="00F04623">
        <w:tab/>
        <w:t>võttes arvesse komisjoni ettepanekut Euroopa Parlamendile ja nõukogule (COM(2025)0639),</w:t>
      </w:r>
    </w:p>
    <w:p w14:paraId="565C5A43" w14:textId="77777777" w:rsidR="00795BAC" w:rsidRPr="00F04623" w:rsidRDefault="00795BAC" w:rsidP="00795BAC">
      <w:pPr>
        <w:pStyle w:val="NormalHanging12a"/>
      </w:pPr>
      <w:r w:rsidRPr="00F04623">
        <w:t>–</w:t>
      </w:r>
      <w:r w:rsidRPr="00F04623">
        <w:tab/>
        <w:t>võttes arvesse Euroopa Liidu toimimise lepingu artikli 294 lõiget 2 ja artikli 207 lõiget 2, mille alusel komisjon esitas ettepaneku Euroopa Parlamendile (C10</w:t>
      </w:r>
      <w:r w:rsidRPr="00F04623">
        <w:noBreakHyphen/>
        <w:t>0247/2025),</w:t>
      </w:r>
    </w:p>
    <w:p w14:paraId="2FFFA025" w14:textId="77777777" w:rsidR="00795BAC" w:rsidRPr="00F04623" w:rsidRDefault="00795BAC" w:rsidP="00795BAC">
      <w:pPr>
        <w:pStyle w:val="NormalHanging12a"/>
      </w:pPr>
      <w:r w:rsidRPr="00F04623">
        <w:t>–</w:t>
      </w:r>
      <w:r w:rsidRPr="00F04623">
        <w:tab/>
        <w:t>võttes arvesse Euroopa Liidu toimimise lepingu artikli 294 lõiget 3,</w:t>
      </w:r>
    </w:p>
    <w:p w14:paraId="5A246A01" w14:textId="4E599BE4" w:rsidR="000F44D4" w:rsidRPr="00F04623" w:rsidRDefault="000F44D4" w:rsidP="00795BAC">
      <w:pPr>
        <w:pStyle w:val="NormalHanging12a"/>
      </w:pPr>
      <w:r w:rsidRPr="00F04623">
        <w:t>–</w:t>
      </w:r>
      <w:r w:rsidRPr="00F04623">
        <w:tab/>
        <w:t>võttes arvesse vastutava komisjoni poolt kodukorra artikli 75 lõike 4 alusel heaks kiidetud esialgset kokkulepet ja nõukogu esindaja poolt 9. jaanuari 2026. aasta kirjas võetud kohustust kiita Euroopa Parlamendi seisukoht heaks vastavalt Euroopa Liidu toimimise lepingu artikli 294 lõikele 4,</w:t>
      </w:r>
    </w:p>
    <w:p w14:paraId="7CAF832E" w14:textId="77777777" w:rsidR="00795BAC" w:rsidRPr="00F04623" w:rsidRDefault="00795BAC" w:rsidP="00795BAC">
      <w:pPr>
        <w:pStyle w:val="NormalHanging12a"/>
      </w:pPr>
      <w:r w:rsidRPr="00F04623">
        <w:t>–</w:t>
      </w:r>
      <w:r w:rsidRPr="00F04623">
        <w:tab/>
        <w:t>võttes arvesse kodukorra artiklit 60,</w:t>
      </w:r>
    </w:p>
    <w:p w14:paraId="74487072" w14:textId="77777777" w:rsidR="00795BAC" w:rsidRPr="00F04623" w:rsidRDefault="00795BAC" w:rsidP="00795BAC">
      <w:pPr>
        <w:pStyle w:val="NormalHanging12a"/>
      </w:pPr>
      <w:r w:rsidRPr="00F04623">
        <w:t>–</w:t>
      </w:r>
      <w:r w:rsidRPr="00F04623">
        <w:tab/>
        <w:t>võttes arvesse rahvusvahelise kaubanduse komisjoni raportit (A10-0254/2025),</w:t>
      </w:r>
    </w:p>
    <w:p w14:paraId="1A0EC59E" w14:textId="5D3CD5C6" w:rsidR="00795BAC" w:rsidRPr="00F04623" w:rsidRDefault="00795BAC" w:rsidP="00795BAC">
      <w:pPr>
        <w:pStyle w:val="NormalHanging12a"/>
      </w:pPr>
      <w:r w:rsidRPr="00F04623">
        <w:t>1.</w:t>
      </w:r>
      <w:r w:rsidRPr="00F04623">
        <w:tab/>
        <w:t>võtab vastu allpool toodud esimese lugemise seisukoha</w:t>
      </w:r>
      <w:r w:rsidR="00600F13" w:rsidRPr="00F04623">
        <w:rPr>
          <w:rStyle w:val="FootnoteReference"/>
        </w:rPr>
        <w:footnoteReference w:id="1"/>
      </w:r>
      <w:r w:rsidRPr="00F04623">
        <w:t>;</w:t>
      </w:r>
    </w:p>
    <w:p w14:paraId="76104E86" w14:textId="097245B6" w:rsidR="000F44D4" w:rsidRPr="00F04623" w:rsidRDefault="000F44D4" w:rsidP="00795BAC">
      <w:pPr>
        <w:pStyle w:val="NormalHanging12a"/>
      </w:pPr>
      <w:r w:rsidRPr="00F04623">
        <w:t>2.</w:t>
      </w:r>
      <w:r w:rsidRPr="00F04623">
        <w:tab/>
      </w:r>
      <w:r w:rsidRPr="00F04623">
        <w:rPr>
          <w:szCs w:val="24"/>
        </w:rPr>
        <w:t xml:space="preserve">võtab teadmiseks käesolevale resolutsioonile lisatud komisjoni avalduse, mis </w:t>
      </w:r>
      <w:r w:rsidRPr="00F04623">
        <w:rPr>
          <w:szCs w:val="24"/>
        </w:rPr>
        <w:lastRenderedPageBreak/>
        <w:t xml:space="preserve">avaldatakse </w:t>
      </w:r>
      <w:r w:rsidRPr="00F04623">
        <w:rPr>
          <w:i/>
          <w:iCs/>
          <w:szCs w:val="24"/>
        </w:rPr>
        <w:t>Euroopa Liidu Teataja</w:t>
      </w:r>
      <w:r w:rsidRPr="00F04623">
        <w:rPr>
          <w:szCs w:val="24"/>
        </w:rPr>
        <w:t xml:space="preserve"> C-seerias;</w:t>
      </w:r>
    </w:p>
    <w:p w14:paraId="43C01025" w14:textId="2CD94F4E" w:rsidR="00795BAC" w:rsidRPr="00F04623" w:rsidRDefault="000F44D4" w:rsidP="00795BAC">
      <w:pPr>
        <w:pStyle w:val="NormalHanging12a"/>
      </w:pPr>
      <w:r w:rsidRPr="00F04623">
        <w:t>3</w:t>
      </w:r>
      <w:r w:rsidR="00795BAC" w:rsidRPr="00F04623">
        <w:t>.</w:t>
      </w:r>
      <w:r w:rsidR="00795BAC" w:rsidRPr="00F04623">
        <w:tab/>
        <w:t>palub komisjonil ettepaneku uuesti Euroopa Parlamendile saata, kui komisjon asendab selle uue ettepanekuga, muudab seda oluliselt või kavatseb seda oluliselt muuta;</w:t>
      </w:r>
    </w:p>
    <w:p w14:paraId="0473F1DA" w14:textId="27C43D07" w:rsidR="000F44D4" w:rsidRPr="00F04623" w:rsidRDefault="000F44D4" w:rsidP="000F44D4">
      <w:pPr>
        <w:pStyle w:val="NormalHanging12a"/>
        <w:sectPr w:rsidR="000F44D4" w:rsidRPr="00F04623" w:rsidSect="00DF657E">
          <w:footnotePr>
            <w:numRestart w:val="eachSect"/>
          </w:footnotePr>
          <w:endnotePr>
            <w:numFmt w:val="decimal"/>
          </w:endnotePr>
          <w:pgSz w:w="11906" w:h="16838" w:code="9"/>
          <w:pgMar w:top="1134" w:right="1418" w:bottom="1418" w:left="1418" w:header="1134" w:footer="567" w:gutter="0"/>
          <w:cols w:space="720"/>
          <w:noEndnote/>
          <w:docGrid w:linePitch="326"/>
        </w:sectPr>
      </w:pPr>
      <w:r w:rsidRPr="00F04623">
        <w:t>4</w:t>
      </w:r>
      <w:r w:rsidR="00795BAC" w:rsidRPr="00F04623">
        <w:t>.</w:t>
      </w:r>
      <w:r w:rsidR="00795BAC" w:rsidRPr="00F04623">
        <w:tab/>
        <w:t>teeb presidendile ülesandeks edastada Euroopa Parlamendi seisukoht nõukogule ja komisjonile ning liikmesriikide parlamentidele.</w:t>
      </w:r>
    </w:p>
    <w:p w14:paraId="58A1BA61" w14:textId="77777777" w:rsidR="000F44D4" w:rsidRPr="00F04623" w:rsidRDefault="000F44D4" w:rsidP="000F44D4">
      <w:pPr>
        <w:autoSpaceDE w:val="0"/>
        <w:autoSpaceDN w:val="0"/>
        <w:adjustRightInd w:val="0"/>
        <w:spacing w:after="240"/>
        <w:rPr>
          <w:rFonts w:eastAsia="Calibri"/>
          <w:b/>
          <w:bCs/>
          <w:color w:val="000000"/>
          <w:szCs w:val="24"/>
        </w:rPr>
      </w:pPr>
      <w:r w:rsidRPr="00F04623">
        <w:rPr>
          <w:rFonts w:eastAsia="Calibri"/>
          <w:b/>
          <w:bCs/>
          <w:color w:val="000000"/>
          <w:szCs w:val="24"/>
        </w:rPr>
        <w:lastRenderedPageBreak/>
        <w:t>P10_TC1-COD(2025)0322</w:t>
      </w:r>
    </w:p>
    <w:p w14:paraId="3941CF95" w14:textId="3E0B9625" w:rsidR="000F44D4" w:rsidRDefault="000F44D4" w:rsidP="000F44D4">
      <w:pPr>
        <w:spacing w:after="240"/>
        <w:rPr>
          <w:rFonts w:eastAsia="Calibri"/>
          <w:b/>
          <w:szCs w:val="22"/>
          <w:lang w:eastAsia="en-US"/>
        </w:rPr>
      </w:pPr>
      <w:r w:rsidRPr="00F04623">
        <w:rPr>
          <w:b/>
          <w:noProof/>
        </w:rPr>
        <w:t>Euroopa Parlamendi seisukoht, vastu võetud esimesel lugemisel 10. veebruaril 2026. aastal eesmärgiga võtta vastu Euroopa Parlamendi ja nõukogu määrus (</w:t>
      </w:r>
      <w:r w:rsidRPr="00F04623">
        <w:rPr>
          <w:b/>
        </w:rPr>
        <w:t>EL) 2026/…</w:t>
      </w:r>
      <w:r w:rsidRPr="00F04623">
        <w:rPr>
          <w:rFonts w:eastAsia="Calibri"/>
          <w:b/>
          <w:szCs w:val="22"/>
          <w:lang w:eastAsia="en-US"/>
        </w:rPr>
        <w:t>, millega rakendatakse ELi-</w:t>
      </w:r>
      <w:proofErr w:type="spellStart"/>
      <w:r w:rsidRPr="00F04623">
        <w:rPr>
          <w:rFonts w:eastAsia="Calibri"/>
          <w:b/>
          <w:szCs w:val="22"/>
          <w:lang w:eastAsia="en-US"/>
        </w:rPr>
        <w:t>Mercosuri</w:t>
      </w:r>
      <w:proofErr w:type="spellEnd"/>
      <w:r w:rsidRPr="00F04623">
        <w:rPr>
          <w:rFonts w:eastAsia="Calibri"/>
          <w:b/>
          <w:szCs w:val="22"/>
          <w:lang w:eastAsia="en-US"/>
        </w:rPr>
        <w:t xml:space="preserve"> partnerluslepingu ja ELi-</w:t>
      </w:r>
      <w:proofErr w:type="spellStart"/>
      <w:r w:rsidRPr="00F04623">
        <w:rPr>
          <w:rFonts w:eastAsia="Calibri"/>
          <w:b/>
          <w:szCs w:val="22"/>
          <w:lang w:eastAsia="en-US"/>
        </w:rPr>
        <w:t>Mercosuri</w:t>
      </w:r>
      <w:proofErr w:type="spellEnd"/>
      <w:r w:rsidRPr="00F04623">
        <w:rPr>
          <w:rFonts w:eastAsia="Calibri"/>
          <w:b/>
          <w:szCs w:val="22"/>
          <w:lang w:eastAsia="en-US"/>
        </w:rPr>
        <w:t xml:space="preserve"> kaubanduse vahelepingu kahepoolseid kaitseklausleid põllumajandustoodete puhul</w:t>
      </w:r>
    </w:p>
    <w:p w14:paraId="11FB3420" w14:textId="625F08BA" w:rsidR="00C33030" w:rsidRPr="006D4016" w:rsidRDefault="00C33030" w:rsidP="00C33030">
      <w:pPr>
        <w:rPr>
          <w:i/>
        </w:rPr>
      </w:pPr>
      <w:r w:rsidRPr="00C33030">
        <w:rPr>
          <w:i/>
        </w:rPr>
        <w:t>(Kuna Euroopa Parlament ja nõukogu jõudsid kokkuleppele, vastab Euroopa Parlamendi seisukoht õigusakti (määrus (EL) 2026/687) lõplikule kujule).</w:t>
      </w:r>
    </w:p>
    <w:p w14:paraId="577D94EC" w14:textId="7EB19900" w:rsidR="000F44D4" w:rsidRPr="00F04623" w:rsidRDefault="000F44D4" w:rsidP="000F44D4">
      <w:pPr>
        <w:widowControl/>
        <w:spacing w:before="120" w:after="120" w:line="360" w:lineRule="auto"/>
        <w:ind w:left="851"/>
        <w:rPr>
          <w:rFonts w:eastAsia="Calibri"/>
          <w:b/>
          <w:i/>
          <w:szCs w:val="22"/>
          <w:lang w:eastAsia="en-US"/>
        </w:rPr>
        <w:sectPr w:rsidR="000F44D4" w:rsidRPr="00F04623" w:rsidSect="00DF657E">
          <w:footerReference w:type="default" r:id="rId9"/>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22CA7CE3" w14:textId="5EFFD16C" w:rsidR="000F44D4" w:rsidRPr="00F04623" w:rsidRDefault="000F44D4" w:rsidP="000F44D4">
      <w:pPr>
        <w:widowControl/>
        <w:spacing w:before="120" w:after="120" w:line="360" w:lineRule="auto"/>
        <w:jc w:val="right"/>
        <w:rPr>
          <w:rFonts w:eastAsia="Calibri"/>
          <w:noProof/>
          <w:szCs w:val="22"/>
          <w:lang w:eastAsia="en-US"/>
        </w:rPr>
      </w:pPr>
      <w:r w:rsidRPr="00F04623">
        <w:rPr>
          <w:rFonts w:eastAsia="Calibri"/>
          <w:noProof/>
          <w:szCs w:val="22"/>
          <w:lang w:eastAsia="en-US"/>
        </w:rPr>
        <w:lastRenderedPageBreak/>
        <w:t>SEADUSANDLIKU RESOLUTSIOONI LISA</w:t>
      </w:r>
    </w:p>
    <w:p w14:paraId="2C02300F" w14:textId="160EF78F" w:rsidR="000F44D4" w:rsidRPr="00F04623" w:rsidRDefault="000F44D4" w:rsidP="000F44D4">
      <w:pPr>
        <w:widowControl/>
        <w:spacing w:before="120" w:after="120"/>
        <w:rPr>
          <w:rFonts w:eastAsia="Calibri"/>
          <w:b/>
          <w:szCs w:val="22"/>
        </w:rPr>
      </w:pPr>
      <w:r w:rsidRPr="00F04623">
        <w:rPr>
          <w:rFonts w:eastAsia="Calibri"/>
          <w:b/>
          <w:szCs w:val="22"/>
        </w:rPr>
        <w:t>Euroopa Komisjoni avaldus imporditud põllumajanduslike toiduainete suhtes kohaldatavate tootmisstandardite ning sanitaar- ja fütosanitaarkontrollide kohta seoses määruse (EL) 2026/</w:t>
      </w:r>
      <w:r w:rsidR="00C33030">
        <w:rPr>
          <w:rFonts w:eastAsia="Calibri"/>
          <w:b/>
          <w:szCs w:val="22"/>
        </w:rPr>
        <w:t>687</w:t>
      </w:r>
      <w:r w:rsidR="00C33030">
        <w:rPr>
          <w:rStyle w:val="FootnoteReference"/>
          <w:rFonts w:eastAsia="Calibri"/>
          <w:b/>
          <w:szCs w:val="22"/>
        </w:rPr>
        <w:footnoteReference w:id="2"/>
      </w:r>
      <w:r w:rsidRPr="00F04623">
        <w:rPr>
          <w:rFonts w:eastAsia="Calibri"/>
          <w:b/>
          <w:szCs w:val="22"/>
        </w:rPr>
        <w:t xml:space="preserve"> vastuvõtmisega</w:t>
      </w:r>
    </w:p>
    <w:p w14:paraId="1DC451E3" w14:textId="77777777" w:rsidR="000F44D4" w:rsidRPr="00F04623" w:rsidRDefault="000F44D4" w:rsidP="000F44D4">
      <w:pPr>
        <w:spacing w:before="240" w:after="120"/>
        <w:rPr>
          <w:rFonts w:eastAsia="Calibri"/>
          <w:szCs w:val="22"/>
        </w:rPr>
      </w:pPr>
      <w:r w:rsidRPr="00F04623">
        <w:rPr>
          <w:rFonts w:eastAsia="Calibri"/>
          <w:szCs w:val="22"/>
        </w:rPr>
        <w:t>Oma põllumajanduse ja toidutootmise visioonis teatas komisjon kavatsusest jätkata imporditud kaupade suhtes kohaldatavate tootmisstandardite ühtlustamist, eelkõige seoses loomade heaolu ja pestitsiididega.</w:t>
      </w:r>
    </w:p>
    <w:p w14:paraId="0F862A30" w14:textId="77777777" w:rsidR="000F44D4" w:rsidRPr="00F04623" w:rsidRDefault="000F44D4" w:rsidP="000F44D4">
      <w:pPr>
        <w:spacing w:before="240" w:after="120"/>
        <w:rPr>
          <w:rFonts w:eastAsia="Calibri"/>
          <w:szCs w:val="22"/>
        </w:rPr>
      </w:pPr>
      <w:r w:rsidRPr="00F04623">
        <w:rPr>
          <w:rFonts w:eastAsia="Calibri"/>
          <w:szCs w:val="22"/>
        </w:rPr>
        <w:t>Pestitsiidide puhul sisaldab visioon põhimõtet, et kõige ohtlikumad pestitsiidid, mis on ELis tervise- ja keskkonnakaalutlustel keelatud, ei tohiks imporditud toodete kaudu uuesti ELi jõuda. Sellega püütakse vältida ELi põllumajandustootjate ja põllumajandusliku toidutööstuse konkurentsivõime halvenemist ning samal ajal täita tarbijate ootusi. Selles küsimuses edusammude tegemiseks algatas komisjon 25. novembril 2025 mõjuhinnangu koostamise raames uuringu, milles võetakse arvesse selle lähenemisviisi mõju. Saadud tulemuste põhjal teeb komisjon vajaduse korral ettepaneku kohaldatava õigusraamistiku muutmiseks. Eeluuring peaks valmima 2026. aasta suveks ja seejärel liigutakse edasi mõjuhinnangu järgmiste etappidega. Kuigi kehtivad ELi õigusaktid juba kaitsevad tarbijaid ja tagavad, et kogu turule lastud toit vastab meie kõrgetele tervise- ja ohutusstandarditele, on komisjon jätkuvalt pühendunud imporditud toodete suhtes kohaldatavate tootmisstandardite suuremale ühtlustamisele, et tagada meie põllumajandustootjatele ja tootjatele võrdsed tingimused ning säilitada tarbijakaitse.</w:t>
      </w:r>
    </w:p>
    <w:p w14:paraId="290D3A2C" w14:textId="77777777" w:rsidR="000F44D4" w:rsidRPr="00F04623" w:rsidRDefault="000F44D4" w:rsidP="000F44D4">
      <w:pPr>
        <w:spacing w:before="240" w:after="120"/>
        <w:rPr>
          <w:rFonts w:eastAsia="Calibri"/>
          <w:szCs w:val="22"/>
        </w:rPr>
      </w:pPr>
      <w:r w:rsidRPr="00F04623">
        <w:rPr>
          <w:rFonts w:eastAsia="Calibri"/>
          <w:szCs w:val="22"/>
        </w:rPr>
        <w:t>Vahepeal on komisjon teinud 16. detsembri 2025. aasta toidu ja toiduohutuse lihtsustamise paketi raames ettepaneku muuta kehtivaid õigusakte nii, et selliste ainete puhul, mis ei ole liidus heaks kiidetud ja millel on teatavad eriti ohtlikud omadused, võib jääkide piirnormiks kehtestada nulli, kui seda peetakse mõjuhinnangu tulemuste põhjal asjakohaseks.</w:t>
      </w:r>
    </w:p>
    <w:p w14:paraId="7B7D6F71" w14:textId="77777777" w:rsidR="000F44D4" w:rsidRPr="00F04623" w:rsidRDefault="000F44D4" w:rsidP="000F44D4">
      <w:pPr>
        <w:spacing w:before="240" w:after="120"/>
        <w:rPr>
          <w:rFonts w:eastAsia="Calibri"/>
          <w:szCs w:val="22"/>
        </w:rPr>
      </w:pPr>
      <w:r w:rsidRPr="00F04623">
        <w:rPr>
          <w:rFonts w:eastAsia="Calibri"/>
          <w:szCs w:val="22"/>
        </w:rPr>
        <w:t>Loomade heaolu valdkonnas viis komisjon 17. detsembril 2025 lõpule avaliku konsultatsiooni põllumajandusloomade heaolu käsitlevate ELi õigusaktide läbivaatamise kohta, sealhulgas selle kohta, kas ja mil määral tuleks loomade ja loomsete saaduste impordi suhtes kohaldada samaväärseid loomade heaolu standardeid. Pärast mõju hindamist teeb komisjon asjakohased ettepanekud.</w:t>
      </w:r>
    </w:p>
    <w:p w14:paraId="621EE098" w14:textId="16292A81" w:rsidR="000F44D4" w:rsidRPr="00F04623" w:rsidRDefault="000F44D4" w:rsidP="000F44D4">
      <w:pPr>
        <w:widowControl/>
        <w:spacing w:before="120" w:after="120"/>
        <w:rPr>
          <w:rFonts w:eastAsia="Calibri"/>
          <w:noProof/>
          <w:szCs w:val="22"/>
          <w:lang w:eastAsia="en-US"/>
        </w:rPr>
      </w:pPr>
      <w:r w:rsidRPr="00F04623">
        <w:rPr>
          <w:rFonts w:eastAsia="Calibri"/>
          <w:szCs w:val="22"/>
        </w:rPr>
        <w:t xml:space="preserve">Seoses impordikontrollidega teatas komisjon 9. detsembril 2025, et kavatseb tugevdada ja parandada kontrolle, mida tehakse kohapeal kõigis kolmandates riikides, sealhulgas </w:t>
      </w:r>
      <w:proofErr w:type="spellStart"/>
      <w:r w:rsidRPr="00F04623">
        <w:rPr>
          <w:rFonts w:eastAsia="Calibri"/>
          <w:szCs w:val="22"/>
        </w:rPr>
        <w:t>Mercosuri</w:t>
      </w:r>
      <w:proofErr w:type="spellEnd"/>
      <w:r w:rsidRPr="00F04623">
        <w:rPr>
          <w:rFonts w:eastAsia="Calibri"/>
          <w:szCs w:val="22"/>
        </w:rPr>
        <w:t xml:space="preserve"> riikidest pärit toiduainete impordi puhul. Alates 1. jaanuarist 2026 suurendab komisjon kahe aasta jooksul ELi mittekuuluvates riikides ekspordikontrolle 50% võrra. Komisjon tõhustab ka järelevalvet nõuetele mittevastavate kaupade ja riikide üle ning kohandab vastavalt kontrollide sagedust. Lisaks tugevdab komisjon kontrollide taset ELis, eelkõige peamistes sisenemiskohtades. Sellega seoses teeb komisjon liikmesriikides rohkem kontrolle, et tagada piiridel tehtavate kontrollide täielik vastavus ELi standarditele, ning pakub liikmesriikidele tuge nende kontrollide nõuetekohasel läbiviimisel. Impordikontrolli tõhustamiseks loob komisjon spetsiaalse ELi rakkerühma, mis keskendub eelkõige pestitsiidijääkidele, toidu- ja söödaohutusele ning loomade heaolule, ja uurib võimalust võtta imporditud toodete suhtes koordineeritud ELi järelevalvemeetmeid.</w:t>
      </w:r>
    </w:p>
    <w:sectPr w:rsidR="000F44D4" w:rsidRPr="00F04623" w:rsidSect="00DF657E">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14AF3F" w14:textId="77777777" w:rsidR="003E5225" w:rsidRPr="00DF657E" w:rsidRDefault="003E5225">
      <w:r w:rsidRPr="00DF657E">
        <w:separator/>
      </w:r>
    </w:p>
  </w:endnote>
  <w:endnote w:type="continuationSeparator" w:id="0">
    <w:p w14:paraId="41EADA0E" w14:textId="77777777" w:rsidR="003E5225" w:rsidRPr="00DF657E" w:rsidRDefault="003E5225">
      <w:r w:rsidRPr="00DF657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C01D5" w14:textId="002D1612" w:rsidR="000F44D4" w:rsidRPr="000F44D4" w:rsidRDefault="000F44D4" w:rsidP="000F44D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63E1A0" w14:textId="77777777" w:rsidR="003E5225" w:rsidRPr="00DF657E" w:rsidRDefault="003E5225">
      <w:r w:rsidRPr="00DF657E">
        <w:separator/>
      </w:r>
    </w:p>
  </w:footnote>
  <w:footnote w:type="continuationSeparator" w:id="0">
    <w:p w14:paraId="504289DF" w14:textId="77777777" w:rsidR="003E5225" w:rsidRPr="00DF657E" w:rsidRDefault="003E5225">
      <w:r w:rsidRPr="00DF657E">
        <w:continuationSeparator/>
      </w:r>
    </w:p>
  </w:footnote>
  <w:footnote w:id="1">
    <w:p w14:paraId="01E1F2C3" w14:textId="3C420661" w:rsidR="00600F13" w:rsidRPr="00600F13" w:rsidRDefault="00600F13" w:rsidP="00600F13">
      <w:pPr>
        <w:pStyle w:val="FootnoteText"/>
        <w:ind w:left="567" w:hanging="567"/>
        <w:rPr>
          <w:sz w:val="24"/>
          <w:szCs w:val="24"/>
          <w:lang w:val="et-EE"/>
        </w:rPr>
      </w:pPr>
      <w:r w:rsidRPr="00600F13">
        <w:rPr>
          <w:rStyle w:val="FootnoteReference"/>
          <w:sz w:val="24"/>
          <w:szCs w:val="24"/>
          <w:lang w:val="et-EE"/>
        </w:rPr>
        <w:footnoteRef/>
      </w:r>
      <w:r w:rsidRPr="00600F13">
        <w:rPr>
          <w:sz w:val="24"/>
          <w:szCs w:val="24"/>
          <w:lang w:val="et-EE"/>
        </w:rPr>
        <w:tab/>
        <w:t>Käesolev seisukoht asendab 16. detsembril 2025. aastal vastu võetud muudatusettepanekud (Vastuvõetud tekstid, P10_TA(2025)0315).</w:t>
      </w:r>
    </w:p>
  </w:footnote>
  <w:footnote w:id="2">
    <w:p w14:paraId="573BE830" w14:textId="16386554" w:rsidR="00C33030" w:rsidRPr="00E21C41" w:rsidRDefault="00C33030" w:rsidP="00C33030">
      <w:pPr>
        <w:pStyle w:val="FootnoteText"/>
        <w:ind w:left="567" w:hanging="567"/>
        <w:rPr>
          <w:sz w:val="24"/>
          <w:szCs w:val="24"/>
          <w:lang w:val="et-EE"/>
        </w:rPr>
      </w:pPr>
      <w:r w:rsidRPr="00E21C41">
        <w:rPr>
          <w:rStyle w:val="FootnoteReference"/>
          <w:sz w:val="24"/>
          <w:szCs w:val="24"/>
        </w:rPr>
        <w:footnoteRef/>
      </w:r>
      <w:r w:rsidRPr="00E21C41">
        <w:rPr>
          <w:sz w:val="24"/>
          <w:szCs w:val="24"/>
          <w:lang w:val="fi-FI"/>
        </w:rPr>
        <w:tab/>
      </w:r>
      <w:bookmarkStart w:id="7" w:name="_Hlk220489673"/>
      <w:r w:rsidRPr="00E21C41">
        <w:rPr>
          <w:sz w:val="24"/>
          <w:szCs w:val="24"/>
          <w:lang w:val="et-EE"/>
        </w:rPr>
        <w:t>ELT</w:t>
      </w:r>
      <w:r w:rsidR="00E21C41" w:rsidRPr="00E21C41">
        <w:rPr>
          <w:sz w:val="24"/>
          <w:szCs w:val="24"/>
          <w:lang w:val="et-EE"/>
        </w:rPr>
        <w:t xml:space="preserve"> L</w:t>
      </w:r>
      <w:r w:rsidRPr="00E21C41">
        <w:rPr>
          <w:sz w:val="24"/>
          <w:szCs w:val="24"/>
          <w:lang w:val="et-EE"/>
        </w:rPr>
        <w:t xml:space="preserve">, 2026/687, 19.3.2026, ELI: </w:t>
      </w:r>
      <w:hyperlink r:id="rId1" w:history="1">
        <w:r w:rsidRPr="00E21C41">
          <w:rPr>
            <w:rStyle w:val="Hyperlink"/>
            <w:szCs w:val="24"/>
            <w:lang w:val="et-EE"/>
          </w:rPr>
          <w:t>http://data.europa.eu/eli/reg/2026/687/oj</w:t>
        </w:r>
        <w:bookmarkEnd w:id="7"/>
      </w:hyperlink>
      <w:r w:rsidRPr="00E21C41">
        <w:rPr>
          <w:sz w:val="24"/>
          <w:szCs w:val="24"/>
          <w:lang w:val="et-E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87785669">
    <w:abstractNumId w:val="9"/>
  </w:num>
  <w:num w:numId="2" w16cid:durableId="1027485768">
    <w:abstractNumId w:val="9"/>
  </w:num>
  <w:num w:numId="3" w16cid:durableId="1334913079">
    <w:abstractNumId w:val="7"/>
  </w:num>
  <w:num w:numId="4" w16cid:durableId="1648392330">
    <w:abstractNumId w:val="7"/>
  </w:num>
  <w:num w:numId="5" w16cid:durableId="195042759">
    <w:abstractNumId w:val="6"/>
  </w:num>
  <w:num w:numId="6" w16cid:durableId="916941685">
    <w:abstractNumId w:val="6"/>
  </w:num>
  <w:num w:numId="7" w16cid:durableId="164325021">
    <w:abstractNumId w:val="5"/>
  </w:num>
  <w:num w:numId="8" w16cid:durableId="1341539596">
    <w:abstractNumId w:val="5"/>
  </w:num>
  <w:num w:numId="9" w16cid:durableId="905337335">
    <w:abstractNumId w:val="4"/>
  </w:num>
  <w:num w:numId="10" w16cid:durableId="369574287">
    <w:abstractNumId w:val="4"/>
  </w:num>
  <w:num w:numId="11" w16cid:durableId="2141923481">
    <w:abstractNumId w:val="8"/>
  </w:num>
  <w:num w:numId="12" w16cid:durableId="1535581082">
    <w:abstractNumId w:val="8"/>
  </w:num>
  <w:num w:numId="13" w16cid:durableId="2043630084">
    <w:abstractNumId w:val="3"/>
  </w:num>
  <w:num w:numId="14" w16cid:durableId="732849264">
    <w:abstractNumId w:val="3"/>
  </w:num>
  <w:num w:numId="15" w16cid:durableId="687756103">
    <w:abstractNumId w:val="2"/>
  </w:num>
  <w:num w:numId="16" w16cid:durableId="1515070571">
    <w:abstractNumId w:val="2"/>
  </w:num>
  <w:num w:numId="17" w16cid:durableId="2025935630">
    <w:abstractNumId w:val="1"/>
  </w:num>
  <w:num w:numId="18" w16cid:durableId="2091851618">
    <w:abstractNumId w:val="1"/>
  </w:num>
  <w:num w:numId="19" w16cid:durableId="1064722756">
    <w:abstractNumId w:val="0"/>
  </w:num>
  <w:num w:numId="20" w16cid:durableId="1183127058">
    <w:abstractNumId w:val="0"/>
  </w:num>
  <w:num w:numId="21" w16cid:durableId="998727455">
    <w:abstractNumId w:val="9"/>
  </w:num>
  <w:num w:numId="22" w16cid:durableId="1353455632">
    <w:abstractNumId w:val="7"/>
  </w:num>
  <w:num w:numId="23" w16cid:durableId="401685886">
    <w:abstractNumId w:val="6"/>
  </w:num>
  <w:num w:numId="24" w16cid:durableId="16084487">
    <w:abstractNumId w:val="5"/>
  </w:num>
  <w:num w:numId="25" w16cid:durableId="24445192">
    <w:abstractNumId w:val="4"/>
  </w:num>
  <w:num w:numId="26" w16cid:durableId="1432041802">
    <w:abstractNumId w:val="8"/>
  </w:num>
  <w:num w:numId="27" w16cid:durableId="803814431">
    <w:abstractNumId w:val="3"/>
  </w:num>
  <w:num w:numId="28" w16cid:durableId="457407708">
    <w:abstractNumId w:val="2"/>
  </w:num>
  <w:num w:numId="29" w16cid:durableId="964579605">
    <w:abstractNumId w:val="1"/>
  </w:num>
  <w:num w:numId="30" w16cid:durableId="1239286393">
    <w:abstractNumId w:val="0"/>
  </w:num>
  <w:num w:numId="31" w16cid:durableId="690568793">
    <w:abstractNumId w:val="9"/>
  </w:num>
  <w:num w:numId="32" w16cid:durableId="1726678802">
    <w:abstractNumId w:val="7"/>
  </w:num>
  <w:num w:numId="33" w16cid:durableId="393937848">
    <w:abstractNumId w:val="6"/>
  </w:num>
  <w:num w:numId="34" w16cid:durableId="65226122">
    <w:abstractNumId w:val="5"/>
  </w:num>
  <w:num w:numId="35" w16cid:durableId="726074382">
    <w:abstractNumId w:val="4"/>
  </w:num>
  <w:num w:numId="36" w16cid:durableId="1913081634">
    <w:abstractNumId w:val="8"/>
  </w:num>
  <w:num w:numId="37" w16cid:durableId="734742409">
    <w:abstractNumId w:val="3"/>
  </w:num>
  <w:num w:numId="38" w16cid:durableId="163515237">
    <w:abstractNumId w:val="2"/>
  </w:num>
  <w:num w:numId="39" w16cid:durableId="2122216555">
    <w:abstractNumId w:val="1"/>
  </w:num>
  <w:num w:numId="40" w16cid:durableId="5448172">
    <w:abstractNumId w:val="0"/>
  </w:num>
  <w:num w:numId="41" w16cid:durableId="415714429">
    <w:abstractNumId w:val="10"/>
  </w:num>
  <w:num w:numId="42" w16cid:durableId="1832523569">
    <w:abstractNumId w:val="10"/>
  </w:num>
  <w:num w:numId="43" w16cid:durableId="2110150440">
    <w:abstractNumId w:val="10"/>
  </w:num>
  <w:num w:numId="44" w16cid:durableId="20274397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ET"/>
    <w:docVar w:name="dvnumam" w:val="24"/>
    <w:docVar w:name="dvpe" w:val="779.615"/>
    <w:docVar w:name="dvrapporteur" w:val="Raportöör: "/>
    <w:docVar w:name="dvstar" w:val="***I"/>
    <w:docVar w:name="dvtitre" w:val="Euroopa Parlamendi .... 2026. aasta seadusandlik resolutsioon ettepaneku kohta võtta vastu Euroopa Parlamendi ja nõukogu määrus, millega rakendatakse ELi-Mercosuri partnerluslepingu ja ELi-Mercosuri kaubanduse vahelepingu kahepoolset kaitseklauslit põllumajandustoodete puhul(COM(2025)0639 – C10-0247/2025 – 2025/0322(COD))"/>
  </w:docVars>
  <w:rsids>
    <w:rsidRoot w:val="003E5225"/>
    <w:rsid w:val="00002272"/>
    <w:rsid w:val="00064002"/>
    <w:rsid w:val="000677B9"/>
    <w:rsid w:val="000831BA"/>
    <w:rsid w:val="000A42CC"/>
    <w:rsid w:val="000E7DD9"/>
    <w:rsid w:val="000F44D4"/>
    <w:rsid w:val="0010095E"/>
    <w:rsid w:val="00125B37"/>
    <w:rsid w:val="00187494"/>
    <w:rsid w:val="001F32AE"/>
    <w:rsid w:val="00266E30"/>
    <w:rsid w:val="002767FF"/>
    <w:rsid w:val="002B18FE"/>
    <w:rsid w:val="002B5493"/>
    <w:rsid w:val="00343214"/>
    <w:rsid w:val="00361C00"/>
    <w:rsid w:val="00395FA1"/>
    <w:rsid w:val="003E15D4"/>
    <w:rsid w:val="003E5225"/>
    <w:rsid w:val="00403EAC"/>
    <w:rsid w:val="00411CCE"/>
    <w:rsid w:val="0041666E"/>
    <w:rsid w:val="00421060"/>
    <w:rsid w:val="00444B46"/>
    <w:rsid w:val="00471C19"/>
    <w:rsid w:val="004867E3"/>
    <w:rsid w:val="00494A28"/>
    <w:rsid w:val="004A362B"/>
    <w:rsid w:val="004C0004"/>
    <w:rsid w:val="004C5D52"/>
    <w:rsid w:val="0050519A"/>
    <w:rsid w:val="005072A1"/>
    <w:rsid w:val="00514517"/>
    <w:rsid w:val="00545827"/>
    <w:rsid w:val="00560270"/>
    <w:rsid w:val="005C2568"/>
    <w:rsid w:val="005F1B17"/>
    <w:rsid w:val="00600F13"/>
    <w:rsid w:val="006037C0"/>
    <w:rsid w:val="006631B6"/>
    <w:rsid w:val="00680577"/>
    <w:rsid w:val="006F74FA"/>
    <w:rsid w:val="00731ADD"/>
    <w:rsid w:val="00734777"/>
    <w:rsid w:val="00747932"/>
    <w:rsid w:val="00751A4A"/>
    <w:rsid w:val="00756632"/>
    <w:rsid w:val="00762C74"/>
    <w:rsid w:val="00786EC0"/>
    <w:rsid w:val="00795BAC"/>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21437"/>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3030"/>
    <w:rsid w:val="00C61C0C"/>
    <w:rsid w:val="00C941CB"/>
    <w:rsid w:val="00CC2357"/>
    <w:rsid w:val="00CF071A"/>
    <w:rsid w:val="00D058B8"/>
    <w:rsid w:val="00D56C11"/>
    <w:rsid w:val="00D834A0"/>
    <w:rsid w:val="00D872DF"/>
    <w:rsid w:val="00D91E21"/>
    <w:rsid w:val="00DA7FCD"/>
    <w:rsid w:val="00DF657E"/>
    <w:rsid w:val="00E21C41"/>
    <w:rsid w:val="00E365E1"/>
    <w:rsid w:val="00E820A4"/>
    <w:rsid w:val="00EB006A"/>
    <w:rsid w:val="00EB4772"/>
    <w:rsid w:val="00ED169E"/>
    <w:rsid w:val="00ED4235"/>
    <w:rsid w:val="00F04346"/>
    <w:rsid w:val="00F04623"/>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3E84D2"/>
  <w15:chartTrackingRefBased/>
  <w15:docId w15:val="{3B79B9B5-8EE5-46D5-B79D-613DA148A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t-E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795BAC"/>
    <w:pPr>
      <w:spacing w:after="120"/>
    </w:pPr>
  </w:style>
  <w:style w:type="paragraph" w:customStyle="1" w:styleId="NormalBold">
    <w:name w:val="NormalBold"/>
    <w:basedOn w:val="Normal"/>
    <w:link w:val="NormalBoldChar"/>
    <w:rsid w:val="00795BAC"/>
    <w:rPr>
      <w:b/>
    </w:rPr>
  </w:style>
  <w:style w:type="paragraph" w:customStyle="1" w:styleId="NormalHanging12a">
    <w:name w:val="NormalHanging12a"/>
    <w:basedOn w:val="Normal"/>
    <w:rsid w:val="00795BAC"/>
    <w:pPr>
      <w:spacing w:after="240"/>
      <w:ind w:left="567" w:hanging="567"/>
    </w:pPr>
  </w:style>
  <w:style w:type="paragraph" w:customStyle="1" w:styleId="AmColumnHeading">
    <w:name w:val="AmColumnHeading"/>
    <w:basedOn w:val="Normal"/>
    <w:rsid w:val="00795BAC"/>
    <w:pPr>
      <w:spacing w:after="240"/>
      <w:jc w:val="center"/>
    </w:pPr>
    <w:rPr>
      <w:i/>
    </w:rPr>
  </w:style>
  <w:style w:type="paragraph" w:customStyle="1" w:styleId="AmNumberTabs">
    <w:name w:val="AmNumberTabs"/>
    <w:basedOn w:val="Normal"/>
    <w:rsid w:val="00795BA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795BAC"/>
    <w:pPr>
      <w:spacing w:before="240"/>
    </w:pPr>
    <w:rPr>
      <w:b/>
    </w:rPr>
  </w:style>
  <w:style w:type="paragraph" w:customStyle="1" w:styleId="EPComma">
    <w:name w:val="EPComma"/>
    <w:basedOn w:val="Normal"/>
    <w:rsid w:val="00795BAC"/>
    <w:pPr>
      <w:spacing w:before="480" w:after="240"/>
    </w:pPr>
  </w:style>
  <w:style w:type="character" w:customStyle="1" w:styleId="NormalBoldChar">
    <w:name w:val="NormalBold Char"/>
    <w:basedOn w:val="DefaultParagraphFont"/>
    <w:link w:val="NormalBold"/>
    <w:locked/>
    <w:rsid w:val="00795BAC"/>
    <w:rPr>
      <w:b/>
      <w:sz w:val="24"/>
      <w:lang w:val="et-EE"/>
    </w:rPr>
  </w:style>
  <w:style w:type="paragraph" w:styleId="Revision">
    <w:name w:val="Revision"/>
    <w:hidden/>
    <w:uiPriority w:val="99"/>
    <w:semiHidden/>
    <w:rsid w:val="000F44D4"/>
    <w:rPr>
      <w:sz w:val="24"/>
      <w:lang w:val="et-EE"/>
    </w:rPr>
  </w:style>
  <w:style w:type="paragraph" w:customStyle="1" w:styleId="EPFooter2">
    <w:name w:val="EPFooter2"/>
    <w:basedOn w:val="Normal"/>
    <w:next w:val="Normal"/>
    <w:rsid w:val="000F44D4"/>
    <w:pPr>
      <w:widowControl/>
      <w:tabs>
        <w:tab w:val="center" w:pos="4535"/>
        <w:tab w:val="right" w:pos="9921"/>
      </w:tabs>
      <w:ind w:left="-850" w:right="-850"/>
    </w:pPr>
    <w:rPr>
      <w:rFonts w:ascii="Arial" w:hAnsi="Arial" w:cs="Arial"/>
      <w:b/>
      <w:sz w:val="48"/>
    </w:rPr>
  </w:style>
  <w:style w:type="paragraph" w:customStyle="1" w:styleId="EPFooter">
    <w:name w:val="EPFooter"/>
    <w:basedOn w:val="Normal"/>
    <w:rsid w:val="000F44D4"/>
    <w:pPr>
      <w:tabs>
        <w:tab w:val="center" w:pos="4535"/>
        <w:tab w:val="right" w:pos="9071"/>
      </w:tabs>
      <w:spacing w:before="240" w:after="240"/>
    </w:pPr>
    <w:rPr>
      <w:color w:val="010000"/>
      <w:sz w:val="22"/>
    </w:rPr>
  </w:style>
  <w:style w:type="character" w:styleId="Hyperlink">
    <w:name w:val="Hyperlink"/>
    <w:uiPriority w:val="99"/>
    <w:rsid w:val="000F44D4"/>
    <w:rPr>
      <w:rFonts w:ascii="Times New Roman" w:hAnsi="Times New Roman"/>
      <w:color w:val="0000FF"/>
      <w:sz w:val="24"/>
      <w:u w:val="single"/>
    </w:rPr>
  </w:style>
  <w:style w:type="paragraph" w:styleId="Footer">
    <w:name w:val="footer"/>
    <w:basedOn w:val="Normal"/>
    <w:link w:val="FooterChar"/>
    <w:rsid w:val="000F44D4"/>
    <w:pPr>
      <w:tabs>
        <w:tab w:val="center" w:pos="4513"/>
        <w:tab w:val="right" w:pos="9026"/>
      </w:tabs>
    </w:pPr>
  </w:style>
  <w:style w:type="character" w:customStyle="1" w:styleId="FooterChar">
    <w:name w:val="Footer Char"/>
    <w:basedOn w:val="DefaultParagraphFont"/>
    <w:link w:val="Footer"/>
    <w:rsid w:val="000F44D4"/>
    <w:rPr>
      <w:sz w:val="24"/>
      <w:lang w:val="et-EE"/>
    </w:rPr>
  </w:style>
  <w:style w:type="paragraph" w:styleId="Header">
    <w:name w:val="header"/>
    <w:basedOn w:val="Normal"/>
    <w:link w:val="HeaderChar"/>
    <w:rsid w:val="000F44D4"/>
    <w:pPr>
      <w:tabs>
        <w:tab w:val="center" w:pos="4513"/>
        <w:tab w:val="right" w:pos="9026"/>
      </w:tabs>
    </w:pPr>
  </w:style>
  <w:style w:type="character" w:customStyle="1" w:styleId="HeaderChar">
    <w:name w:val="Header Char"/>
    <w:basedOn w:val="DefaultParagraphFont"/>
    <w:link w:val="Header"/>
    <w:rsid w:val="000F44D4"/>
    <w:rPr>
      <w:sz w:val="24"/>
      <w:lang w:val="et-EE"/>
    </w:rPr>
  </w:style>
  <w:style w:type="character" w:styleId="UnresolvedMention">
    <w:name w:val="Unresolved Mention"/>
    <w:basedOn w:val="DefaultParagraphFont"/>
    <w:uiPriority w:val="99"/>
    <w:semiHidden/>
    <w:unhideWhenUsed/>
    <w:rsid w:val="00C33030"/>
    <w:rPr>
      <w:color w:val="605E5C"/>
      <w:shd w:val="clear" w:color="auto" w:fill="E1DFDD"/>
    </w:rPr>
  </w:style>
  <w:style w:type="character" w:styleId="FollowedHyperlink">
    <w:name w:val="FollowedHyperlink"/>
    <w:basedOn w:val="DefaultParagraphFont"/>
    <w:rsid w:val="00E21C4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4</Pages>
  <Words>634</Words>
  <Characters>5086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LEPLER Laura</dc:creator>
  <cp:keywords/>
  <cp:lastModifiedBy>SOLTYSOVA Zuzana</cp:lastModifiedBy>
  <cp:revision>3</cp:revision>
  <cp:lastPrinted>2004-11-19T15:42:00Z</cp:lastPrinted>
  <dcterms:created xsi:type="dcterms:W3CDTF">2026-04-16T14:09:00Z</dcterms:created>
  <dcterms:modified xsi:type="dcterms:W3CDTF">2026-04-30T14:57:00Z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ET</vt:lpwstr>
  </property>
  <property fmtid="{D5CDD505-2E9C-101B-9397-08002B2CF9AE}" pid="3" name="&lt;FdR&gt;">
    <vt:lpwstr>P10_TA(2026)0030_</vt:lpwstr>
  </property>
  <property fmtid="{D5CDD505-2E9C-101B-9397-08002B2CF9AE}" pid="4" name="&lt;Type&gt;">
    <vt:lpwstr>RR</vt:lpwstr>
  </property>
</Properties>
</file>