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E587F" w14:paraId="195474F5" w14:textId="77777777" w:rsidTr="0010095E">
        <w:trPr>
          <w:trHeight w:hRule="exact" w:val="1418"/>
        </w:trPr>
        <w:tc>
          <w:tcPr>
            <w:tcW w:w="6804" w:type="dxa"/>
            <w:shd w:val="clear" w:color="auto" w:fill="auto"/>
            <w:vAlign w:val="center"/>
          </w:tcPr>
          <w:p w14:paraId="535E8F8C" w14:textId="39E240C6" w:rsidR="00751A4A" w:rsidRPr="003E587F" w:rsidRDefault="00EF25C3" w:rsidP="0010095E">
            <w:pPr>
              <w:pStyle w:val="EPName"/>
            </w:pPr>
            <w:r w:rsidRPr="003E587F">
              <w:t>Euroopan parlamentti</w:t>
            </w:r>
          </w:p>
          <w:p w14:paraId="6DB5DB41" w14:textId="77777777" w:rsidR="00751A4A" w:rsidRPr="003E587F" w:rsidRDefault="005F1B17" w:rsidP="005F1B17">
            <w:pPr>
              <w:pStyle w:val="EPTerm"/>
              <w:rPr>
                <w:rStyle w:val="HideTWBExt"/>
                <w:noProof w:val="0"/>
                <w:vanish w:val="0"/>
                <w:color w:val="auto"/>
              </w:rPr>
            </w:pPr>
            <w:r w:rsidRPr="003E587F">
              <w:t>2024</w:t>
            </w:r>
            <w:r w:rsidR="00817416" w:rsidRPr="003E587F">
              <w:t>-202</w:t>
            </w:r>
            <w:r w:rsidRPr="003E587F">
              <w:t>9</w:t>
            </w:r>
          </w:p>
        </w:tc>
        <w:tc>
          <w:tcPr>
            <w:tcW w:w="2268" w:type="dxa"/>
            <w:shd w:val="clear" w:color="auto" w:fill="auto"/>
          </w:tcPr>
          <w:p w14:paraId="74A92DF1" w14:textId="77777777" w:rsidR="00751A4A" w:rsidRPr="003E587F" w:rsidRDefault="00187494" w:rsidP="0010095E">
            <w:pPr>
              <w:pStyle w:val="EPLogo"/>
            </w:pPr>
            <w:r w:rsidRPr="003E587F">
              <w:rPr>
                <w:noProof/>
                <w:lang w:eastAsia="ja-JP"/>
              </w:rPr>
              <w:drawing>
                <wp:inline distT="0" distB="0" distL="0" distR="0" wp14:anchorId="4B179D88" wp14:editId="6403381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8179EF6" w14:textId="77777777" w:rsidR="00D058B8" w:rsidRPr="003E587F" w:rsidRDefault="00D058B8" w:rsidP="004C5D52">
      <w:pPr>
        <w:pStyle w:val="LineTop"/>
      </w:pPr>
    </w:p>
    <w:p w14:paraId="1D3A39E8" w14:textId="027EBEEE" w:rsidR="00680577" w:rsidRPr="003E587F" w:rsidRDefault="00EF25C3" w:rsidP="00680577">
      <w:pPr>
        <w:pStyle w:val="EPBodyTA1"/>
      </w:pPr>
      <w:r w:rsidRPr="003E587F">
        <w:t>HYVÄKSYTYT TEKSTIT</w:t>
      </w:r>
    </w:p>
    <w:p w14:paraId="5DCC3A64" w14:textId="77777777" w:rsidR="00D058B8" w:rsidRPr="003E587F" w:rsidRDefault="00D058B8" w:rsidP="00D058B8">
      <w:pPr>
        <w:pStyle w:val="LineBottom"/>
      </w:pPr>
    </w:p>
    <w:p w14:paraId="57092F61" w14:textId="3D5F64DA" w:rsidR="00EF25C3" w:rsidRPr="003E587F" w:rsidRDefault="00EF25C3" w:rsidP="00EF25C3">
      <w:pPr>
        <w:pStyle w:val="ATHeading1"/>
      </w:pPr>
      <w:bookmarkStart w:id="0" w:name="TANumber"/>
      <w:r w:rsidRPr="003E587F">
        <w:t>P10_TA(2026)00</w:t>
      </w:r>
      <w:r w:rsidR="003A3B01">
        <w:t>3</w:t>
      </w:r>
      <w:r w:rsidRPr="003E587F">
        <w:t>0</w:t>
      </w:r>
      <w:bookmarkEnd w:id="0"/>
    </w:p>
    <w:p w14:paraId="68E55112" w14:textId="1BD88552" w:rsidR="00EF25C3" w:rsidRPr="003E587F" w:rsidRDefault="00D6768A" w:rsidP="00D6768A">
      <w:pPr>
        <w:pStyle w:val="ATHeading2"/>
      </w:pPr>
      <w:bookmarkStart w:id="1" w:name="title"/>
      <w:r w:rsidRPr="003E587F">
        <w:t>EU:n ja Mercosurin kumppanuussopimuksen ja EU:n ja Mercosurin väliaikaisen kauppasopimuksen kahdenvälinen suojalauseke maataloustuotteiden osalta</w:t>
      </w:r>
      <w:bookmarkEnd w:id="1"/>
    </w:p>
    <w:p w14:paraId="095EBA6A" w14:textId="77777777" w:rsidR="00EF25C3" w:rsidRPr="003E587F" w:rsidRDefault="00EF25C3" w:rsidP="00EF25C3">
      <w:pPr>
        <w:rPr>
          <w:i/>
          <w:vanish/>
        </w:rPr>
      </w:pPr>
      <w:r w:rsidRPr="003E587F">
        <w:rPr>
          <w:i/>
        </w:rPr>
        <w:fldChar w:fldCharType="begin"/>
      </w:r>
      <w:r w:rsidRPr="003E587F">
        <w:rPr>
          <w:i/>
        </w:rPr>
        <w:instrText xml:space="preserve"> TC"(</w:instrText>
      </w:r>
      <w:bookmarkStart w:id="2" w:name="DocNumber"/>
      <w:r w:rsidRPr="003E587F">
        <w:rPr>
          <w:i/>
        </w:rPr>
        <w:instrText>A10-0254/2025</w:instrText>
      </w:r>
      <w:bookmarkEnd w:id="2"/>
      <w:r w:rsidRPr="003E587F">
        <w:rPr>
          <w:i/>
        </w:rPr>
        <w:instrText xml:space="preserve"> - Esittelijä: Gabriel Mato)"\l3 \n&gt; \* MERGEFORMAT </w:instrText>
      </w:r>
      <w:r w:rsidRPr="003E587F">
        <w:rPr>
          <w:i/>
        </w:rPr>
        <w:fldChar w:fldCharType="end"/>
      </w:r>
    </w:p>
    <w:p w14:paraId="2C7D0BAD" w14:textId="77777777" w:rsidR="00EF25C3" w:rsidRPr="003E587F" w:rsidRDefault="00EF25C3" w:rsidP="00EF25C3">
      <w:pPr>
        <w:rPr>
          <w:vanish/>
        </w:rPr>
      </w:pPr>
      <w:bookmarkStart w:id="3" w:name="Commission"/>
      <w:r w:rsidRPr="003E587F">
        <w:rPr>
          <w:vanish/>
        </w:rPr>
        <w:t>Kansainvälisen kaupan valiokunta</w:t>
      </w:r>
      <w:bookmarkEnd w:id="3"/>
    </w:p>
    <w:p w14:paraId="6A6014B1" w14:textId="77777777" w:rsidR="00EF25C3" w:rsidRPr="003E587F" w:rsidRDefault="00EF25C3" w:rsidP="00EF25C3">
      <w:pPr>
        <w:rPr>
          <w:vanish/>
        </w:rPr>
      </w:pPr>
      <w:bookmarkStart w:id="4" w:name="PE"/>
      <w:r w:rsidRPr="003E587F">
        <w:rPr>
          <w:vanish/>
        </w:rPr>
        <w:t>PE779.615</w:t>
      </w:r>
      <w:bookmarkEnd w:id="4"/>
    </w:p>
    <w:p w14:paraId="582BC465" w14:textId="6609BF84" w:rsidR="00EF25C3" w:rsidRPr="003E587F" w:rsidRDefault="00EF25C3" w:rsidP="00EF25C3">
      <w:pPr>
        <w:pStyle w:val="ATHeading3"/>
      </w:pPr>
      <w:bookmarkStart w:id="5" w:name="Sujet"/>
      <w:r w:rsidRPr="003E587F">
        <w:t xml:space="preserve">Euroopan parlamentin lainsäädäntöpäätöslauselma </w:t>
      </w:r>
      <w:r w:rsidR="00D6768A" w:rsidRPr="003E587F">
        <w:t>10</w:t>
      </w:r>
      <w:r w:rsidRPr="003E587F">
        <w:t>. helmikuuta 2026 ehdotuksesta Euroopan parlamentin ja neuvoston asetukseksi EU:n ja Mercosurin kumppanuussopimuksen ja EU:n ja Mercosurin väliaikaisen kauppasopimuksen kahdenvälisen suojalausekkeen täytäntöönpanosta maataloustuotteiden osalta</w:t>
      </w:r>
      <w:bookmarkEnd w:id="5"/>
      <w:r w:rsidRPr="003E587F">
        <w:t xml:space="preserve"> </w:t>
      </w:r>
      <w:bookmarkStart w:id="6" w:name="References"/>
      <w:r w:rsidRPr="003E587F">
        <w:t>(COM(2025)0639 – C10-0247/2025 – 2025/0322(COD))</w:t>
      </w:r>
      <w:bookmarkEnd w:id="6"/>
    </w:p>
    <w:p w14:paraId="238294CA" w14:textId="77777777" w:rsidR="007306E4" w:rsidRPr="003E587F" w:rsidRDefault="007306E4" w:rsidP="007306E4">
      <w:pPr>
        <w:pStyle w:val="NormalBold"/>
      </w:pPr>
      <w:r w:rsidRPr="003E587F">
        <w:t>(Tavallinen lainsäätämisjärjestys: ensimmäinen käsittely)</w:t>
      </w:r>
    </w:p>
    <w:p w14:paraId="6392E192" w14:textId="77777777" w:rsidR="007306E4" w:rsidRPr="003E587F" w:rsidRDefault="007306E4" w:rsidP="008E35D7">
      <w:pPr>
        <w:pStyle w:val="EPComma"/>
        <w:widowControl/>
      </w:pPr>
      <w:r w:rsidRPr="003E587F">
        <w:rPr>
          <w:i/>
        </w:rPr>
        <w:t>Euroopan parlamentti</w:t>
      </w:r>
      <w:r w:rsidRPr="003E587F">
        <w:t>, joka</w:t>
      </w:r>
    </w:p>
    <w:p w14:paraId="14E4963A" w14:textId="77777777" w:rsidR="007306E4" w:rsidRPr="003E587F" w:rsidRDefault="007306E4" w:rsidP="008E35D7">
      <w:pPr>
        <w:pStyle w:val="NormalHanging12a"/>
        <w:widowControl/>
      </w:pPr>
      <w:r w:rsidRPr="003E587F">
        <w:t>–</w:t>
      </w:r>
      <w:r w:rsidRPr="003E587F">
        <w:tab/>
        <w:t>ottaa huomioon komission ehdotuksen Euroopan parlamentille ja neuvostolle (COM(2025)0639),</w:t>
      </w:r>
    </w:p>
    <w:p w14:paraId="2063F009" w14:textId="77777777" w:rsidR="007306E4" w:rsidRPr="003E587F" w:rsidRDefault="007306E4" w:rsidP="008E35D7">
      <w:pPr>
        <w:pStyle w:val="NormalHanging12a"/>
        <w:widowControl/>
      </w:pPr>
      <w:r w:rsidRPr="003E587F">
        <w:t>–</w:t>
      </w:r>
      <w:r w:rsidRPr="003E587F">
        <w:tab/>
        <w:t>ottaa huomioon Euroopan unionin toiminnasta tehdyn sopimuksen 294 artiklan 2 kohdan ja 207 artiklan 2 kohdan, joiden mukaisesti komissio on antanut ehdotuksen Euroopan parlamentille (C10-0247/2025),</w:t>
      </w:r>
    </w:p>
    <w:p w14:paraId="34FC4F41" w14:textId="5E7441C0" w:rsidR="007306E4" w:rsidRPr="003E587F" w:rsidRDefault="007306E4" w:rsidP="008E35D7">
      <w:pPr>
        <w:pStyle w:val="NormalHanging12a"/>
        <w:widowControl/>
      </w:pPr>
      <w:r w:rsidRPr="003E587F">
        <w:t>–</w:t>
      </w:r>
      <w:r w:rsidRPr="003E587F">
        <w:tab/>
        <w:t>ottaa huomioon Euroopan unionin toiminnasta tehdyn sopimuksen 294 artiklan 3 kohdan,</w:t>
      </w:r>
    </w:p>
    <w:p w14:paraId="1B09F6F4" w14:textId="58B26F21" w:rsidR="00D6768A" w:rsidRPr="003E587F" w:rsidRDefault="00D6768A" w:rsidP="008E35D7">
      <w:pPr>
        <w:pStyle w:val="NormalHanging12a"/>
        <w:widowControl/>
      </w:pPr>
      <w:r w:rsidRPr="003E587F">
        <w:t>–</w:t>
      </w:r>
      <w:r w:rsidRPr="003E587F">
        <w:tab/>
      </w:r>
      <w:r w:rsidRPr="003E587F">
        <w:rPr>
          <w:szCs w:val="24"/>
        </w:rPr>
        <w:t>ottaa huomioon asiasta vastaavan valiokunnan työjärjestyksen 75 artiklan 4 kohdan mukaisesti hyväksymän alustavan sopimuksen</w:t>
      </w:r>
      <w:r w:rsidRPr="003E587F">
        <w:t xml:space="preserve"> </w:t>
      </w:r>
      <w:r w:rsidRPr="003E587F">
        <w:rPr>
          <w:szCs w:val="24"/>
        </w:rPr>
        <w:t>sekä</w:t>
      </w:r>
      <w:r w:rsidRPr="003E587F">
        <w:t xml:space="preserve"> </w:t>
      </w:r>
      <w:r w:rsidRPr="003E587F">
        <w:rPr>
          <w:szCs w:val="24"/>
        </w:rPr>
        <w:t>neuvoston edustajan 9. tammikuuta 2026 päivätyllä kirjeellä antaman sitoumuksen hyväksyä Euroopan parlamentin kanta Euroopan unionin toiminnasta tehdyn sopimuksen 294 artiklan 4 kohdan mukaisesti,</w:t>
      </w:r>
    </w:p>
    <w:p w14:paraId="4E793D1D" w14:textId="77777777" w:rsidR="007306E4" w:rsidRPr="003E587F" w:rsidRDefault="007306E4" w:rsidP="008E35D7">
      <w:pPr>
        <w:pStyle w:val="NormalHanging12a"/>
        <w:widowControl/>
      </w:pPr>
      <w:r w:rsidRPr="003E587F">
        <w:t>–</w:t>
      </w:r>
      <w:r w:rsidRPr="003E587F">
        <w:tab/>
        <w:t>ottaa huomioon työjärjestyksen 60 artiklan,</w:t>
      </w:r>
    </w:p>
    <w:p w14:paraId="1C2A6CD6" w14:textId="77777777" w:rsidR="007306E4" w:rsidRPr="003E587F" w:rsidRDefault="007306E4" w:rsidP="008E35D7">
      <w:pPr>
        <w:pStyle w:val="NormalHanging12a"/>
        <w:widowControl/>
      </w:pPr>
      <w:r w:rsidRPr="003E587F">
        <w:t>–</w:t>
      </w:r>
      <w:r w:rsidRPr="003E587F">
        <w:tab/>
        <w:t>ottaa huomioon kansainvälisen kaupan valiokunnan mietinnön (A10-0254/2025),</w:t>
      </w:r>
    </w:p>
    <w:p w14:paraId="229E056B" w14:textId="08FFC96D" w:rsidR="007306E4" w:rsidRPr="003E587F" w:rsidRDefault="007306E4" w:rsidP="008E35D7">
      <w:pPr>
        <w:pStyle w:val="NormalHanging12a"/>
        <w:widowControl/>
      </w:pPr>
      <w:r w:rsidRPr="003E587F">
        <w:t>1.</w:t>
      </w:r>
      <w:r w:rsidRPr="003E587F">
        <w:tab/>
        <w:t>vahvistaa jäljempänä esitetyn ensimmäisen käsittelyn kannan</w:t>
      </w:r>
      <w:r w:rsidR="006840C5" w:rsidRPr="003E587F">
        <w:rPr>
          <w:rStyle w:val="FootnoteReference"/>
        </w:rPr>
        <w:footnoteReference w:id="1"/>
      </w:r>
      <w:r w:rsidRPr="003E587F">
        <w:t>;</w:t>
      </w:r>
    </w:p>
    <w:p w14:paraId="779731C2" w14:textId="13A892CA" w:rsidR="00D6768A" w:rsidRPr="003E587F" w:rsidRDefault="00D6768A" w:rsidP="00D6768A">
      <w:pPr>
        <w:pStyle w:val="NormalHanging12a"/>
        <w:widowControl/>
      </w:pPr>
      <w:r w:rsidRPr="003E587F">
        <w:rPr>
          <w:szCs w:val="24"/>
        </w:rPr>
        <w:t>2.</w:t>
      </w:r>
      <w:r w:rsidRPr="003E587F">
        <w:rPr>
          <w:szCs w:val="24"/>
        </w:rPr>
        <w:tab/>
        <w:t xml:space="preserve">ottaa huomioon tämän päätöslauselman liitteenä olevan komission lausuman, joka julkaistaan </w:t>
      </w:r>
      <w:r w:rsidRPr="003E587F">
        <w:rPr>
          <w:i/>
          <w:szCs w:val="24"/>
        </w:rPr>
        <w:t>Euroopan unionin virallisen lehden</w:t>
      </w:r>
      <w:r w:rsidRPr="003E587F">
        <w:rPr>
          <w:szCs w:val="24"/>
        </w:rPr>
        <w:t xml:space="preserve"> C-sarjassa yhdessä lopullisen säädöksen kanssa;</w:t>
      </w:r>
    </w:p>
    <w:p w14:paraId="23428BC7" w14:textId="57A8B136" w:rsidR="007306E4" w:rsidRPr="003E587F" w:rsidRDefault="00D6768A" w:rsidP="008E35D7">
      <w:pPr>
        <w:pStyle w:val="NormalHanging12a"/>
        <w:widowControl/>
      </w:pPr>
      <w:r w:rsidRPr="003E587F">
        <w:t>3</w:t>
      </w:r>
      <w:r w:rsidR="007306E4" w:rsidRPr="003E587F">
        <w:t>.</w:t>
      </w:r>
      <w:r w:rsidR="007306E4" w:rsidRPr="003E587F">
        <w:tab/>
        <w:t>pyytää komissiota antamaan asian uudelleen Euroopan parlamentin käsiteltäväksi, jos se korvaa ehdotuksensa, muuttaa sitä huomattavasti tai aikoo muuttaa sitä huomattavasti;</w:t>
      </w:r>
    </w:p>
    <w:p w14:paraId="4AF903B8" w14:textId="7DA35322" w:rsidR="007306E4" w:rsidRPr="003E587F" w:rsidRDefault="00D6768A" w:rsidP="008E35D7">
      <w:pPr>
        <w:pStyle w:val="NormalHanging12a"/>
        <w:widowControl/>
      </w:pPr>
      <w:r w:rsidRPr="003E587F">
        <w:lastRenderedPageBreak/>
        <w:t>4</w:t>
      </w:r>
      <w:r w:rsidR="007306E4" w:rsidRPr="003E587F">
        <w:t>.</w:t>
      </w:r>
      <w:r w:rsidR="007306E4" w:rsidRPr="003E587F">
        <w:tab/>
        <w:t>kehottaa puhemiestä välittämään parlamentin kannan neuvostolle ja komissiolle sekä kansallisille parlamenteille.</w:t>
      </w:r>
    </w:p>
    <w:p w14:paraId="4D8380BE" w14:textId="77777777" w:rsidR="00D6768A" w:rsidRPr="003E587F" w:rsidRDefault="007306E4" w:rsidP="00D6768A">
      <w:pPr>
        <w:autoSpaceDE w:val="0"/>
        <w:autoSpaceDN w:val="0"/>
        <w:adjustRightInd w:val="0"/>
        <w:spacing w:after="240"/>
        <w:rPr>
          <w:rFonts w:eastAsia="Calibri"/>
          <w:b/>
          <w:bCs/>
          <w:color w:val="000000"/>
          <w:szCs w:val="24"/>
        </w:rPr>
      </w:pPr>
      <w:r w:rsidRPr="003E587F">
        <w:br w:type="page"/>
      </w:r>
      <w:r w:rsidR="00D6768A" w:rsidRPr="003E587F">
        <w:rPr>
          <w:rFonts w:eastAsia="Calibri"/>
          <w:b/>
          <w:bCs/>
          <w:color w:val="000000"/>
          <w:szCs w:val="24"/>
        </w:rPr>
        <w:lastRenderedPageBreak/>
        <w:t>P10_TC1-COD(2025)0322</w:t>
      </w:r>
    </w:p>
    <w:p w14:paraId="3C267979" w14:textId="19057FA6" w:rsidR="00607878" w:rsidRDefault="00D6768A" w:rsidP="00607878">
      <w:pPr>
        <w:spacing w:after="240"/>
        <w:rPr>
          <w:rFonts w:eastAsia="Calibri"/>
          <w:b/>
          <w:noProof/>
          <w:szCs w:val="24"/>
          <w:lang w:eastAsia="en-US"/>
        </w:rPr>
      </w:pPr>
      <w:r w:rsidRPr="003E587F">
        <w:rPr>
          <w:b/>
          <w:szCs w:val="24"/>
        </w:rPr>
        <w:t xml:space="preserve">Euroopan parlamentin kanta, vahvistettu ensimmäisessä käsittelyssä 10. helmikuuta 2026, Euroopan parlamentin ja neuvoston asetuksen (EU) 2026/… antamiseksi </w:t>
      </w:r>
      <w:bookmarkStart w:id="7" w:name="_Hlk215134255"/>
      <w:r w:rsidR="00607878" w:rsidRPr="003E587F">
        <w:rPr>
          <w:rFonts w:eastAsia="Calibri"/>
          <w:b/>
          <w:noProof/>
          <w:szCs w:val="24"/>
          <w:lang w:eastAsia="en-US"/>
        </w:rPr>
        <w:t xml:space="preserve">EU:n ja Mercosurin kumppanuussopimuksen ja EU:n ja Mercosurin </w:t>
      </w:r>
      <w:bookmarkStart w:id="8" w:name="_Hlk215133576"/>
      <w:r w:rsidR="00607878" w:rsidRPr="003E587F">
        <w:rPr>
          <w:rFonts w:eastAsia="Calibri"/>
          <w:b/>
          <w:noProof/>
          <w:szCs w:val="24"/>
          <w:lang w:eastAsia="en-US"/>
        </w:rPr>
        <w:t xml:space="preserve">väliaikaisen kauppasopimuksen </w:t>
      </w:r>
      <w:bookmarkEnd w:id="8"/>
      <w:r w:rsidR="00607878" w:rsidRPr="003E587F">
        <w:rPr>
          <w:rFonts w:eastAsia="Calibri"/>
          <w:b/>
          <w:noProof/>
          <w:szCs w:val="24"/>
          <w:lang w:eastAsia="en-US"/>
        </w:rPr>
        <w:t xml:space="preserve">kahdenvälisten </w:t>
      </w:r>
      <w:bookmarkEnd w:id="7"/>
      <w:r w:rsidR="00607878" w:rsidRPr="003E587F">
        <w:rPr>
          <w:rFonts w:eastAsia="Calibri"/>
          <w:b/>
          <w:noProof/>
          <w:szCs w:val="24"/>
          <w:lang w:eastAsia="en-US"/>
        </w:rPr>
        <w:t>suojalausekkeiden täytäntöönpanosta maataloustuotteiden osalta</w:t>
      </w:r>
    </w:p>
    <w:p w14:paraId="5ED4F25C" w14:textId="77777777" w:rsidR="003A56D7" w:rsidRDefault="003A56D7" w:rsidP="003A56D7">
      <w:pPr>
        <w:suppressAutoHyphens/>
        <w:rPr>
          <w:i/>
          <w:szCs w:val="24"/>
        </w:rPr>
        <w:sectPr w:rsidR="003A56D7" w:rsidSect="003A56D7">
          <w:pgSz w:w="11907" w:h="16839" w:code="9"/>
          <w:pgMar w:top="1134" w:right="1134" w:bottom="1134" w:left="1134" w:header="567" w:footer="567" w:gutter="0"/>
          <w:cols w:space="1296"/>
          <w:docGrid w:linePitch="326"/>
        </w:sectPr>
      </w:pPr>
      <w:r w:rsidRPr="008046BC">
        <w:rPr>
          <w:i/>
          <w:szCs w:val="24"/>
        </w:rPr>
        <w:t xml:space="preserve">(Euroopan parlamentin ja neuvoston päästyä sopimukseen parlamentin kanta vastaa lopullista säädöstä, asetusta </w:t>
      </w:r>
      <w:r w:rsidRPr="002F34F6">
        <w:rPr>
          <w:i/>
          <w:szCs w:val="24"/>
        </w:rPr>
        <w:t xml:space="preserve">(EU) </w:t>
      </w:r>
      <w:r>
        <w:rPr>
          <w:i/>
          <w:szCs w:val="24"/>
        </w:rPr>
        <w:t>2026</w:t>
      </w:r>
      <w:r w:rsidRPr="002F34F6">
        <w:rPr>
          <w:i/>
          <w:szCs w:val="24"/>
        </w:rPr>
        <w:t>/</w:t>
      </w:r>
      <w:r>
        <w:rPr>
          <w:i/>
          <w:szCs w:val="24"/>
        </w:rPr>
        <w:t>687</w:t>
      </w:r>
      <w:r>
        <w:rPr>
          <w:i/>
          <w:szCs w:val="24"/>
        </w:rPr>
        <w:t>.</w:t>
      </w:r>
      <w:r w:rsidRPr="008046BC">
        <w:rPr>
          <w:i/>
          <w:szCs w:val="24"/>
        </w:rPr>
        <w:t>)</w:t>
      </w:r>
    </w:p>
    <w:p w14:paraId="16EDB621" w14:textId="037C9E63" w:rsidR="003A56D7" w:rsidRDefault="003A56D7" w:rsidP="003A56D7">
      <w:pPr>
        <w:suppressAutoHyphens/>
        <w:rPr>
          <w:rFonts w:eastAsia="Calibri"/>
          <w:b/>
          <w:noProof/>
          <w:szCs w:val="24"/>
          <w:lang w:eastAsia="en-US"/>
        </w:rPr>
      </w:pPr>
    </w:p>
    <w:p w14:paraId="2F939ABE" w14:textId="77777777" w:rsidR="003A56D7" w:rsidRPr="003E587F" w:rsidRDefault="003A56D7" w:rsidP="003A56D7">
      <w:pPr>
        <w:widowControl/>
        <w:spacing w:after="240"/>
        <w:jc w:val="right"/>
      </w:pPr>
      <w:r w:rsidRPr="003E587F">
        <w:t>LAINSÄÄDÄNTÖPÄÄTÖSLAUSELMAN LIITE</w:t>
      </w:r>
    </w:p>
    <w:p w14:paraId="4CA4490F" w14:textId="719F0662" w:rsidR="003A56D7" w:rsidRPr="003E587F" w:rsidRDefault="003A56D7" w:rsidP="003A56D7">
      <w:pPr>
        <w:widowControl/>
        <w:spacing w:after="240"/>
        <w:jc w:val="center"/>
        <w:rPr>
          <w:b/>
          <w:bCs/>
          <w:lang w:eastAsia="fr-BE"/>
        </w:rPr>
      </w:pPr>
      <w:r w:rsidRPr="003E587F">
        <w:rPr>
          <w:b/>
          <w:lang w:eastAsia="fr-BE"/>
        </w:rPr>
        <w:t>Komission lausuma tuotuihin maatalouselintarvikkeisiin sovellettavista tuotantostandardeista ja terveys- ja kasvinsuojelutarkastuksista asetuksen (EU) 2026/</w:t>
      </w:r>
      <w:r>
        <w:rPr>
          <w:b/>
          <w:lang w:eastAsia="fr-BE"/>
        </w:rPr>
        <w:t>687</w:t>
      </w:r>
      <w:r>
        <w:rPr>
          <w:rStyle w:val="FootnoteReference"/>
          <w:b/>
          <w:lang w:eastAsia="fr-BE"/>
        </w:rPr>
        <w:footnoteReference w:id="2"/>
      </w:r>
      <w:r w:rsidRPr="003E587F">
        <w:rPr>
          <w:lang w:eastAsia="fr-BE"/>
        </w:rPr>
        <w:t xml:space="preserve"> </w:t>
      </w:r>
      <w:r w:rsidRPr="003E587F">
        <w:rPr>
          <w:b/>
          <w:lang w:eastAsia="fr-BE"/>
        </w:rPr>
        <w:t>hyväksymisen yhteydessä</w:t>
      </w:r>
    </w:p>
    <w:p w14:paraId="55939CB7" w14:textId="77777777" w:rsidR="003A56D7" w:rsidRPr="003E587F" w:rsidRDefault="003A56D7" w:rsidP="003A56D7">
      <w:pPr>
        <w:widowControl/>
        <w:spacing w:after="240" w:line="360" w:lineRule="auto"/>
        <w:rPr>
          <w:lang w:eastAsia="fr-BE"/>
        </w:rPr>
      </w:pPr>
      <w:r w:rsidRPr="003E587F">
        <w:rPr>
          <w:lang w:eastAsia="fr-BE"/>
        </w:rPr>
        <w:t>Komissio ilmoitti maataloutta ja elintarvikkeita koskevassa visiossa aikovansa jatkaa tuontituotteisiin sovellettavien tuotantostandardien yhdenmukaistamista erityisesti eläinten hyvinvoinnin ja torjunta-aineiden osalta.</w:t>
      </w:r>
    </w:p>
    <w:p w14:paraId="1AEFF146" w14:textId="77777777" w:rsidR="003A56D7" w:rsidRPr="003E587F" w:rsidRDefault="003A56D7" w:rsidP="003A56D7">
      <w:pPr>
        <w:widowControl/>
        <w:spacing w:after="240" w:line="360" w:lineRule="auto"/>
        <w:rPr>
          <w:lang w:eastAsia="fr-BE"/>
        </w:rPr>
      </w:pPr>
      <w:r w:rsidRPr="003E587F">
        <w:rPr>
          <w:lang w:eastAsia="fr-BE"/>
        </w:rPr>
        <w:t>Torjunta-aineiden osalta visioon sisältyy periaate, jonka mukaan EU:ssa terveys- ja ympäristösyistä kiellettyjä vaarallisimpia torjunta-aineita ei pitäisi päästää takaisin EU:hun tuontituotteiden kautta. Näin pyritään sekä välttämään EU:n viljelijöiden ja maatalouselintarvikealan epäedullinen kilpailuasema että vastaamaan kuluttajien odotuksiin. Asian edistämiseksi komissio käynnisti 25. marraskuuta 2025 tutkimuksen, jotta voidaan laatia vaikutustenarviointi, jossa tarkastellaan tämän toimintatavan vaikutuksia. Tulosten perusteella komissio ehdottaa tarvittaessa muutoksia sovellettavaan oikeudelliseen kehykseen. Alustava tutkimus on tarkoitus saada päätökseen kesään 2026 mennessä, minkä jälkeen toteutetaan vaikutustenarvioinnin seuraavat vaiheet. Vaikka voimassa olevalla EU:n lainsäädännöllä suojellaan jo kuluttajia ja varmistetaan, että kaikki markkinoille saatetut elintarvikkeet täyttävät EU:n tiukat terveys- ja turvallisuusvaatimukset, komissio on edelleen sitoutunut yhdenmukaistamaan tuontituotteisiin sovellettavia tuotantostandardeja, varmistamaan viljelijöille ja tuottajille tasapuoliset toimintaedellytykset ja säilyttämään kuluttajansuojan.</w:t>
      </w:r>
    </w:p>
    <w:p w14:paraId="0207C747" w14:textId="77777777" w:rsidR="003A56D7" w:rsidRPr="003E587F" w:rsidRDefault="003A56D7" w:rsidP="003A56D7">
      <w:pPr>
        <w:widowControl/>
        <w:spacing w:after="240" w:line="360" w:lineRule="auto"/>
        <w:rPr>
          <w:lang w:eastAsia="fr-BE"/>
        </w:rPr>
      </w:pPr>
      <w:r w:rsidRPr="003E587F">
        <w:rPr>
          <w:lang w:eastAsia="fr-BE"/>
        </w:rPr>
        <w:t>Tämän jälkeen komissio on elintarviketurvallisuutta koskevan sääntelyn yksinkertaistamispaketin yhteydessä ehdottanut 16. joulukuuta 2025 nykyisen lainsäädännön muuttamista siten, että sellaisten aineiden osalta, joita ei ole hyväksytty unionissa ja joilla on tiettyjä erityisen vaarallisia ominaisuuksia, jäämien enimmäismäärät voidaan asettaa nollatasolle, jos se katsotaan asianmukaiseksi vaikutustenarvioinnin tulosten perusteella.</w:t>
      </w:r>
    </w:p>
    <w:p w14:paraId="7F748EC9" w14:textId="77777777" w:rsidR="003A56D7" w:rsidRPr="003E587F" w:rsidRDefault="003A56D7" w:rsidP="003A56D7">
      <w:pPr>
        <w:widowControl/>
        <w:spacing w:after="240" w:line="360" w:lineRule="auto"/>
        <w:rPr>
          <w:lang w:eastAsia="fr-BE"/>
        </w:rPr>
      </w:pPr>
      <w:r w:rsidRPr="003E587F">
        <w:rPr>
          <w:lang w:eastAsia="fr-BE"/>
        </w:rPr>
        <w:t>Eläinten hyvinvoinnin osalta komissio sai 17. joulukuuta 2025 päätökseen julkisen kuulemisen tiettyjen tuotantoeläinten hyvinvointia koskevan EU:n lainsäädännön tarkistamisesta sekä siitä, olisiko eläinten ja eläintuotteiden tuontiin sovellettava vastaavia eläinten hyvinvointia koskevia vaatimuksia ja missä määrin niitä olisi sovellettava. Vaikutustenarvioinnin jälkeen komissio tekee asiaa koskevia ehdotuksia.</w:t>
      </w:r>
    </w:p>
    <w:p w14:paraId="3596A45E" w14:textId="77777777" w:rsidR="003A56D7" w:rsidRPr="00607878" w:rsidRDefault="003A56D7" w:rsidP="003A56D7">
      <w:pPr>
        <w:widowControl/>
        <w:spacing w:after="240" w:line="360" w:lineRule="auto"/>
      </w:pPr>
      <w:r w:rsidRPr="003E587F">
        <w:rPr>
          <w:lang w:eastAsia="fr-BE"/>
        </w:rPr>
        <w:lastRenderedPageBreak/>
        <w:t>Tuontivalvonnan osalta komissio ilmoitti 9. joulukuuta 2025 suunnitelmista tehostaa ja parantaa tarkastuksia, joita tehdään suoraan paikan päällä kaikissa kolmansissa maissa, mukaan lukien Mercosur-maista tuleva elintarvikkeiden tuonti. Komissio lisää vientiin liittyviä tarkastuksiaan EU:n ulkopuolisissa maissa 50 prosentilla seuraavien kahden vuoden aikana 1. tammikuuta 2026 alkaen. Komissio aikoo myös tehostaa vaatimustenvastaisten hyödykkeiden ja tiettyjen maiden seurantaa ja mukauttaa niitä koskevien tarkastusten tiheyttä. Lisäksi komissio vahvistaa valvonnan tasoa EU:ssa, erityisesti tärkeimmissä saapumispaikoissa. Tältä osin komissio aikoo tehdä enemmän tarkastuksia jäsenvaltioissa, jotta voidaan varmistaa, että rajatarkastukset ovat täysin EU:n vaatimusten mukaisia, ja tukea jäsenvaltioita rajatarkastusten asianmukaisessa suorittamisessa. Komissio perustaa EU:n työryhmän tuontivalvonnan tehostamiseksi. Työryhmä keskittyy erityisesti torjunta-ainejäämiin, elintarvikkeiden ja rehujen turvallisuuteen ja eläinten hyvinvointiin ja valmistelee tuontituotteita koskevia koordinoituja EU:n valvontatoimia.</w:t>
      </w:r>
    </w:p>
    <w:sectPr w:rsidR="003A56D7" w:rsidRPr="00607878" w:rsidSect="003A56D7">
      <w:footnotePr>
        <w:numRestart w:val="eachPage"/>
      </w:footnotePr>
      <w:pgSz w:w="11907" w:h="16839" w:code="9"/>
      <w:pgMar w:top="1134" w:right="1134" w:bottom="1134" w:left="1134" w:header="567" w:footer="567" w:gutter="0"/>
      <w:cols w:space="1296"/>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342952" w14:textId="77777777" w:rsidR="00EF25C3" w:rsidRPr="00267E89" w:rsidRDefault="00EF25C3">
      <w:r w:rsidRPr="00267E89">
        <w:separator/>
      </w:r>
    </w:p>
  </w:endnote>
  <w:endnote w:type="continuationSeparator" w:id="0">
    <w:p w14:paraId="776106C2" w14:textId="77777777" w:rsidR="00EF25C3" w:rsidRPr="00267E89" w:rsidRDefault="00EF25C3">
      <w:r w:rsidRPr="00267E8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39A30E" w14:textId="77777777" w:rsidR="00EF25C3" w:rsidRPr="00267E89" w:rsidRDefault="00EF25C3">
      <w:r w:rsidRPr="00267E89">
        <w:separator/>
      </w:r>
    </w:p>
  </w:footnote>
  <w:footnote w:type="continuationSeparator" w:id="0">
    <w:p w14:paraId="750C155A" w14:textId="77777777" w:rsidR="00EF25C3" w:rsidRPr="00267E89" w:rsidRDefault="00EF25C3">
      <w:r w:rsidRPr="00267E89">
        <w:continuationSeparator/>
      </w:r>
    </w:p>
  </w:footnote>
  <w:footnote w:id="1">
    <w:p w14:paraId="57DF17E3" w14:textId="55B2AD6C" w:rsidR="006840C5" w:rsidRPr="006840C5" w:rsidRDefault="006840C5" w:rsidP="006840C5">
      <w:pPr>
        <w:ind w:left="567" w:hanging="567"/>
      </w:pPr>
      <w:r>
        <w:rPr>
          <w:rStyle w:val="FootnoteReference"/>
        </w:rPr>
        <w:footnoteRef/>
      </w:r>
      <w:r>
        <w:t xml:space="preserve"> </w:t>
      </w:r>
      <w:r w:rsidRPr="003E587F">
        <w:tab/>
      </w:r>
      <w:r w:rsidRPr="006840C5">
        <w:rPr>
          <w:szCs w:val="24"/>
        </w:rPr>
        <w:t xml:space="preserve">Tämä kanta korvaa 16. joulukuuta 2025 hyväksytyt tarkistukset (Hyväksytyt tekstit, </w:t>
      </w:r>
      <w:r w:rsidRPr="003E587F">
        <w:t>P10_TA(2025)0315</w:t>
      </w:r>
      <w:r w:rsidRPr="006840C5">
        <w:rPr>
          <w:szCs w:val="24"/>
        </w:rPr>
        <w:t>).</w:t>
      </w:r>
    </w:p>
  </w:footnote>
  <w:footnote w:id="2">
    <w:p w14:paraId="7CC4D8C8" w14:textId="5539520B" w:rsidR="003A56D7" w:rsidRPr="003A56D7" w:rsidRDefault="003A56D7">
      <w:pPr>
        <w:pStyle w:val="FootnoteText"/>
        <w:rPr>
          <w:lang w:val="fi-FI"/>
        </w:rPr>
      </w:pPr>
      <w:r>
        <w:rPr>
          <w:rStyle w:val="FootnoteReference"/>
        </w:rPr>
        <w:footnoteRef/>
      </w:r>
      <w:r w:rsidRPr="003A56D7">
        <w:rPr>
          <w:lang w:val="fi-FI"/>
        </w:rPr>
        <w:t xml:space="preserve"> </w:t>
      </w:r>
      <w:r w:rsidRPr="003A56D7">
        <w:rPr>
          <w:lang w:val="fi-FI"/>
        </w:rPr>
        <w:tab/>
      </w:r>
      <w:r w:rsidRPr="003A56D7">
        <w:rPr>
          <w:sz w:val="24"/>
          <w:szCs w:val="24"/>
          <w:lang w:val="fi-FI"/>
        </w:rPr>
        <w:t>EUVL</w:t>
      </w:r>
      <w:r w:rsidRPr="003A56D7">
        <w:rPr>
          <w:sz w:val="24"/>
          <w:szCs w:val="24"/>
          <w:lang w:val="sk-SK"/>
        </w:rPr>
        <w:t xml:space="preserve"> L, 2026/687, 19.3.2026, ELI: </w:t>
      </w:r>
      <w:hyperlink r:id="rId1" w:history="1">
        <w:r w:rsidRPr="003A56D7">
          <w:rPr>
            <w:rStyle w:val="Hyperlink"/>
            <w:szCs w:val="24"/>
            <w:lang w:val="sk-SK"/>
          </w:rPr>
          <w:t>http://data.europa.eu/eli/reg/2026/687/oj</w:t>
        </w:r>
      </w:hyperlink>
      <w:r w:rsidRPr="003A56D7">
        <w:rPr>
          <w:sz w:val="24"/>
          <w:szCs w:val="24"/>
          <w:lang w:val="sk-SK"/>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96164312">
    <w:abstractNumId w:val="9"/>
  </w:num>
  <w:num w:numId="2" w16cid:durableId="2067947987">
    <w:abstractNumId w:val="9"/>
  </w:num>
  <w:num w:numId="3" w16cid:durableId="1153907260">
    <w:abstractNumId w:val="7"/>
  </w:num>
  <w:num w:numId="4" w16cid:durableId="497812213">
    <w:abstractNumId w:val="7"/>
  </w:num>
  <w:num w:numId="5" w16cid:durableId="524950520">
    <w:abstractNumId w:val="6"/>
  </w:num>
  <w:num w:numId="6" w16cid:durableId="1539972330">
    <w:abstractNumId w:val="6"/>
  </w:num>
  <w:num w:numId="7" w16cid:durableId="547181958">
    <w:abstractNumId w:val="5"/>
  </w:num>
  <w:num w:numId="8" w16cid:durableId="172647639">
    <w:abstractNumId w:val="5"/>
  </w:num>
  <w:num w:numId="9" w16cid:durableId="257955418">
    <w:abstractNumId w:val="4"/>
  </w:num>
  <w:num w:numId="10" w16cid:durableId="1033379775">
    <w:abstractNumId w:val="4"/>
  </w:num>
  <w:num w:numId="11" w16cid:durableId="803237260">
    <w:abstractNumId w:val="8"/>
  </w:num>
  <w:num w:numId="12" w16cid:durableId="1534533369">
    <w:abstractNumId w:val="8"/>
  </w:num>
  <w:num w:numId="13" w16cid:durableId="1111441257">
    <w:abstractNumId w:val="3"/>
  </w:num>
  <w:num w:numId="14" w16cid:durableId="81071750">
    <w:abstractNumId w:val="3"/>
  </w:num>
  <w:num w:numId="15" w16cid:durableId="1900288521">
    <w:abstractNumId w:val="2"/>
  </w:num>
  <w:num w:numId="16" w16cid:durableId="1938128592">
    <w:abstractNumId w:val="2"/>
  </w:num>
  <w:num w:numId="17" w16cid:durableId="1599630168">
    <w:abstractNumId w:val="1"/>
  </w:num>
  <w:num w:numId="18" w16cid:durableId="1558396180">
    <w:abstractNumId w:val="1"/>
  </w:num>
  <w:num w:numId="19" w16cid:durableId="555165655">
    <w:abstractNumId w:val="0"/>
  </w:num>
  <w:num w:numId="20" w16cid:durableId="625887919">
    <w:abstractNumId w:val="0"/>
  </w:num>
  <w:num w:numId="21" w16cid:durableId="976834993">
    <w:abstractNumId w:val="9"/>
  </w:num>
  <w:num w:numId="22" w16cid:durableId="812140409">
    <w:abstractNumId w:val="7"/>
  </w:num>
  <w:num w:numId="23" w16cid:durableId="1605766213">
    <w:abstractNumId w:val="6"/>
  </w:num>
  <w:num w:numId="24" w16cid:durableId="1798988685">
    <w:abstractNumId w:val="5"/>
  </w:num>
  <w:num w:numId="25" w16cid:durableId="711341344">
    <w:abstractNumId w:val="4"/>
  </w:num>
  <w:num w:numId="26" w16cid:durableId="1304769534">
    <w:abstractNumId w:val="8"/>
  </w:num>
  <w:num w:numId="27" w16cid:durableId="1341540434">
    <w:abstractNumId w:val="3"/>
  </w:num>
  <w:num w:numId="28" w16cid:durableId="1028680637">
    <w:abstractNumId w:val="2"/>
  </w:num>
  <w:num w:numId="29" w16cid:durableId="1044020286">
    <w:abstractNumId w:val="1"/>
  </w:num>
  <w:num w:numId="30" w16cid:durableId="35591057">
    <w:abstractNumId w:val="0"/>
  </w:num>
  <w:num w:numId="31" w16cid:durableId="207645197">
    <w:abstractNumId w:val="9"/>
  </w:num>
  <w:num w:numId="32" w16cid:durableId="397899383">
    <w:abstractNumId w:val="7"/>
  </w:num>
  <w:num w:numId="33" w16cid:durableId="640771953">
    <w:abstractNumId w:val="6"/>
  </w:num>
  <w:num w:numId="34" w16cid:durableId="130367281">
    <w:abstractNumId w:val="5"/>
  </w:num>
  <w:num w:numId="35" w16cid:durableId="1971395017">
    <w:abstractNumId w:val="4"/>
  </w:num>
  <w:num w:numId="36" w16cid:durableId="1475172155">
    <w:abstractNumId w:val="8"/>
  </w:num>
  <w:num w:numId="37" w16cid:durableId="1282146754">
    <w:abstractNumId w:val="3"/>
  </w:num>
  <w:num w:numId="38" w16cid:durableId="189727359">
    <w:abstractNumId w:val="2"/>
  </w:num>
  <w:num w:numId="39" w16cid:durableId="1952394922">
    <w:abstractNumId w:val="1"/>
  </w:num>
  <w:num w:numId="40" w16cid:durableId="97675708">
    <w:abstractNumId w:val="0"/>
  </w:num>
  <w:num w:numId="41" w16cid:durableId="1703938463">
    <w:abstractNumId w:val="10"/>
  </w:num>
  <w:num w:numId="42" w16cid:durableId="2052533186">
    <w:abstractNumId w:val="10"/>
  </w:num>
  <w:num w:numId="43" w16cid:durableId="365956369">
    <w:abstractNumId w:val="10"/>
  </w:num>
  <w:num w:numId="44" w16cid:durableId="96076486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4/2025"/>
    <w:docVar w:name="dvlangue" w:val="FI"/>
    <w:docVar w:name="dvnumam" w:val="24"/>
    <w:docVar w:name="dvpe" w:val="779.615"/>
    <w:docVar w:name="dvrapporteur" w:val="Esittelijä: "/>
    <w:docVar w:name="dvstar" w:val="***I"/>
    <w:docVar w:name="dvtitre" w:val="Euroopan parlamentin lainsäädäntöpäätöslauselma xx. helmikuuta 2026 ehdotuksesta Euroopan parlamentin ja neuvoston asetukseksi EU:n ja Mercosurin kumppanuussopimuksen ja EU:n ja Mercosurin väliaikaisen kauppasopimuksen kahdenvälisen suojalausekkeen täytäntöönpanosta maataloustuotteiden osalta(COM(2025)0639 – C10-0247/2025 – 2025/0322(COD))"/>
  </w:docVars>
  <w:rsids>
    <w:rsidRoot w:val="00EF25C3"/>
    <w:rsid w:val="00002272"/>
    <w:rsid w:val="00064002"/>
    <w:rsid w:val="000677B9"/>
    <w:rsid w:val="000831BA"/>
    <w:rsid w:val="000A42CC"/>
    <w:rsid w:val="000E7DD9"/>
    <w:rsid w:val="0010095E"/>
    <w:rsid w:val="00125B37"/>
    <w:rsid w:val="00187494"/>
    <w:rsid w:val="001F32AE"/>
    <w:rsid w:val="00226C7D"/>
    <w:rsid w:val="00247723"/>
    <w:rsid w:val="00267E89"/>
    <w:rsid w:val="002767FF"/>
    <w:rsid w:val="002B18FE"/>
    <w:rsid w:val="002B5493"/>
    <w:rsid w:val="00343214"/>
    <w:rsid w:val="00361C00"/>
    <w:rsid w:val="00395FA1"/>
    <w:rsid w:val="003A3B01"/>
    <w:rsid w:val="003A56D7"/>
    <w:rsid w:val="003E15D4"/>
    <w:rsid w:val="003E587F"/>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4203"/>
    <w:rsid w:val="005F1B17"/>
    <w:rsid w:val="006037C0"/>
    <w:rsid w:val="00607878"/>
    <w:rsid w:val="006631B6"/>
    <w:rsid w:val="00680577"/>
    <w:rsid w:val="006840C5"/>
    <w:rsid w:val="006F74FA"/>
    <w:rsid w:val="007306E4"/>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35D7"/>
    <w:rsid w:val="00930C23"/>
    <w:rsid w:val="0093193B"/>
    <w:rsid w:val="009509D8"/>
    <w:rsid w:val="00950B64"/>
    <w:rsid w:val="00981893"/>
    <w:rsid w:val="00A1687D"/>
    <w:rsid w:val="00A43E52"/>
    <w:rsid w:val="00A4678D"/>
    <w:rsid w:val="00A778C7"/>
    <w:rsid w:val="00AB441E"/>
    <w:rsid w:val="00AB6293"/>
    <w:rsid w:val="00AE0928"/>
    <w:rsid w:val="00AF3B82"/>
    <w:rsid w:val="00B076B4"/>
    <w:rsid w:val="00B12E95"/>
    <w:rsid w:val="00B22876"/>
    <w:rsid w:val="00B558F0"/>
    <w:rsid w:val="00B972A4"/>
    <w:rsid w:val="00BD48FE"/>
    <w:rsid w:val="00BD7BD8"/>
    <w:rsid w:val="00BE6ADC"/>
    <w:rsid w:val="00C05BFE"/>
    <w:rsid w:val="00C23CD4"/>
    <w:rsid w:val="00C61C0C"/>
    <w:rsid w:val="00C941CB"/>
    <w:rsid w:val="00CC2357"/>
    <w:rsid w:val="00CF071A"/>
    <w:rsid w:val="00D058B8"/>
    <w:rsid w:val="00D56C11"/>
    <w:rsid w:val="00D6768A"/>
    <w:rsid w:val="00D834A0"/>
    <w:rsid w:val="00D872DF"/>
    <w:rsid w:val="00D91E21"/>
    <w:rsid w:val="00DA7FCD"/>
    <w:rsid w:val="00E365E1"/>
    <w:rsid w:val="00E820A4"/>
    <w:rsid w:val="00EB006A"/>
    <w:rsid w:val="00EB4772"/>
    <w:rsid w:val="00ED169E"/>
    <w:rsid w:val="00ED4235"/>
    <w:rsid w:val="00EF25C3"/>
    <w:rsid w:val="00F04346"/>
    <w:rsid w:val="00F075DC"/>
    <w:rsid w:val="00F149E9"/>
    <w:rsid w:val="00F437E7"/>
    <w:rsid w:val="00F5134D"/>
    <w:rsid w:val="00F5615B"/>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AE5424"/>
  <w15:chartTrackingRefBased/>
  <w15:docId w15:val="{0D9669D1-917A-4B31-BF9C-066901A0C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7306E4"/>
    <w:pPr>
      <w:spacing w:after="120"/>
    </w:pPr>
  </w:style>
  <w:style w:type="paragraph" w:customStyle="1" w:styleId="NormalBold">
    <w:name w:val="NormalBold"/>
    <w:basedOn w:val="Normal"/>
    <w:link w:val="NormalBoldChar"/>
    <w:rsid w:val="007306E4"/>
    <w:rPr>
      <w:b/>
    </w:rPr>
  </w:style>
  <w:style w:type="paragraph" w:customStyle="1" w:styleId="NormalHanging12a">
    <w:name w:val="NormalHanging12a"/>
    <w:basedOn w:val="Normal"/>
    <w:rsid w:val="007306E4"/>
    <w:pPr>
      <w:spacing w:after="240"/>
      <w:ind w:left="567" w:hanging="567"/>
    </w:pPr>
  </w:style>
  <w:style w:type="paragraph" w:customStyle="1" w:styleId="AmColumnHeading">
    <w:name w:val="AmColumnHeading"/>
    <w:basedOn w:val="Normal"/>
    <w:rsid w:val="007306E4"/>
    <w:pPr>
      <w:spacing w:after="240"/>
      <w:jc w:val="center"/>
    </w:pPr>
    <w:rPr>
      <w:i/>
    </w:rPr>
  </w:style>
  <w:style w:type="paragraph" w:customStyle="1" w:styleId="AmNumberTabs">
    <w:name w:val="AmNumberTabs"/>
    <w:basedOn w:val="Normal"/>
    <w:rsid w:val="00730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7306E4"/>
    <w:pPr>
      <w:spacing w:before="240"/>
    </w:pPr>
    <w:rPr>
      <w:b/>
    </w:rPr>
  </w:style>
  <w:style w:type="paragraph" w:customStyle="1" w:styleId="EPComma">
    <w:name w:val="EPComma"/>
    <w:basedOn w:val="Normal"/>
    <w:rsid w:val="007306E4"/>
    <w:pPr>
      <w:spacing w:before="480" w:after="240"/>
    </w:pPr>
  </w:style>
  <w:style w:type="character" w:customStyle="1" w:styleId="NormalBoldChar">
    <w:name w:val="NormalBold Char"/>
    <w:basedOn w:val="DefaultParagraphFont"/>
    <w:link w:val="NormalBold"/>
    <w:locked/>
    <w:rsid w:val="007306E4"/>
    <w:rPr>
      <w:b/>
      <w:sz w:val="24"/>
      <w:lang w:val="fi-FI"/>
    </w:rPr>
  </w:style>
  <w:style w:type="paragraph" w:styleId="Footer">
    <w:name w:val="footer"/>
    <w:basedOn w:val="Normal"/>
    <w:link w:val="FooterChar"/>
    <w:rsid w:val="008E35D7"/>
    <w:pPr>
      <w:tabs>
        <w:tab w:val="center" w:pos="4513"/>
        <w:tab w:val="right" w:pos="9026"/>
      </w:tabs>
    </w:pPr>
  </w:style>
  <w:style w:type="character" w:customStyle="1" w:styleId="FooterChar">
    <w:name w:val="Footer Char"/>
    <w:basedOn w:val="DefaultParagraphFont"/>
    <w:link w:val="Footer"/>
    <w:rsid w:val="008E35D7"/>
    <w:rPr>
      <w:sz w:val="24"/>
      <w:lang w:val="fi-FI"/>
    </w:rPr>
  </w:style>
  <w:style w:type="paragraph" w:styleId="Revision">
    <w:name w:val="Revision"/>
    <w:hidden/>
    <w:uiPriority w:val="99"/>
    <w:semiHidden/>
    <w:rsid w:val="00D6768A"/>
    <w:rPr>
      <w:sz w:val="24"/>
      <w:lang w:val="fi-FI"/>
    </w:rPr>
  </w:style>
  <w:style w:type="paragraph" w:customStyle="1" w:styleId="EPFooter2">
    <w:name w:val="EPFooter2"/>
    <w:basedOn w:val="Normal"/>
    <w:next w:val="Normal"/>
    <w:rsid w:val="00607878"/>
    <w:pPr>
      <w:widowControl/>
      <w:tabs>
        <w:tab w:val="center" w:pos="4535"/>
        <w:tab w:val="right" w:pos="9921"/>
      </w:tabs>
      <w:ind w:left="-850" w:right="-850"/>
    </w:pPr>
    <w:rPr>
      <w:rFonts w:ascii="Arial" w:hAnsi="Arial" w:cs="Arial"/>
      <w:b/>
      <w:sz w:val="48"/>
    </w:rPr>
  </w:style>
  <w:style w:type="paragraph" w:customStyle="1" w:styleId="EPFooter">
    <w:name w:val="EPFooter"/>
    <w:basedOn w:val="Normal"/>
    <w:rsid w:val="00607878"/>
    <w:pPr>
      <w:tabs>
        <w:tab w:val="center" w:pos="4535"/>
        <w:tab w:val="right" w:pos="9071"/>
      </w:tabs>
      <w:spacing w:before="240" w:after="240"/>
    </w:pPr>
    <w:rPr>
      <w:color w:val="010000"/>
      <w:sz w:val="22"/>
    </w:rPr>
  </w:style>
  <w:style w:type="character" w:customStyle="1" w:styleId="Hyperlink1">
    <w:name w:val="Hyperlink1"/>
    <w:basedOn w:val="DefaultParagraphFont"/>
    <w:uiPriority w:val="99"/>
    <w:unhideWhenUsed/>
    <w:rsid w:val="00607878"/>
    <w:rPr>
      <w:color w:val="0000FF"/>
      <w:u w:val="single"/>
    </w:rPr>
  </w:style>
  <w:style w:type="paragraph" w:styleId="Header">
    <w:name w:val="header"/>
    <w:basedOn w:val="Normal"/>
    <w:link w:val="HeaderChar"/>
    <w:rsid w:val="00607878"/>
    <w:pPr>
      <w:tabs>
        <w:tab w:val="center" w:pos="4513"/>
        <w:tab w:val="right" w:pos="9026"/>
      </w:tabs>
    </w:pPr>
  </w:style>
  <w:style w:type="character" w:customStyle="1" w:styleId="HeaderChar">
    <w:name w:val="Header Char"/>
    <w:basedOn w:val="DefaultParagraphFont"/>
    <w:link w:val="Header"/>
    <w:rsid w:val="00607878"/>
    <w:rPr>
      <w:sz w:val="24"/>
      <w:lang w:val="fi-FI"/>
    </w:rPr>
  </w:style>
  <w:style w:type="character" w:styleId="Hyperlink">
    <w:name w:val="Hyperlink"/>
    <w:uiPriority w:val="99"/>
    <w:rsid w:val="003A56D7"/>
    <w:rPr>
      <w:rFonts w:ascii="Times New Roman" w:hAnsi="Times New Roman"/>
      <w:color w:val="0000FF"/>
      <w:sz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6/68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616</Words>
  <Characters>5567</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2</cp:revision>
  <cp:lastPrinted>2004-11-19T15:42:00Z</cp:lastPrinted>
  <dcterms:created xsi:type="dcterms:W3CDTF">2026-04-14T13:57:00Z</dcterms:created>
  <dcterms:modified xsi:type="dcterms:W3CDTF">2026-04-14T13:57:00Z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P10_TA(2026)0030_</vt:lpwstr>
  </property>
  <property fmtid="{D5CDD505-2E9C-101B-9397-08002B2CF9AE}" pid="4" name="&lt;Type&gt;">
    <vt:lpwstr>RR</vt:lpwstr>
  </property>
</Properties>
</file>