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782" w14:paraId="576DCCB5" w14:textId="77777777" w:rsidTr="0010095E">
        <w:trPr>
          <w:trHeight w:hRule="exact" w:val="1418"/>
        </w:trPr>
        <w:tc>
          <w:tcPr>
            <w:tcW w:w="6804" w:type="dxa"/>
            <w:shd w:val="clear" w:color="auto" w:fill="auto"/>
            <w:vAlign w:val="center"/>
          </w:tcPr>
          <w:p w14:paraId="49A6EAAD" w14:textId="7CD3A7E3" w:rsidR="00751A4A" w:rsidRPr="000C0782" w:rsidRDefault="00C6466F" w:rsidP="0010095E">
            <w:pPr>
              <w:pStyle w:val="EPName"/>
            </w:pPr>
            <w:r w:rsidRPr="000C0782">
              <w:t>Europos Parlamentas</w:t>
            </w:r>
          </w:p>
          <w:p w14:paraId="2385D128" w14:textId="77777777" w:rsidR="00751A4A" w:rsidRPr="000C0782" w:rsidRDefault="005F1B17" w:rsidP="005F1B17">
            <w:pPr>
              <w:pStyle w:val="EPTerm"/>
              <w:rPr>
                <w:rStyle w:val="HideTWBExt"/>
                <w:noProof w:val="0"/>
                <w:vanish w:val="0"/>
                <w:color w:val="auto"/>
              </w:rPr>
            </w:pPr>
            <w:r w:rsidRPr="000C0782">
              <w:t>2024</w:t>
            </w:r>
            <w:r w:rsidR="00817416" w:rsidRPr="000C0782">
              <w:t>-202</w:t>
            </w:r>
            <w:r w:rsidRPr="000C0782">
              <w:t>9</w:t>
            </w:r>
          </w:p>
        </w:tc>
        <w:tc>
          <w:tcPr>
            <w:tcW w:w="2268" w:type="dxa"/>
            <w:shd w:val="clear" w:color="auto" w:fill="auto"/>
          </w:tcPr>
          <w:p w14:paraId="5FB5AAFE" w14:textId="77777777" w:rsidR="00751A4A" w:rsidRPr="000C0782" w:rsidRDefault="00187494" w:rsidP="0010095E">
            <w:pPr>
              <w:pStyle w:val="EPLogo"/>
            </w:pPr>
            <w:r w:rsidRPr="000C0782">
              <w:rPr>
                <w:noProof/>
                <w:lang w:eastAsia="ja-JP"/>
              </w:rPr>
              <w:drawing>
                <wp:inline distT="0" distB="0" distL="0" distR="0" wp14:anchorId="77707720" wp14:editId="309701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30DF4" w14:textId="77777777" w:rsidR="00D058B8" w:rsidRPr="000C0782" w:rsidRDefault="00D058B8" w:rsidP="004C5D52">
      <w:pPr>
        <w:pStyle w:val="LineTop"/>
      </w:pPr>
    </w:p>
    <w:p w14:paraId="4F4B0715" w14:textId="50ED8B9E" w:rsidR="00680577" w:rsidRPr="000C0782" w:rsidRDefault="00C6466F" w:rsidP="00680577">
      <w:pPr>
        <w:pStyle w:val="EPBodyTA1"/>
      </w:pPr>
      <w:r w:rsidRPr="000C0782">
        <w:t>PRIIMTI TEKSTAI</w:t>
      </w:r>
    </w:p>
    <w:p w14:paraId="0C5B8860" w14:textId="77777777" w:rsidR="00D058B8" w:rsidRPr="000C0782" w:rsidRDefault="00D058B8" w:rsidP="00D058B8">
      <w:pPr>
        <w:pStyle w:val="LineBottom"/>
      </w:pPr>
    </w:p>
    <w:p w14:paraId="356442AC" w14:textId="0452F786" w:rsidR="00C6466F" w:rsidRPr="000C0782" w:rsidRDefault="00C6466F" w:rsidP="00C6466F">
      <w:pPr>
        <w:pStyle w:val="ATHeading1"/>
      </w:pPr>
      <w:bookmarkStart w:id="0" w:name="TANumber"/>
      <w:r w:rsidRPr="000C0782">
        <w:t>P10_TA(2026)00</w:t>
      </w:r>
      <w:r w:rsidR="00F67E27">
        <w:t>3</w:t>
      </w:r>
      <w:r w:rsidRPr="000C0782">
        <w:t>0</w:t>
      </w:r>
      <w:bookmarkEnd w:id="0"/>
    </w:p>
    <w:p w14:paraId="21506C72" w14:textId="77777777" w:rsidR="00C6466F" w:rsidRPr="000C0782" w:rsidRDefault="00C6466F" w:rsidP="00C6466F">
      <w:pPr>
        <w:pStyle w:val="ATHeading2"/>
      </w:pPr>
      <w:bookmarkStart w:id="1" w:name="title"/>
      <w:r w:rsidRPr="000C0782">
        <w:t>ES ir MERCOSUR partnerystės susitarimo ir ES ir MERCOSUR laikinojo susitarimo dėl prekybos dvišalė apsaugos sąlyga, taikoma žemės ūkio produktams</w:t>
      </w:r>
      <w:bookmarkEnd w:id="1"/>
    </w:p>
    <w:p w14:paraId="241EE429" w14:textId="77777777" w:rsidR="00C6466F" w:rsidRPr="000C0782" w:rsidRDefault="00C6466F" w:rsidP="00C6466F">
      <w:pPr>
        <w:rPr>
          <w:i/>
          <w:vanish/>
        </w:rPr>
      </w:pPr>
      <w:r w:rsidRPr="000C0782">
        <w:rPr>
          <w:i/>
        </w:rPr>
        <w:fldChar w:fldCharType="begin"/>
      </w:r>
      <w:r w:rsidRPr="000C0782">
        <w:rPr>
          <w:i/>
        </w:rPr>
        <w:instrText xml:space="preserve"> TC"(</w:instrText>
      </w:r>
      <w:bookmarkStart w:id="2" w:name="DocNumber"/>
      <w:r w:rsidRPr="000C0782">
        <w:rPr>
          <w:i/>
        </w:rPr>
        <w:instrText>A10-0254/2025</w:instrText>
      </w:r>
      <w:bookmarkEnd w:id="2"/>
      <w:r w:rsidRPr="000C0782">
        <w:rPr>
          <w:i/>
        </w:rPr>
        <w:instrText xml:space="preserve"> - Pranešėjas: Gabriel Mato)"\l3 \n&gt; \* MERGEFORMAT </w:instrText>
      </w:r>
      <w:r w:rsidRPr="000C0782">
        <w:rPr>
          <w:i/>
        </w:rPr>
        <w:fldChar w:fldCharType="end"/>
      </w:r>
    </w:p>
    <w:p w14:paraId="30D1A126" w14:textId="77777777" w:rsidR="00C6466F" w:rsidRPr="000C0782" w:rsidRDefault="00C6466F" w:rsidP="00C6466F">
      <w:pPr>
        <w:rPr>
          <w:vanish/>
        </w:rPr>
      </w:pPr>
      <w:bookmarkStart w:id="3" w:name="Commission"/>
      <w:r w:rsidRPr="000C0782">
        <w:rPr>
          <w:vanish/>
        </w:rPr>
        <w:t>Tarptautinės prekybos komitetas</w:t>
      </w:r>
      <w:bookmarkEnd w:id="3"/>
    </w:p>
    <w:p w14:paraId="6190B7E2" w14:textId="77777777" w:rsidR="00C6466F" w:rsidRPr="000C0782" w:rsidRDefault="00C6466F" w:rsidP="00C6466F">
      <w:pPr>
        <w:rPr>
          <w:vanish/>
        </w:rPr>
      </w:pPr>
      <w:bookmarkStart w:id="4" w:name="PE"/>
      <w:r w:rsidRPr="000C0782">
        <w:rPr>
          <w:vanish/>
        </w:rPr>
        <w:t>PE779.615</w:t>
      </w:r>
      <w:bookmarkEnd w:id="4"/>
    </w:p>
    <w:p w14:paraId="556DB3DE" w14:textId="60949777" w:rsidR="00C6466F" w:rsidRPr="000C0782" w:rsidRDefault="00C6466F" w:rsidP="00C6466F">
      <w:pPr>
        <w:pStyle w:val="ATHeading3"/>
      </w:pPr>
      <w:bookmarkStart w:id="5" w:name="Sujet"/>
      <w:r w:rsidRPr="000C0782">
        <w:t xml:space="preserve">2026 m. </w:t>
      </w:r>
      <w:r w:rsidR="0042788D">
        <w:t>vasario</w:t>
      </w:r>
      <w:r w:rsidR="0042788D" w:rsidRPr="000C0782">
        <w:t xml:space="preserve"> </w:t>
      </w:r>
      <w:r w:rsidR="0039768B">
        <w:t>10</w:t>
      </w:r>
      <w:r w:rsidRPr="000C0782">
        <w:t xml:space="preserve"> d. Europos Parlamento teisėkūros rezoliucija dėl pasiūlymo dėl Europos Parlamento ir Tarybos reglamento, kuriuo įgyvendinama ES ir MERCOSUR partnerystės susitarimo ir ES ir MERCOSUR laikinojo susitarimo dėl prekybos dvišalė apsaugos sąlyga, taikoma žemės ūkio produktams</w:t>
      </w:r>
      <w:bookmarkEnd w:id="5"/>
      <w:r w:rsidRPr="000C0782">
        <w:t xml:space="preserve"> </w:t>
      </w:r>
      <w:bookmarkStart w:id="6" w:name="References"/>
      <w:r w:rsidRPr="000C0782">
        <w:t>(COM(2025)0639 – C10-0247/2025 – 2025/0322(COD))</w:t>
      </w:r>
      <w:bookmarkEnd w:id="6"/>
    </w:p>
    <w:p w14:paraId="7EF4E0D7" w14:textId="77777777" w:rsidR="00252C0B" w:rsidRPr="000C0782" w:rsidRDefault="00252C0B" w:rsidP="00252C0B">
      <w:pPr>
        <w:pStyle w:val="NormalBold"/>
      </w:pPr>
      <w:r w:rsidRPr="000C0782">
        <w:t>(Įprasta teisėkūros procedūra: pirmasis svarstymas)</w:t>
      </w:r>
    </w:p>
    <w:p w14:paraId="136299E2" w14:textId="77777777" w:rsidR="00252C0B" w:rsidRPr="000C0782" w:rsidRDefault="00252C0B" w:rsidP="00252C0B">
      <w:pPr>
        <w:pStyle w:val="EPComma"/>
      </w:pPr>
      <w:r w:rsidRPr="000C0782">
        <w:rPr>
          <w:i/>
        </w:rPr>
        <w:t>Europos Parlamentas</w:t>
      </w:r>
      <w:r w:rsidRPr="000C0782">
        <w:t>,</w:t>
      </w:r>
    </w:p>
    <w:p w14:paraId="48B63DA8" w14:textId="77777777" w:rsidR="00252C0B" w:rsidRPr="000C0782" w:rsidRDefault="00252C0B" w:rsidP="00252C0B">
      <w:pPr>
        <w:pStyle w:val="NormalHanging12a"/>
      </w:pPr>
      <w:r w:rsidRPr="000C0782">
        <w:t>–</w:t>
      </w:r>
      <w:r w:rsidRPr="000C0782">
        <w:tab/>
        <w:t>atsižvelgdamas į Komisijos pasiūlymą Europos Parlamentui ir Tarybai (COM(2025)0639),</w:t>
      </w:r>
    </w:p>
    <w:p w14:paraId="1268259C" w14:textId="77777777" w:rsidR="00252C0B" w:rsidRPr="000C0782" w:rsidRDefault="00252C0B" w:rsidP="00252C0B">
      <w:pPr>
        <w:pStyle w:val="NormalHanging12a"/>
      </w:pPr>
      <w:r w:rsidRPr="000C0782">
        <w:t>–</w:t>
      </w:r>
      <w:r w:rsidRPr="000C0782">
        <w:tab/>
        <w:t>atsižvelgdamas į Sutarties dėl Europos Sąjungos veikimo 294 straipsnio 2 dalį ir 207 straipsnio 2 dalį, pagal kurias Komisija pateikė pasiūlymą Parlamentui (C10</w:t>
      </w:r>
      <w:r w:rsidRPr="000C0782">
        <w:noBreakHyphen/>
        <w:t>0247/2025),</w:t>
      </w:r>
    </w:p>
    <w:p w14:paraId="40778167" w14:textId="77777777" w:rsidR="00252C0B" w:rsidRDefault="00252C0B" w:rsidP="00252C0B">
      <w:pPr>
        <w:pStyle w:val="NormalHanging12a"/>
      </w:pPr>
      <w:r w:rsidRPr="000C0782">
        <w:t>–</w:t>
      </w:r>
      <w:r w:rsidRPr="000C0782">
        <w:tab/>
        <w:t>atsižvelgdamas į Sutarties dėl Europos Sąjungos veikimo 294 straipsnio 3 dalį,</w:t>
      </w:r>
    </w:p>
    <w:p w14:paraId="31E738E3" w14:textId="414C7D59" w:rsidR="0039768B" w:rsidRPr="000C0782" w:rsidRDefault="0039768B" w:rsidP="00F67E27">
      <w:pPr>
        <w:pStyle w:val="EPComma"/>
        <w:spacing w:before="0"/>
        <w:ind w:left="567" w:hanging="567"/>
      </w:pPr>
      <w:r w:rsidRPr="000C0782">
        <w:t>–</w:t>
      </w:r>
      <w:r w:rsidRPr="000C0782">
        <w:tab/>
      </w:r>
      <w:r w:rsidR="00B4147D">
        <w:t>atsižvelgdamas į preliminarų susitarimą, kurį atsakingas komitetas patvirtino pagal Darbo tvarkos taisyklių 75 straipsnio 4 dalį, ir į 2026 m. sausio 9 d. laišku Tarybos atstovo prisiimtą įsipareigojimą pritarti Parlamento pozicijai pagal Sutarties dėl Europos Sąjungos veikimo 294 straipsnio 4 dalį,</w:t>
      </w:r>
    </w:p>
    <w:p w14:paraId="43AC1AF1" w14:textId="77777777" w:rsidR="00252C0B" w:rsidRPr="000C0782" w:rsidRDefault="00252C0B" w:rsidP="00252C0B">
      <w:pPr>
        <w:pStyle w:val="NormalHanging12a"/>
      </w:pPr>
      <w:r w:rsidRPr="000C0782">
        <w:t>–</w:t>
      </w:r>
      <w:r w:rsidRPr="000C0782">
        <w:tab/>
        <w:t>atsižvelgdamas į Darbo tvarkos taisyklių 60 straipsnį,</w:t>
      </w:r>
    </w:p>
    <w:p w14:paraId="3C92772D" w14:textId="77777777" w:rsidR="00252C0B" w:rsidRPr="000C0782" w:rsidRDefault="00252C0B" w:rsidP="00252C0B">
      <w:pPr>
        <w:pStyle w:val="NormalHanging12a"/>
      </w:pPr>
      <w:r w:rsidRPr="000C0782">
        <w:t>–</w:t>
      </w:r>
      <w:r w:rsidRPr="000C0782">
        <w:tab/>
        <w:t>atsižvelgdamas į Tarptautinės prekybos komiteto pranešimą (A10-0254/2025),</w:t>
      </w:r>
    </w:p>
    <w:p w14:paraId="59F2DB34" w14:textId="4DEC208E" w:rsidR="00252C0B" w:rsidRPr="000C0782" w:rsidRDefault="00252C0B" w:rsidP="00252C0B">
      <w:pPr>
        <w:pStyle w:val="NormalHanging12a"/>
      </w:pPr>
      <w:r w:rsidRPr="000C0782">
        <w:t>1.</w:t>
      </w:r>
      <w:r w:rsidRPr="000C0782">
        <w:tab/>
        <w:t xml:space="preserve">priima per pirmąjį svarstymą toliau pateiktą </w:t>
      </w:r>
      <w:r w:rsidRPr="00C13400">
        <w:t>poziciją</w:t>
      </w:r>
      <w:r w:rsidR="00302856">
        <w:rPr>
          <w:rStyle w:val="FootnoteReference"/>
        </w:rPr>
        <w:footnoteReference w:id="1"/>
      </w:r>
      <w:r w:rsidRPr="00C13400">
        <w:t>;</w:t>
      </w:r>
    </w:p>
    <w:p w14:paraId="00EE4B39" w14:textId="02F1F58C" w:rsidR="008024C4" w:rsidRDefault="00252C0B" w:rsidP="00252C0B">
      <w:pPr>
        <w:pStyle w:val="NormalHanging12a"/>
      </w:pPr>
      <w:r w:rsidRPr="000C0782">
        <w:t>2.</w:t>
      </w:r>
      <w:r w:rsidRPr="000C0782">
        <w:tab/>
      </w:r>
      <w:r w:rsidR="00B4147D" w:rsidRPr="00B4147D">
        <w:t>atsižvelgia į Komisijos</w:t>
      </w:r>
      <w:r w:rsidR="00B4147D">
        <w:t xml:space="preserve"> </w:t>
      </w:r>
      <w:r w:rsidR="00B4147D" w:rsidRPr="00B4147D">
        <w:t>pareiškimą, pridėtą prie šios rezoliucijos</w:t>
      </w:r>
      <w:r w:rsidR="006110FE">
        <w:t>;</w:t>
      </w:r>
      <w:r w:rsidR="00B4147D" w:rsidRPr="00B4147D">
        <w:t xml:space="preserve"> jis bus paskelbtas </w:t>
      </w:r>
      <w:r w:rsidR="00B4147D" w:rsidRPr="00B4147D">
        <w:rPr>
          <w:i/>
          <w:iCs/>
        </w:rPr>
        <w:t>Europos Sąjungos oficialiojo leidinio</w:t>
      </w:r>
      <w:r w:rsidR="00B4147D" w:rsidRPr="00B4147D">
        <w:t xml:space="preserve"> C serijoje;</w:t>
      </w:r>
      <w:r w:rsidR="006110FE">
        <w:t xml:space="preserve"> </w:t>
      </w:r>
    </w:p>
    <w:p w14:paraId="54D03C45" w14:textId="53D87198" w:rsidR="00252C0B" w:rsidRPr="000C0782" w:rsidRDefault="008024C4" w:rsidP="00252C0B">
      <w:pPr>
        <w:pStyle w:val="NormalHanging12a"/>
      </w:pPr>
      <w:r>
        <w:t>3.</w:t>
      </w:r>
      <w:r>
        <w:tab/>
      </w:r>
      <w:r w:rsidR="00252C0B" w:rsidRPr="000C0782">
        <w:t>ragina Komisiją dar kartą perduoti klausimą svarstyti Parlamentui, jei ji savo pasiūlymą pakeičia nauju tekstu, jį keičia iš esmės arba ketina jį keisti iš esmės;</w:t>
      </w:r>
    </w:p>
    <w:p w14:paraId="4645B562" w14:textId="1765BC3A" w:rsidR="00FD163B" w:rsidRDefault="008024C4">
      <w:pPr>
        <w:pStyle w:val="NormalHanging12a"/>
        <w:sectPr w:rsidR="00FD163B" w:rsidSect="00F148E6">
          <w:footnotePr>
            <w:numRestart w:val="eachSect"/>
          </w:footnotePr>
          <w:pgSz w:w="11907" w:h="16839"/>
          <w:pgMar w:top="1134" w:right="1134" w:bottom="1134" w:left="1134" w:header="567" w:footer="567" w:gutter="0"/>
          <w:cols w:space="708"/>
          <w:docGrid w:linePitch="360"/>
        </w:sectPr>
      </w:pPr>
      <w:r>
        <w:t>4</w:t>
      </w:r>
      <w:r w:rsidR="00252C0B" w:rsidRPr="000C0782">
        <w:t>.</w:t>
      </w:r>
      <w:r w:rsidR="00252C0B" w:rsidRPr="000C0782">
        <w:tab/>
        <w:t>paveda Pirmininkei perduoti Parlamento poziciją Tarybai, Komisijai ir nacionaliniams parlamentams.</w:t>
      </w:r>
    </w:p>
    <w:p w14:paraId="160EE47E" w14:textId="77777777" w:rsidR="008024C4" w:rsidRPr="00F67E27" w:rsidRDefault="008024C4" w:rsidP="00F310FF">
      <w:pPr>
        <w:pStyle w:val="NormalHanging12a"/>
        <w:rPr>
          <w:rFonts w:eastAsia="Calibri"/>
          <w:b/>
          <w:bCs/>
          <w:szCs w:val="24"/>
        </w:rPr>
      </w:pPr>
      <w:r w:rsidRPr="00F67E27">
        <w:rPr>
          <w:rFonts w:eastAsia="Calibri"/>
          <w:b/>
          <w:bCs/>
          <w:szCs w:val="24"/>
        </w:rPr>
        <w:lastRenderedPageBreak/>
        <w:t>P10_TC1-COD(2025)0322</w:t>
      </w:r>
    </w:p>
    <w:p w14:paraId="561257C7" w14:textId="2FE30CF8" w:rsidR="00F148E6" w:rsidRPr="00D16E33" w:rsidRDefault="008A14D8" w:rsidP="00F310FF">
      <w:pPr>
        <w:widowControl/>
        <w:spacing w:after="240"/>
        <w:rPr>
          <w:rFonts w:eastAsia="Calibri"/>
          <w:b/>
          <w:szCs w:val="22"/>
          <w:lang w:eastAsia="en-US"/>
        </w:rPr>
      </w:pPr>
      <w:r w:rsidRPr="00D16E33">
        <w:rPr>
          <w:b/>
        </w:rPr>
        <w:t xml:space="preserve">Europos </w:t>
      </w:r>
      <w:r w:rsidRPr="00D16E33">
        <w:rPr>
          <w:b/>
          <w:bCs/>
        </w:rPr>
        <w:t>Parlamento</w:t>
      </w:r>
      <w:r w:rsidRPr="00D16E33">
        <w:rPr>
          <w:b/>
        </w:rPr>
        <w:t xml:space="preserve"> pozicija, priimta 2026 m. vasario 10 d. per pirmąjį svarstymą, siekiant priimti Europos Parlamento ir Tarybos reglamentą (ES) 2026/...</w:t>
      </w:r>
      <w:r w:rsidR="00F148E6" w:rsidRPr="00D16E33">
        <w:rPr>
          <w:b/>
        </w:rPr>
        <w:t>,</w:t>
      </w:r>
      <w:r w:rsidRPr="00D16E33">
        <w:rPr>
          <w:b/>
        </w:rPr>
        <w:t xml:space="preserve"> </w:t>
      </w:r>
      <w:r w:rsidR="00A119AD" w:rsidRPr="00A119AD">
        <w:rPr>
          <w:rFonts w:eastAsia="Calibri"/>
          <w:b/>
          <w:szCs w:val="22"/>
          <w:lang w:eastAsia="en-US"/>
        </w:rPr>
        <w:t>kuriuo įgyvendinamos ES ir MERCOSUR partnerystės susitarimo ir ES ir MERCOSUR laikinojo susitarimo dėl prekybos dvišalės apsaugos sąlygos, taikomos žemės ūkio produktams</w:t>
      </w:r>
    </w:p>
    <w:p w14:paraId="447E216A" w14:textId="770A4175" w:rsidR="00F310FF" w:rsidRDefault="00F310FF" w:rsidP="00F310FF">
      <w:pPr>
        <w:widowControl/>
        <w:spacing w:after="240"/>
        <w:rPr>
          <w:i/>
        </w:rPr>
      </w:pPr>
      <w:r w:rsidRPr="00AC73F6">
        <w:rPr>
          <w:i/>
        </w:rPr>
        <w:t xml:space="preserve">(Kadangi Parlamentas ir Taryba pasiekė susitarimą, Parlamento pozicija atitinka galutinį teisės aktą, </w:t>
      </w:r>
      <w:r>
        <w:rPr>
          <w:i/>
        </w:rPr>
        <w:t>Reglamentą</w:t>
      </w:r>
      <w:r w:rsidRPr="00C9570A">
        <w:rPr>
          <w:i/>
        </w:rPr>
        <w:t xml:space="preserve"> (ES) 2026/</w:t>
      </w:r>
      <w:r>
        <w:rPr>
          <w:i/>
        </w:rPr>
        <w:t>687</w:t>
      </w:r>
      <w:r w:rsidRPr="00B163C4">
        <w:rPr>
          <w:i/>
        </w:rPr>
        <w:t>.)</w:t>
      </w:r>
    </w:p>
    <w:p w14:paraId="3DB4B30C" w14:textId="77777777" w:rsidR="00F310FF" w:rsidRDefault="00F310FF">
      <w:pPr>
        <w:widowControl/>
        <w:rPr>
          <w:i/>
        </w:rPr>
      </w:pPr>
      <w:r>
        <w:rPr>
          <w:i/>
        </w:rPr>
        <w:br w:type="page"/>
      </w:r>
    </w:p>
    <w:p w14:paraId="3D933B03" w14:textId="35D4BF1E" w:rsidR="00A90799" w:rsidRPr="00D16E33" w:rsidRDefault="00E40916" w:rsidP="00A90799">
      <w:pPr>
        <w:widowControl/>
        <w:spacing w:before="120" w:after="120" w:line="360" w:lineRule="auto"/>
        <w:ind w:left="851"/>
        <w:jc w:val="right"/>
        <w:rPr>
          <w:rFonts w:eastAsia="Calibri"/>
          <w:noProof/>
          <w:szCs w:val="22"/>
          <w:lang w:eastAsia="en-US"/>
        </w:rPr>
      </w:pPr>
      <w:r w:rsidRPr="00D16E33">
        <w:rPr>
          <w:rFonts w:eastAsia="Calibri"/>
          <w:noProof/>
          <w:szCs w:val="22"/>
          <w:lang w:eastAsia="en-US"/>
        </w:rPr>
        <w:lastRenderedPageBreak/>
        <w:t>TEIS</w:t>
      </w:r>
      <w:r w:rsidR="00A578E5" w:rsidRPr="00D16E33">
        <w:rPr>
          <w:rFonts w:eastAsia="Calibri"/>
          <w:noProof/>
          <w:szCs w:val="22"/>
          <w:lang w:eastAsia="en-US"/>
        </w:rPr>
        <w:t>Ė</w:t>
      </w:r>
      <w:r w:rsidRPr="00D16E33">
        <w:rPr>
          <w:rFonts w:eastAsia="Calibri"/>
          <w:noProof/>
          <w:szCs w:val="22"/>
          <w:lang w:eastAsia="en-US"/>
        </w:rPr>
        <w:t>K</w:t>
      </w:r>
      <w:r w:rsidR="00A578E5" w:rsidRPr="00D16E33">
        <w:rPr>
          <w:rFonts w:eastAsia="Calibri"/>
          <w:noProof/>
          <w:szCs w:val="22"/>
          <w:lang w:eastAsia="en-US"/>
        </w:rPr>
        <w:t>Ū</w:t>
      </w:r>
      <w:r w:rsidRPr="00D16E33">
        <w:rPr>
          <w:rFonts w:eastAsia="Calibri"/>
          <w:noProof/>
          <w:szCs w:val="22"/>
          <w:lang w:eastAsia="en-US"/>
        </w:rPr>
        <w:t>ROS REZOLIUCIJOS PRIEDAS</w:t>
      </w:r>
    </w:p>
    <w:p w14:paraId="4A61BC32" w14:textId="581392D6" w:rsidR="00A90799" w:rsidRPr="00D16E33" w:rsidRDefault="00A90799" w:rsidP="00F67E27">
      <w:pPr>
        <w:spacing w:after="240"/>
        <w:rPr>
          <w:b/>
        </w:rPr>
      </w:pPr>
      <w:r w:rsidRPr="00D16E33">
        <w:rPr>
          <w:b/>
        </w:rPr>
        <w:t>Komisijos pareiškimas dėl importuojamiems žemės ūkio maisto produktams taikomų gamybos standartų ir sanitarinės ir fitosanitarinės kontrolės priimant Reglamentą (ES) 2026/</w:t>
      </w:r>
      <w:r w:rsidR="00A119AD">
        <w:rPr>
          <w:b/>
        </w:rPr>
        <w:t>687</w:t>
      </w:r>
      <w:r w:rsidR="00A119AD">
        <w:rPr>
          <w:rStyle w:val="FootnoteReference"/>
          <w:b/>
        </w:rPr>
        <w:footnoteReference w:id="2"/>
      </w:r>
    </w:p>
    <w:p w14:paraId="227DA342" w14:textId="77777777" w:rsidR="00A90799" w:rsidRPr="00D16E33" w:rsidRDefault="00A90799" w:rsidP="00A90799">
      <w:pPr>
        <w:spacing w:after="240"/>
      </w:pPr>
      <w:r w:rsidRPr="00D16E33">
        <w:t>Žemės ūkio ir maisto sektoriaus vizijoje Komisija paskelbė ketinanti labiau suderinti importuojamiems produktams taikomus gamybos standartus, visų pirma susijusius su gyvūnų gerove ir pesticidais.</w:t>
      </w:r>
    </w:p>
    <w:p w14:paraId="48ECCD54" w14:textId="0EBBFBAD" w:rsidR="00A90799" w:rsidRPr="00D16E33" w:rsidRDefault="00A90799" w:rsidP="00A90799">
      <w:pPr>
        <w:spacing w:after="240"/>
      </w:pPr>
      <w:r w:rsidRPr="00D16E33">
        <w:t xml:space="preserve">Kalbant apie pesticidus, į viziją įtrauktas principas, kad pavojingiausių pesticidų, uždraustų ES dėl sveikatos ir aplinkos apsaugos priežasčių, neturėtų būti leidžiama įvežti į ES su importuojamais produktais, taip siekiant išvengti nepalankios konkurencinės padėties ES ūkininkams ir žemės ūkio maisto produktų sektoriui, kartu atsižvelgiant į vartotojų lūkesčius. Siekdama šio tikslo, </w:t>
      </w:r>
      <w:r w:rsidR="00B475C4">
        <w:t xml:space="preserve">2025 m. </w:t>
      </w:r>
      <w:r w:rsidRPr="00D16E33">
        <w:t>lapkričio 25 d. Komisija pradėjo tyrimą, kad parengtų poveikio vertinimą, kuriame bus nagrinėjamas šio požiūrio poveikis. Atsižvelgdama į rezultatus, Komisija prireikus pasiūlys taikytinos teisinės sistemos pakeitimus. Preliminarų tyrimą numatoma užbaigti iki 2026 m. vasaros, o vėliau bus atlikti kiti poveikio vertinimo veiksmai. Nors galiojančiais ES teisės aktais jau apsaugomi vartotojai ir užtikrinama, kad visi rinkai pateikiami maisto produktai atitiktų aukštus mūsų sveikatos ir saugos standartus, Komisija tebėra įsipareigojusi siekti labiau suderinti importuojamiems produktams taikomus gamybos standartus, užtikrinant vienodas sąlygas mūsų ūkininkams ir gamintojams ir išlaikant vartotojų apsaugą.</w:t>
      </w:r>
    </w:p>
    <w:p w14:paraId="3F8DEBC1" w14:textId="724D4673" w:rsidR="00A90799" w:rsidRPr="00D16E33" w:rsidRDefault="00A90799" w:rsidP="00A90799">
      <w:pPr>
        <w:spacing w:after="240"/>
      </w:pPr>
      <w:r w:rsidRPr="00D16E33">
        <w:t xml:space="preserve">Kol kas Komisija, remdamasi </w:t>
      </w:r>
      <w:r w:rsidR="00B475C4">
        <w:t>2025</w:t>
      </w:r>
      <w:r w:rsidR="00B475C4" w:rsidRPr="00D16E33">
        <w:t> </w:t>
      </w:r>
      <w:r w:rsidR="00B475C4">
        <w:t xml:space="preserve">m. </w:t>
      </w:r>
      <w:r w:rsidRPr="00D16E33">
        <w:t>gruodžio 16 d. pasiūlymu dėl maisto ir pašarų saugos reikalavimų supaprastinimo dokumentų rinkinio, pasiūlė iš dalies pakeisti galiojančius teisės aktus ir nustatyti, kad medžiagoms, kurios nėra patvirtintos Sąjungoje ir turi tam tikrų ypač pavojingų savybių, gali būti nustatyta nulinė didžiausia leidžiamoji liekanų koncentracija, jei, atsižvelgiant į poveikio vertinimo rezultatus, manoma, kad tai tikslinga.</w:t>
      </w:r>
    </w:p>
    <w:p w14:paraId="429A1598" w14:textId="0C0E794C" w:rsidR="00A90799" w:rsidRPr="00D16E33" w:rsidRDefault="00A90799" w:rsidP="00A90799">
      <w:pPr>
        <w:spacing w:after="240"/>
      </w:pPr>
      <w:r w:rsidRPr="00D16E33">
        <w:t xml:space="preserve">Kalbant apie gyvūnų gerovę, </w:t>
      </w:r>
      <w:r w:rsidR="00B475C4">
        <w:t>2025</w:t>
      </w:r>
      <w:r w:rsidR="00B475C4" w:rsidRPr="00D16E33">
        <w:t> </w:t>
      </w:r>
      <w:r w:rsidR="00B475C4">
        <w:t xml:space="preserve">m. </w:t>
      </w:r>
      <w:r w:rsidRPr="00D16E33">
        <w:t>gruodžio 17 d. Komisija užbaigė viešas konsultacijas dėl ES teisės aktų dėl tam tikrų ūkinių gyvūnų gerovės peržiūros, be kita ko, dėl to, ar gyvūnų ir gyvūninių produktų importui turėtų būti taikomi lygiaverčiai gyvūnų gerovės standartai ir kokiu mastu. Atlikusi poveikio vertinimą, Komisija pateiks atitinkamus pasiūlymus.</w:t>
      </w:r>
    </w:p>
    <w:p w14:paraId="7BC5E0C5" w14:textId="63EC20ED" w:rsidR="00F148E6" w:rsidRPr="00F67E27" w:rsidRDefault="00A90799" w:rsidP="00F67E27">
      <w:pPr>
        <w:spacing w:after="240"/>
      </w:pPr>
      <w:r w:rsidRPr="00D16E33">
        <w:t xml:space="preserve">Kalbant apie importo kontrolę, </w:t>
      </w:r>
      <w:r w:rsidR="00B475C4" w:rsidRPr="00B475C4">
        <w:t xml:space="preserve">2025 m. </w:t>
      </w:r>
      <w:r w:rsidRPr="00D16E33">
        <w:t>gruodžio 9 d. Komisija paskelbė planus paspartinti ir pagerinti tiesiogiai vietoje atliekamus auditus visose trečiosiose šalyse, įskaitant dėl maisto produktų importo iš MERCOSUR šalių. Per ateinančius dvejus metus, pradedant nuo 2026 m. sausio 1 d., Komisija 50 proc. padidins su eksportu susijusių auditų ES nepriklausančiose šalyse skaičių. Komisija taip pat sustiprins reikalavimų neatitinkančių prekių ir šalių stebėseną ir atitinkamai pritaikys patikrų dažnumą. Be to, Komisija sustiprins kontrolės lygį ES, t. y. pagrindiniuose įvežimo punktuose. Šiuo atžvilgiu Komisija atliks daugiau patikrinimų valstybėse narėse, siekdama užtikrinti, kad kontrolė prie sienų visiškai atitiktų ES standartus, ir padės valstybėms narėms tinkamai atlikti šiuos patikrinimus. Importo kontrolės veiksmingumui padidinti Komisija įsteigs specialią ES darbo grupę, kuri daugiausia dėmesio skirs pesticidų liekanoms, maisto ir pašarų saugai bei gyvūnų gerovei ir apsvarstys galimybę imtis koordinuotų ES stebėsenos veiksmų dėl importuojamų produktų.</w:t>
      </w:r>
    </w:p>
    <w:sectPr w:rsidR="00F148E6" w:rsidRPr="00F67E27" w:rsidSect="000C078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56B68" w14:textId="77777777" w:rsidR="00C6466F" w:rsidRPr="000C0782" w:rsidRDefault="00C6466F">
      <w:r w:rsidRPr="000C0782">
        <w:separator/>
      </w:r>
    </w:p>
  </w:endnote>
  <w:endnote w:type="continuationSeparator" w:id="0">
    <w:p w14:paraId="03A476BA" w14:textId="77777777" w:rsidR="00C6466F" w:rsidRPr="000C0782" w:rsidRDefault="00C6466F">
      <w:r w:rsidRPr="000C0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2AD4" w14:textId="77777777" w:rsidR="00064002" w:rsidRPr="000C07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4BA8" w14:textId="77777777" w:rsidR="00064002" w:rsidRPr="000C07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9825" w14:textId="77777777" w:rsidR="00064002" w:rsidRPr="000C07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B006A" w14:textId="77777777" w:rsidR="00C6466F" w:rsidRPr="000C0782" w:rsidRDefault="00C6466F">
      <w:r w:rsidRPr="000C0782">
        <w:separator/>
      </w:r>
    </w:p>
  </w:footnote>
  <w:footnote w:type="continuationSeparator" w:id="0">
    <w:p w14:paraId="01B4F7A1" w14:textId="77777777" w:rsidR="00C6466F" w:rsidRPr="000C0782" w:rsidRDefault="00C6466F">
      <w:r w:rsidRPr="000C0782">
        <w:continuationSeparator/>
      </w:r>
    </w:p>
  </w:footnote>
  <w:footnote w:id="1">
    <w:p w14:paraId="76A9D43B" w14:textId="40760A3B" w:rsidR="00302856" w:rsidRPr="00302856" w:rsidRDefault="00302856" w:rsidP="00302856">
      <w:pPr>
        <w:pStyle w:val="FootnoteText"/>
        <w:ind w:left="567" w:hanging="567"/>
        <w:rPr>
          <w:lang w:val="lt-LT"/>
        </w:rPr>
      </w:pPr>
      <w:r>
        <w:rPr>
          <w:rStyle w:val="FootnoteReference"/>
        </w:rPr>
        <w:footnoteRef/>
      </w:r>
      <w:r>
        <w:t xml:space="preserve"> </w:t>
      </w:r>
      <w:r>
        <w:rPr>
          <w:lang w:val="lt-LT"/>
        </w:rPr>
        <w:tab/>
      </w:r>
      <w:r w:rsidRPr="00C77FAF">
        <w:rPr>
          <w:sz w:val="24"/>
          <w:szCs w:val="24"/>
          <w:lang w:val="lt-LT" w:eastAsia="en-GB"/>
        </w:rPr>
        <w:t xml:space="preserve">Ši pozicija pakeičia 2025 m. gruodžio 16 d. priimtus pakeitimus (Priimti tekstai, </w:t>
      </w:r>
      <w:r w:rsidRPr="00F67E27">
        <w:rPr>
          <w:sz w:val="24"/>
          <w:szCs w:val="24"/>
          <w:lang w:val="en-GB" w:eastAsia="en-GB"/>
        </w:rPr>
        <w:t>P10_TA(2025)0315).</w:t>
      </w:r>
    </w:p>
  </w:footnote>
  <w:footnote w:id="2">
    <w:p w14:paraId="5F22E0B6" w14:textId="5D6EF11F" w:rsidR="00A119AD" w:rsidRPr="00C77FAF" w:rsidRDefault="00A119AD" w:rsidP="00A90799">
      <w:pPr>
        <w:pStyle w:val="FootnoteText"/>
        <w:ind w:left="567" w:hanging="567"/>
        <w:rPr>
          <w:sz w:val="24"/>
          <w:szCs w:val="24"/>
          <w:lang w:val="lt-LT"/>
        </w:rPr>
      </w:pPr>
      <w:r>
        <w:rPr>
          <w:rStyle w:val="FootnoteReference"/>
        </w:rPr>
        <w:footnoteRef/>
      </w:r>
      <w:r w:rsidRPr="00C77FAF">
        <w:rPr>
          <w:sz w:val="24"/>
          <w:szCs w:val="24"/>
          <w:lang w:val="lt-LT"/>
        </w:rPr>
        <w:t xml:space="preserve"> </w:t>
      </w:r>
      <w:r w:rsidRPr="00C77FAF">
        <w:rPr>
          <w:sz w:val="24"/>
          <w:szCs w:val="24"/>
          <w:lang w:val="lt-LT"/>
        </w:rPr>
        <w:tab/>
      </w:r>
      <w:r w:rsidRPr="00A119AD">
        <w:rPr>
          <w:sz w:val="24"/>
          <w:szCs w:val="24"/>
          <w:lang w:val="lt-LT"/>
        </w:rPr>
        <w:t>O</w:t>
      </w:r>
      <w:r>
        <w:rPr>
          <w:sz w:val="24"/>
          <w:szCs w:val="24"/>
          <w:lang w:val="lt-LT"/>
        </w:rPr>
        <w:t>L</w:t>
      </w:r>
      <w:r w:rsidRPr="00A119AD">
        <w:rPr>
          <w:sz w:val="24"/>
          <w:szCs w:val="24"/>
          <w:lang w:val="lt-LT"/>
        </w:rPr>
        <w:t xml:space="preserve"> L, 2026/687, 2026</w:t>
      </w:r>
      <w:r>
        <w:rPr>
          <w:sz w:val="24"/>
          <w:szCs w:val="24"/>
          <w:lang w:val="lt-LT"/>
        </w:rPr>
        <w:t xml:space="preserve"> 3 19</w:t>
      </w:r>
      <w:r w:rsidRPr="00A119AD">
        <w:rPr>
          <w:sz w:val="24"/>
          <w:szCs w:val="24"/>
          <w:lang w:val="lt-LT"/>
        </w:rPr>
        <w:t xml:space="preserve">, ELI: </w:t>
      </w:r>
      <w:hyperlink r:id="rId1" w:history="1">
        <w:r w:rsidRPr="00A119AD">
          <w:rPr>
            <w:rStyle w:val="Hyperlink"/>
            <w:sz w:val="24"/>
            <w:szCs w:val="24"/>
            <w:lang w:val="lt-LT"/>
          </w:rPr>
          <w:t>http://data.europa.eu/eli/reg/2026/687/oj</w:t>
        </w:r>
      </w:hyperlink>
      <w:r w:rsidRPr="00A119AD">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E1EC" w14:textId="77777777" w:rsidR="00064002" w:rsidRPr="000C07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5CF1" w14:textId="77777777" w:rsidR="00064002" w:rsidRPr="000C07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4654" w14:textId="77777777" w:rsidR="00064002" w:rsidRPr="000C07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615247">
    <w:abstractNumId w:val="9"/>
  </w:num>
  <w:num w:numId="2" w16cid:durableId="1101485797">
    <w:abstractNumId w:val="9"/>
  </w:num>
  <w:num w:numId="3" w16cid:durableId="1470169161">
    <w:abstractNumId w:val="7"/>
  </w:num>
  <w:num w:numId="4" w16cid:durableId="788083040">
    <w:abstractNumId w:val="7"/>
  </w:num>
  <w:num w:numId="5" w16cid:durableId="1527405542">
    <w:abstractNumId w:val="6"/>
  </w:num>
  <w:num w:numId="6" w16cid:durableId="2070498658">
    <w:abstractNumId w:val="6"/>
  </w:num>
  <w:num w:numId="7" w16cid:durableId="694888810">
    <w:abstractNumId w:val="5"/>
  </w:num>
  <w:num w:numId="8" w16cid:durableId="1159464084">
    <w:abstractNumId w:val="5"/>
  </w:num>
  <w:num w:numId="9" w16cid:durableId="793719055">
    <w:abstractNumId w:val="4"/>
  </w:num>
  <w:num w:numId="10" w16cid:durableId="748650037">
    <w:abstractNumId w:val="4"/>
  </w:num>
  <w:num w:numId="11" w16cid:durableId="885530201">
    <w:abstractNumId w:val="8"/>
  </w:num>
  <w:num w:numId="12" w16cid:durableId="17128306">
    <w:abstractNumId w:val="8"/>
  </w:num>
  <w:num w:numId="13" w16cid:durableId="1337536198">
    <w:abstractNumId w:val="3"/>
  </w:num>
  <w:num w:numId="14" w16cid:durableId="413085903">
    <w:abstractNumId w:val="3"/>
  </w:num>
  <w:num w:numId="15" w16cid:durableId="282271385">
    <w:abstractNumId w:val="2"/>
  </w:num>
  <w:num w:numId="16" w16cid:durableId="570970497">
    <w:abstractNumId w:val="2"/>
  </w:num>
  <w:num w:numId="17" w16cid:durableId="1537891664">
    <w:abstractNumId w:val="1"/>
  </w:num>
  <w:num w:numId="18" w16cid:durableId="1208486815">
    <w:abstractNumId w:val="1"/>
  </w:num>
  <w:num w:numId="19" w16cid:durableId="358942495">
    <w:abstractNumId w:val="0"/>
  </w:num>
  <w:num w:numId="20" w16cid:durableId="730733816">
    <w:abstractNumId w:val="0"/>
  </w:num>
  <w:num w:numId="21" w16cid:durableId="1014965208">
    <w:abstractNumId w:val="9"/>
  </w:num>
  <w:num w:numId="22" w16cid:durableId="788821055">
    <w:abstractNumId w:val="7"/>
  </w:num>
  <w:num w:numId="23" w16cid:durableId="203716921">
    <w:abstractNumId w:val="6"/>
  </w:num>
  <w:num w:numId="24" w16cid:durableId="1154377183">
    <w:abstractNumId w:val="5"/>
  </w:num>
  <w:num w:numId="25" w16cid:durableId="886914459">
    <w:abstractNumId w:val="4"/>
  </w:num>
  <w:num w:numId="26" w16cid:durableId="1312179020">
    <w:abstractNumId w:val="8"/>
  </w:num>
  <w:num w:numId="27" w16cid:durableId="1139691645">
    <w:abstractNumId w:val="3"/>
  </w:num>
  <w:num w:numId="28" w16cid:durableId="1194877239">
    <w:abstractNumId w:val="2"/>
  </w:num>
  <w:num w:numId="29" w16cid:durableId="1131284611">
    <w:abstractNumId w:val="1"/>
  </w:num>
  <w:num w:numId="30" w16cid:durableId="904532018">
    <w:abstractNumId w:val="0"/>
  </w:num>
  <w:num w:numId="31" w16cid:durableId="1526744477">
    <w:abstractNumId w:val="9"/>
  </w:num>
  <w:num w:numId="32" w16cid:durableId="1584490974">
    <w:abstractNumId w:val="7"/>
  </w:num>
  <w:num w:numId="33" w16cid:durableId="1735421627">
    <w:abstractNumId w:val="6"/>
  </w:num>
  <w:num w:numId="34" w16cid:durableId="1437287904">
    <w:abstractNumId w:val="5"/>
  </w:num>
  <w:num w:numId="35" w16cid:durableId="1188446570">
    <w:abstractNumId w:val="4"/>
  </w:num>
  <w:num w:numId="36" w16cid:durableId="758259174">
    <w:abstractNumId w:val="8"/>
  </w:num>
  <w:num w:numId="37" w16cid:durableId="1525709926">
    <w:abstractNumId w:val="3"/>
  </w:num>
  <w:num w:numId="38" w16cid:durableId="1589382579">
    <w:abstractNumId w:val="2"/>
  </w:num>
  <w:num w:numId="39" w16cid:durableId="1088842488">
    <w:abstractNumId w:val="1"/>
  </w:num>
  <w:num w:numId="40" w16cid:durableId="1469979009">
    <w:abstractNumId w:val="0"/>
  </w:num>
  <w:num w:numId="41" w16cid:durableId="1529294560">
    <w:abstractNumId w:val="10"/>
  </w:num>
  <w:num w:numId="42" w16cid:durableId="1641154929">
    <w:abstractNumId w:val="10"/>
  </w:num>
  <w:num w:numId="43" w16cid:durableId="1719551038">
    <w:abstractNumId w:val="10"/>
  </w:num>
  <w:num w:numId="44" w16cid:durableId="371730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LT"/>
    <w:docVar w:name="dvnumam" w:val="24"/>
    <w:docVar w:name="dvpe" w:val="779.615"/>
    <w:docVar w:name="dvrapporteur" w:val="Pranešėjas: "/>
    <w:docVar w:name="dvstar" w:val="***I"/>
    <w:docVar w:name="dvtitre" w:val="2026 m. ... ... d. Europos Parlamento teisėkūros rezoliucija dėl pasiūlymo dėl Europos Parlamento ir Tarybos reglamento, kuriuo įgyvendinama ES ir MERCOSUR partnerystės susitarimo ir ES ir MERCOSUR laikinojo susitarimo dėl prekybos dvišalė apsaugos sąlyga, taikoma žemės ūkio produktams(COM(2025)0639 – C10-0247/2025 – 2025/0322(COD))"/>
  </w:docVars>
  <w:rsids>
    <w:rsidRoot w:val="00C6466F"/>
    <w:rsid w:val="00002272"/>
    <w:rsid w:val="0000493A"/>
    <w:rsid w:val="00064002"/>
    <w:rsid w:val="000677B9"/>
    <w:rsid w:val="000831BA"/>
    <w:rsid w:val="000A42CC"/>
    <w:rsid w:val="000C0782"/>
    <w:rsid w:val="000E7DD9"/>
    <w:rsid w:val="0010095E"/>
    <w:rsid w:val="00121CAE"/>
    <w:rsid w:val="00125B37"/>
    <w:rsid w:val="001311CF"/>
    <w:rsid w:val="00187494"/>
    <w:rsid w:val="00192795"/>
    <w:rsid w:val="001C07F1"/>
    <w:rsid w:val="001F21DF"/>
    <w:rsid w:val="001F32AE"/>
    <w:rsid w:val="002412A3"/>
    <w:rsid w:val="00252C0B"/>
    <w:rsid w:val="002767FF"/>
    <w:rsid w:val="002B18FE"/>
    <w:rsid w:val="002B5493"/>
    <w:rsid w:val="00302856"/>
    <w:rsid w:val="00343214"/>
    <w:rsid w:val="003540DF"/>
    <w:rsid w:val="00361C00"/>
    <w:rsid w:val="00395FA1"/>
    <w:rsid w:val="0039768B"/>
    <w:rsid w:val="003E15D4"/>
    <w:rsid w:val="00411CCE"/>
    <w:rsid w:val="0041666E"/>
    <w:rsid w:val="00421060"/>
    <w:rsid w:val="0042788D"/>
    <w:rsid w:val="00471C19"/>
    <w:rsid w:val="004867E3"/>
    <w:rsid w:val="00494A28"/>
    <w:rsid w:val="004B5F6F"/>
    <w:rsid w:val="004C0004"/>
    <w:rsid w:val="004C5D52"/>
    <w:rsid w:val="0050519A"/>
    <w:rsid w:val="005072A1"/>
    <w:rsid w:val="00514517"/>
    <w:rsid w:val="00545827"/>
    <w:rsid w:val="00560270"/>
    <w:rsid w:val="0057208F"/>
    <w:rsid w:val="005C1209"/>
    <w:rsid w:val="005C2568"/>
    <w:rsid w:val="005F1B17"/>
    <w:rsid w:val="006037C0"/>
    <w:rsid w:val="006110FE"/>
    <w:rsid w:val="006631B6"/>
    <w:rsid w:val="00680577"/>
    <w:rsid w:val="006F3FE7"/>
    <w:rsid w:val="006F74FA"/>
    <w:rsid w:val="00731ADD"/>
    <w:rsid w:val="00734777"/>
    <w:rsid w:val="00747932"/>
    <w:rsid w:val="00751A4A"/>
    <w:rsid w:val="00756632"/>
    <w:rsid w:val="00762C74"/>
    <w:rsid w:val="00786EC0"/>
    <w:rsid w:val="007D1690"/>
    <w:rsid w:val="007E22AD"/>
    <w:rsid w:val="008024C4"/>
    <w:rsid w:val="00817416"/>
    <w:rsid w:val="00842779"/>
    <w:rsid w:val="00865F67"/>
    <w:rsid w:val="00881A7B"/>
    <w:rsid w:val="008840E5"/>
    <w:rsid w:val="00887B3E"/>
    <w:rsid w:val="008A14D8"/>
    <w:rsid w:val="008C2AC6"/>
    <w:rsid w:val="00930C23"/>
    <w:rsid w:val="0093193B"/>
    <w:rsid w:val="009509D8"/>
    <w:rsid w:val="00950B64"/>
    <w:rsid w:val="00981893"/>
    <w:rsid w:val="00A119AD"/>
    <w:rsid w:val="00A1687D"/>
    <w:rsid w:val="00A43E52"/>
    <w:rsid w:val="00A4678D"/>
    <w:rsid w:val="00A578E5"/>
    <w:rsid w:val="00A778C7"/>
    <w:rsid w:val="00A90799"/>
    <w:rsid w:val="00AB441E"/>
    <w:rsid w:val="00AB6293"/>
    <w:rsid w:val="00AE0928"/>
    <w:rsid w:val="00AF3B82"/>
    <w:rsid w:val="00AF77B7"/>
    <w:rsid w:val="00B07D2C"/>
    <w:rsid w:val="00B12E95"/>
    <w:rsid w:val="00B22876"/>
    <w:rsid w:val="00B3698D"/>
    <w:rsid w:val="00B4147D"/>
    <w:rsid w:val="00B475C4"/>
    <w:rsid w:val="00B558F0"/>
    <w:rsid w:val="00BD48FE"/>
    <w:rsid w:val="00BD7BD8"/>
    <w:rsid w:val="00BE6ADC"/>
    <w:rsid w:val="00C05BFE"/>
    <w:rsid w:val="00C13400"/>
    <w:rsid w:val="00C23CD4"/>
    <w:rsid w:val="00C4519E"/>
    <w:rsid w:val="00C5569D"/>
    <w:rsid w:val="00C61C0C"/>
    <w:rsid w:val="00C6466F"/>
    <w:rsid w:val="00C77FAF"/>
    <w:rsid w:val="00C941CB"/>
    <w:rsid w:val="00CC2357"/>
    <w:rsid w:val="00CF071A"/>
    <w:rsid w:val="00D05875"/>
    <w:rsid w:val="00D058B8"/>
    <w:rsid w:val="00D16E33"/>
    <w:rsid w:val="00D56C11"/>
    <w:rsid w:val="00D834A0"/>
    <w:rsid w:val="00D872DF"/>
    <w:rsid w:val="00D91E21"/>
    <w:rsid w:val="00DA7FCD"/>
    <w:rsid w:val="00E365E1"/>
    <w:rsid w:val="00E40916"/>
    <w:rsid w:val="00E820A4"/>
    <w:rsid w:val="00EB006A"/>
    <w:rsid w:val="00EB4772"/>
    <w:rsid w:val="00ED169E"/>
    <w:rsid w:val="00ED4235"/>
    <w:rsid w:val="00ED4B4B"/>
    <w:rsid w:val="00F0333C"/>
    <w:rsid w:val="00F04346"/>
    <w:rsid w:val="00F075DC"/>
    <w:rsid w:val="00F148E6"/>
    <w:rsid w:val="00F149E9"/>
    <w:rsid w:val="00F310FF"/>
    <w:rsid w:val="00F5134D"/>
    <w:rsid w:val="00F62704"/>
    <w:rsid w:val="00F67E27"/>
    <w:rsid w:val="00F74202"/>
    <w:rsid w:val="00F87713"/>
    <w:rsid w:val="00FB4360"/>
    <w:rsid w:val="00FD0C70"/>
    <w:rsid w:val="00FD16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29217"/>
  <w15:chartTrackingRefBased/>
  <w15:docId w15:val="{9A1719F7-ACFB-436E-A562-133D2BC7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2C0B"/>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252C0B"/>
    <w:pPr>
      <w:spacing w:after="120"/>
    </w:pPr>
  </w:style>
  <w:style w:type="paragraph" w:customStyle="1" w:styleId="PageHeading">
    <w:name w:val="PageHeading"/>
    <w:basedOn w:val="Normal"/>
    <w:link w:val="PageHeadingChar"/>
    <w:rsid w:val="00252C0B"/>
    <w:pPr>
      <w:keepNext/>
      <w:spacing w:after="480"/>
      <w:jc w:val="center"/>
    </w:pPr>
    <w:rPr>
      <w:rFonts w:ascii="Arial" w:hAnsi="Arial" w:cs="Arial"/>
      <w:b/>
    </w:rPr>
  </w:style>
  <w:style w:type="paragraph" w:customStyle="1" w:styleId="NormalBold">
    <w:name w:val="NormalBold"/>
    <w:basedOn w:val="Normal"/>
    <w:link w:val="NormalBoldChar"/>
    <w:rsid w:val="00252C0B"/>
    <w:rPr>
      <w:b/>
    </w:rPr>
  </w:style>
  <w:style w:type="paragraph" w:customStyle="1" w:styleId="NormalHanging12a">
    <w:name w:val="NormalHanging12a"/>
    <w:basedOn w:val="Normal"/>
    <w:rsid w:val="00252C0B"/>
    <w:pPr>
      <w:spacing w:after="240"/>
      <w:ind w:left="567" w:hanging="567"/>
    </w:pPr>
  </w:style>
  <w:style w:type="paragraph" w:styleId="Header">
    <w:name w:val="header"/>
    <w:basedOn w:val="Normal"/>
    <w:link w:val="HeaderChar"/>
    <w:rsid w:val="00252C0B"/>
    <w:pPr>
      <w:tabs>
        <w:tab w:val="center" w:pos="4513"/>
        <w:tab w:val="right" w:pos="9026"/>
      </w:tabs>
    </w:pPr>
  </w:style>
  <w:style w:type="character" w:customStyle="1" w:styleId="HeaderChar">
    <w:name w:val="Header Char"/>
    <w:basedOn w:val="DefaultParagraphFont"/>
    <w:link w:val="Header"/>
    <w:rsid w:val="00252C0B"/>
    <w:rPr>
      <w:sz w:val="24"/>
      <w:lang w:val="lt-LT"/>
    </w:rPr>
  </w:style>
  <w:style w:type="paragraph" w:customStyle="1" w:styleId="AmColumnHeading">
    <w:name w:val="AmColumnHeading"/>
    <w:basedOn w:val="Normal"/>
    <w:rsid w:val="00252C0B"/>
    <w:pPr>
      <w:spacing w:after="240"/>
      <w:jc w:val="center"/>
    </w:pPr>
    <w:rPr>
      <w:i/>
    </w:rPr>
  </w:style>
  <w:style w:type="paragraph" w:customStyle="1" w:styleId="AmNumberTabs">
    <w:name w:val="AmNumberTabs"/>
    <w:basedOn w:val="Normal"/>
    <w:rsid w:val="00252C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52C0B"/>
    <w:pPr>
      <w:spacing w:before="240"/>
    </w:pPr>
    <w:rPr>
      <w:b/>
    </w:rPr>
  </w:style>
  <w:style w:type="paragraph" w:customStyle="1" w:styleId="EPFooter">
    <w:name w:val="EPFooter"/>
    <w:basedOn w:val="Normal"/>
    <w:rsid w:val="00252C0B"/>
    <w:pPr>
      <w:tabs>
        <w:tab w:val="center" w:pos="4535"/>
        <w:tab w:val="right" w:pos="9071"/>
      </w:tabs>
      <w:spacing w:before="240" w:after="240"/>
    </w:pPr>
    <w:rPr>
      <w:color w:val="010000"/>
      <w:sz w:val="22"/>
    </w:rPr>
  </w:style>
  <w:style w:type="paragraph" w:customStyle="1" w:styleId="EPComma">
    <w:name w:val="EPComma"/>
    <w:basedOn w:val="Normal"/>
    <w:rsid w:val="00252C0B"/>
    <w:pPr>
      <w:spacing w:before="480" w:after="240"/>
    </w:pPr>
  </w:style>
  <w:style w:type="character" w:customStyle="1" w:styleId="NormalBoldChar">
    <w:name w:val="NormalBold Char"/>
    <w:basedOn w:val="DefaultParagraphFont"/>
    <w:link w:val="NormalBold"/>
    <w:locked/>
    <w:rsid w:val="00252C0B"/>
    <w:rPr>
      <w:b/>
      <w:sz w:val="24"/>
      <w:lang w:val="lt-LT"/>
    </w:rPr>
  </w:style>
  <w:style w:type="character" w:customStyle="1" w:styleId="PageHeadingChar">
    <w:name w:val="PageHeading Char"/>
    <w:basedOn w:val="DefaultParagraphFont"/>
    <w:link w:val="PageHeading"/>
    <w:rsid w:val="00252C0B"/>
    <w:rPr>
      <w:rFonts w:ascii="Arial" w:hAnsi="Arial" w:cs="Arial"/>
      <w:b/>
      <w:sz w:val="24"/>
      <w:lang w:val="lt-LT"/>
    </w:rPr>
  </w:style>
  <w:style w:type="paragraph" w:styleId="Revision">
    <w:name w:val="Revision"/>
    <w:hidden/>
    <w:uiPriority w:val="99"/>
    <w:semiHidden/>
    <w:rsid w:val="0042788D"/>
    <w:rPr>
      <w:sz w:val="24"/>
      <w:lang w:val="lt-LT"/>
    </w:rPr>
  </w:style>
  <w:style w:type="paragraph" w:styleId="Footer">
    <w:name w:val="footer"/>
    <w:basedOn w:val="Normal"/>
    <w:link w:val="FooterChar"/>
    <w:rsid w:val="00F148E6"/>
    <w:pPr>
      <w:tabs>
        <w:tab w:val="center" w:pos="4513"/>
        <w:tab w:val="right" w:pos="9026"/>
      </w:tabs>
    </w:pPr>
  </w:style>
  <w:style w:type="character" w:customStyle="1" w:styleId="FooterChar">
    <w:name w:val="Footer Char"/>
    <w:basedOn w:val="DefaultParagraphFont"/>
    <w:link w:val="Footer"/>
    <w:rsid w:val="00F148E6"/>
    <w:rPr>
      <w:sz w:val="24"/>
      <w:lang w:val="lt-LT"/>
    </w:rPr>
  </w:style>
  <w:style w:type="character" w:styleId="Hyperlink">
    <w:name w:val="Hyperlink"/>
    <w:uiPriority w:val="99"/>
    <w:rsid w:val="00F148E6"/>
    <w:rPr>
      <w:color w:val="0000FF"/>
      <w:u w:val="single"/>
    </w:rPr>
  </w:style>
  <w:style w:type="character" w:styleId="FollowedHyperlink">
    <w:name w:val="FollowedHyperlink"/>
    <w:basedOn w:val="DefaultParagraphFont"/>
    <w:rsid w:val="004B5F6F"/>
    <w:rPr>
      <w:color w:val="954F72" w:themeColor="followedHyperlink"/>
      <w:u w:val="single"/>
    </w:rPr>
  </w:style>
  <w:style w:type="character" w:styleId="UnresolvedMention">
    <w:name w:val="Unresolved Mention"/>
    <w:basedOn w:val="DefaultParagraphFont"/>
    <w:uiPriority w:val="99"/>
    <w:semiHidden/>
    <w:unhideWhenUsed/>
    <w:rsid w:val="00A119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68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732</Words>
  <Characters>5129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2026-02-10T19:27:00Z</dcterms:created>
  <dcterms:modified xsi:type="dcterms:W3CDTF">2026-04-16T10:12:00Z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P10_TA(2026)0030_</vt:lpwstr>
  </property>
  <property fmtid="{D5CDD505-2E9C-101B-9397-08002B2CF9AE}" pid="4" name="&lt;Type&gt;">
    <vt:lpwstr>RR</vt:lpwstr>
  </property>
</Properties>
</file>