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2161" w14:paraId="31FD6B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6D01F9" w14:textId="77777777" w:rsidR="00751A4A" w:rsidRPr="00A22161" w:rsidRDefault="00373CE4" w:rsidP="0010095E">
            <w:pPr>
              <w:pStyle w:val="EPName"/>
            </w:pPr>
            <w:r w:rsidRPr="00A22161">
              <w:t>Euroopa Parlament</w:t>
            </w:r>
          </w:p>
          <w:p w14:paraId="53F190D0" w14:textId="77777777" w:rsidR="00751A4A" w:rsidRPr="00A221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2161">
              <w:t>2024</w:t>
            </w:r>
            <w:r w:rsidR="00817416" w:rsidRPr="00A22161">
              <w:t>-202</w:t>
            </w:r>
            <w:r w:rsidRPr="00A22161">
              <w:t>9</w:t>
            </w:r>
          </w:p>
        </w:tc>
        <w:tc>
          <w:tcPr>
            <w:tcW w:w="2268" w:type="dxa"/>
            <w:shd w:val="clear" w:color="auto" w:fill="auto"/>
          </w:tcPr>
          <w:p w14:paraId="754D4FDB" w14:textId="77777777" w:rsidR="00751A4A" w:rsidRPr="00A22161" w:rsidRDefault="00187494" w:rsidP="0010095E">
            <w:pPr>
              <w:pStyle w:val="EPLogo"/>
            </w:pPr>
            <w:r w:rsidRPr="00A22161">
              <w:rPr>
                <w:noProof/>
                <w:lang w:eastAsia="ja-JP"/>
              </w:rPr>
              <w:drawing>
                <wp:inline distT="0" distB="0" distL="0" distR="0" wp14:anchorId="2BA49405" wp14:editId="63CF56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1809D6" w14:textId="77777777" w:rsidR="00D058B8" w:rsidRPr="00A22161" w:rsidRDefault="00D058B8" w:rsidP="004C5D52">
      <w:pPr>
        <w:pStyle w:val="LineTop"/>
      </w:pPr>
    </w:p>
    <w:p w14:paraId="4F3E2F9B" w14:textId="77777777" w:rsidR="00680577" w:rsidRPr="00A22161" w:rsidRDefault="00373CE4" w:rsidP="00680577">
      <w:pPr>
        <w:pStyle w:val="EPBodyTA1"/>
      </w:pPr>
      <w:r w:rsidRPr="00A22161">
        <w:t>VASTUVÕETUD TEKSTID</w:t>
      </w:r>
    </w:p>
    <w:p w14:paraId="1FB5377C" w14:textId="77777777" w:rsidR="00D058B8" w:rsidRPr="00A22161" w:rsidRDefault="00D058B8" w:rsidP="00D058B8">
      <w:pPr>
        <w:pStyle w:val="LineBottom"/>
      </w:pPr>
    </w:p>
    <w:p w14:paraId="061E524A" w14:textId="65E8699A" w:rsidR="00373CE4" w:rsidRPr="00A22161" w:rsidRDefault="00373CE4" w:rsidP="00373CE4">
      <w:pPr>
        <w:pStyle w:val="ATHeading1"/>
      </w:pPr>
      <w:bookmarkStart w:id="0" w:name="TANumber"/>
      <w:r w:rsidRPr="00A22161">
        <w:t>P10_TA(2026)00</w:t>
      </w:r>
      <w:r w:rsidR="008D55B9" w:rsidRPr="00A22161">
        <w:t>31</w:t>
      </w:r>
      <w:bookmarkEnd w:id="0"/>
    </w:p>
    <w:p w14:paraId="544783E0" w14:textId="77777777" w:rsidR="00373CE4" w:rsidRPr="00A22161" w:rsidRDefault="00373CE4" w:rsidP="00373CE4">
      <w:pPr>
        <w:pStyle w:val="ATHeading2"/>
      </w:pPr>
      <w:bookmarkStart w:id="1" w:name="title"/>
      <w:r w:rsidRPr="00A22161">
        <w:t>Kliimaneutraalsuse saavutamise raamistik</w:t>
      </w:r>
      <w:bookmarkEnd w:id="1"/>
    </w:p>
    <w:p w14:paraId="569AFB8B" w14:textId="77777777" w:rsidR="00373CE4" w:rsidRPr="00A22161" w:rsidRDefault="00373CE4" w:rsidP="00373CE4">
      <w:pPr>
        <w:rPr>
          <w:i/>
          <w:vanish/>
        </w:rPr>
      </w:pPr>
      <w:r w:rsidRPr="00A22161">
        <w:rPr>
          <w:i/>
        </w:rPr>
        <w:fldChar w:fldCharType="begin"/>
      </w:r>
      <w:r w:rsidRPr="00A22161">
        <w:rPr>
          <w:i/>
        </w:rPr>
        <w:instrText xml:space="preserve"> TC"(</w:instrText>
      </w:r>
      <w:bookmarkStart w:id="2" w:name="DocNumber"/>
      <w:r w:rsidRPr="00A22161">
        <w:rPr>
          <w:i/>
        </w:rPr>
        <w:instrText>A10-0223/2025</w:instrText>
      </w:r>
      <w:bookmarkEnd w:id="2"/>
      <w:r w:rsidRPr="00A22161">
        <w:rPr>
          <w:i/>
        </w:rPr>
        <w:instrText xml:space="preserve"> - Raportöör: Ondřej Knotek)"\l3 \n&gt; \* MERGEFORMAT </w:instrText>
      </w:r>
      <w:r w:rsidRPr="00A22161">
        <w:rPr>
          <w:i/>
        </w:rPr>
        <w:fldChar w:fldCharType="end"/>
      </w:r>
    </w:p>
    <w:p w14:paraId="12B0F52A" w14:textId="77777777" w:rsidR="00373CE4" w:rsidRPr="00A22161" w:rsidRDefault="00373CE4" w:rsidP="00373CE4">
      <w:pPr>
        <w:rPr>
          <w:vanish/>
        </w:rPr>
      </w:pPr>
      <w:bookmarkStart w:id="3" w:name="Commission"/>
      <w:r w:rsidRPr="00A22161">
        <w:rPr>
          <w:vanish/>
        </w:rPr>
        <w:t>Keskkonna-, kliima- ja toiduohutuse komisjon</w:t>
      </w:r>
      <w:bookmarkEnd w:id="3"/>
    </w:p>
    <w:p w14:paraId="29BA14CA" w14:textId="77777777" w:rsidR="00373CE4" w:rsidRPr="00A22161" w:rsidRDefault="00373CE4" w:rsidP="00373CE4">
      <w:pPr>
        <w:rPr>
          <w:vanish/>
        </w:rPr>
      </w:pPr>
      <w:bookmarkStart w:id="4" w:name="PE"/>
      <w:r w:rsidRPr="00A22161">
        <w:rPr>
          <w:vanish/>
        </w:rPr>
        <w:t>PE775.698</w:t>
      </w:r>
      <w:bookmarkEnd w:id="4"/>
    </w:p>
    <w:p w14:paraId="6F3A5EC2" w14:textId="30AD5EEF" w:rsidR="00373CE4" w:rsidRPr="00A22161" w:rsidRDefault="00373CE4" w:rsidP="005C2081">
      <w:pPr>
        <w:pStyle w:val="ATHeading3"/>
      </w:pPr>
      <w:bookmarkStart w:id="5" w:name="Sujet"/>
      <w:r w:rsidRPr="00A22161">
        <w:t xml:space="preserve">Euroopa Parlamendi </w:t>
      </w:r>
      <w:r w:rsidR="005C2081" w:rsidRPr="00A22161">
        <w:t>10</w:t>
      </w:r>
      <w:r w:rsidRPr="00A22161">
        <w:t>.</w:t>
      </w:r>
      <w:r w:rsidR="005C2081" w:rsidRPr="00A22161">
        <w:t> veebruari</w:t>
      </w:r>
      <w:r w:rsidRPr="00A22161">
        <w:t xml:space="preserve"> 2026.</w:t>
      </w:r>
      <w:r w:rsidR="005C2081" w:rsidRPr="00A22161">
        <w:t> </w:t>
      </w:r>
      <w:r w:rsidRPr="00A22161">
        <w:t>aasta seadusandlik resolutsioon ettepaneku kohta võtta vastu Euroopa Parlamendi ja nõukogu määrus, millega muudetakse määrust (EL) 2021/1119, millega kehtestatakse kliimaneutraalsuse saavutamise raamistik</w:t>
      </w:r>
      <w:bookmarkEnd w:id="5"/>
      <w:r w:rsidRPr="00A22161">
        <w:t xml:space="preserve"> </w:t>
      </w:r>
      <w:bookmarkStart w:id="6" w:name="References"/>
      <w:r w:rsidRPr="00A22161">
        <w:t>(COM(2025)0524 – C10-0137/2025 – 2025/0524(COD))</w:t>
      </w:r>
      <w:bookmarkEnd w:id="6"/>
    </w:p>
    <w:p w14:paraId="74CDE338" w14:textId="77777777" w:rsidR="00EB61BA" w:rsidRPr="00A22161" w:rsidRDefault="00EB61BA" w:rsidP="00EB61BA">
      <w:pPr>
        <w:pStyle w:val="NormalBold"/>
      </w:pPr>
      <w:bookmarkStart w:id="7" w:name="TextBodyBegin"/>
      <w:bookmarkEnd w:id="7"/>
      <w:r w:rsidRPr="00A22161">
        <w:t>(Seadusandlik tavamenetlus: esimene lugemine)</w:t>
      </w:r>
    </w:p>
    <w:p w14:paraId="1992C8E4" w14:textId="77777777" w:rsidR="00EB61BA" w:rsidRPr="00A22161" w:rsidRDefault="00EB61BA" w:rsidP="005C2081">
      <w:pPr>
        <w:pStyle w:val="EPComma"/>
        <w:ind w:left="567" w:hanging="567"/>
      </w:pPr>
      <w:r w:rsidRPr="00A22161">
        <w:rPr>
          <w:i/>
        </w:rPr>
        <w:t>Euroopa Parlament</w:t>
      </w:r>
      <w:r w:rsidRPr="00A22161">
        <w:t>,</w:t>
      </w:r>
    </w:p>
    <w:p w14:paraId="2F319BE2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komisjoni ettepanekut Euroopa Parlamendile ja nõukogule (COM(2025)0524),</w:t>
      </w:r>
    </w:p>
    <w:p w14:paraId="1D360AC4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Euroopa Liidu toimimise lepingu artikli 294 lõiget 2 ja artikli 192 lõiget 1, mille alusel komisjon esitas ettepaneku Euroopa Parlamendile (C10-0137/2025),</w:t>
      </w:r>
    </w:p>
    <w:p w14:paraId="3D47B6A1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Euroopa Liidu toimimise lepingu artikli 294 lõiget 3,</w:t>
      </w:r>
    </w:p>
    <w:p w14:paraId="03360586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Itaalia Senati poolt subsidiaarsuse ja proportsionaalsuse põhimõtete kohaldamist käsitleva protokolli nr 2 alusel esitatud põhjendatud arvamust, mille kohaselt seadusandliku akti eelnõu ei vasta subsidiaarsuse põhimõttele,</w:t>
      </w:r>
    </w:p>
    <w:p w14:paraId="4A7EA0A6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Euroopa Majandus- ja Sotsiaalkomitee 18. septembri 2025. aasta arvamust</w:t>
      </w:r>
      <w:r w:rsidRPr="00A22161">
        <w:rPr>
          <w:vertAlign w:val="superscript"/>
        </w:rPr>
        <w:footnoteReference w:id="1"/>
      </w:r>
      <w:r w:rsidRPr="00A22161">
        <w:t>,</w:t>
      </w:r>
    </w:p>
    <w:p w14:paraId="76E5D845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pärast konsulteerimist Regioonide Komiteega,</w:t>
      </w:r>
    </w:p>
    <w:p w14:paraId="63470440" w14:textId="7A39F8E0" w:rsidR="005C2081" w:rsidRPr="00A22161" w:rsidRDefault="005C2081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vastutava komisjoni poolt kodukorra artikli 75 lõike 4 alusel heaks kiidetud esialgset kokkulepet ja nõukogu esindaja poolt 19. detsembri 2025. aasta kirjas võetud kohustust kiita Euroopa Parlamendi seisukoht heaks vastavalt Euroopa Liidu toimimise lepingu artikli 294 lõikele 4,</w:t>
      </w:r>
    </w:p>
    <w:p w14:paraId="6AA6C959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kodukorra artiklit 60,</w:t>
      </w:r>
    </w:p>
    <w:p w14:paraId="1B8745F5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tööstuse, teadusuuringute ja energeetikakomisjoni arvamust,</w:t>
      </w:r>
    </w:p>
    <w:p w14:paraId="2F938DB0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lastRenderedPageBreak/>
        <w:t>–</w:t>
      </w:r>
      <w:r w:rsidRPr="00A22161">
        <w:tab/>
        <w:t>võttes arvesse põllumajanduse ja maaelu arengu komisjoni kirja,</w:t>
      </w:r>
    </w:p>
    <w:p w14:paraId="4AAF6FEE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–</w:t>
      </w:r>
      <w:r w:rsidRPr="00A22161">
        <w:tab/>
        <w:t>võttes arvesse keskkonna-, kliima- ja toiduohutuse komisjoni raportit (A10‑0223/2025),</w:t>
      </w:r>
    </w:p>
    <w:p w14:paraId="4765D2E1" w14:textId="05D5760F" w:rsidR="00EB61BA" w:rsidRPr="00A22161" w:rsidRDefault="00EB61BA" w:rsidP="00EB61BA">
      <w:pPr>
        <w:pStyle w:val="EPComma"/>
        <w:spacing w:before="0"/>
        <w:ind w:left="567" w:hanging="567"/>
      </w:pPr>
      <w:r w:rsidRPr="00A22161">
        <w:t>1.</w:t>
      </w:r>
      <w:r w:rsidRPr="00A22161">
        <w:tab/>
        <w:t>võtab vastu allpool toodud esimese lugemise seisukoha</w:t>
      </w:r>
      <w:r w:rsidR="005C2081" w:rsidRPr="00A22161">
        <w:rPr>
          <w:rStyle w:val="FootnoteReference"/>
        </w:rPr>
        <w:footnoteReference w:id="2"/>
      </w:r>
      <w:r w:rsidRPr="00A22161">
        <w:t>;</w:t>
      </w:r>
    </w:p>
    <w:p w14:paraId="2857DE47" w14:textId="77777777" w:rsidR="00EB61BA" w:rsidRPr="00A22161" w:rsidRDefault="00EB61BA" w:rsidP="00EB61BA">
      <w:pPr>
        <w:pStyle w:val="EPComma"/>
        <w:spacing w:before="0"/>
        <w:ind w:left="567" w:hanging="567"/>
      </w:pPr>
      <w:r w:rsidRPr="00A22161">
        <w:t>2.</w:t>
      </w:r>
      <w:r w:rsidRPr="00A22161">
        <w:tab/>
        <w:t>palub komisjonil ettepaneku uuesti Euroopa Parlamendile saata, kui komisjon asendab oma ettepaneku, muudab seda oluliselt või kavatseb seda oluliselt muuta;</w:t>
      </w:r>
    </w:p>
    <w:p w14:paraId="4CD9DC23" w14:textId="77777777" w:rsidR="005C2081" w:rsidRPr="00A22161" w:rsidRDefault="00EB61BA" w:rsidP="00EB61BA">
      <w:pPr>
        <w:pStyle w:val="EPComma"/>
        <w:spacing w:before="0"/>
        <w:ind w:left="567" w:hanging="567"/>
        <w:sectPr w:rsidR="005C2081" w:rsidRPr="00A22161" w:rsidSect="007F7F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22161">
        <w:t>3.</w:t>
      </w:r>
      <w:r w:rsidRPr="00A22161">
        <w:tab/>
        <w:t>teeb presidendile ülesandeks edastada Euroopa Parlamendi seisukoht nõukogule ja komisjonile ning liikmesriikide parlamentidele.</w:t>
      </w:r>
    </w:p>
    <w:p w14:paraId="65EE68B1" w14:textId="77777777" w:rsidR="005C2081" w:rsidRPr="00A22161" w:rsidRDefault="005C2081" w:rsidP="005C208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22161">
        <w:rPr>
          <w:b/>
          <w:bCs/>
          <w:color w:val="000000"/>
        </w:rPr>
        <w:lastRenderedPageBreak/>
        <w:t>P10_TC1-COD(2025)0524</w:t>
      </w:r>
    </w:p>
    <w:p w14:paraId="191CF74E" w14:textId="7D619894" w:rsidR="00DB2F72" w:rsidRDefault="005C2081" w:rsidP="00DB2F72">
      <w:pPr>
        <w:spacing w:after="240"/>
        <w:rPr>
          <w:rFonts w:eastAsia="Calibri" w:cs="Arial"/>
          <w:b/>
          <w:szCs w:val="22"/>
          <w:lang w:eastAsia="en-US"/>
        </w:rPr>
      </w:pPr>
      <w:r w:rsidRPr="00A22161">
        <w:rPr>
          <w:b/>
          <w:noProof/>
        </w:rPr>
        <w:t xml:space="preserve">Euroopa Parlamendi seisukoht, vastu võetud esimesel lugemisel </w:t>
      </w:r>
      <w:r w:rsidR="00DB2F72" w:rsidRPr="00A22161">
        <w:rPr>
          <w:b/>
          <w:noProof/>
        </w:rPr>
        <w:t>10</w:t>
      </w:r>
      <w:r w:rsidRPr="00A22161">
        <w:rPr>
          <w:b/>
          <w:noProof/>
        </w:rPr>
        <w:t>. </w:t>
      </w:r>
      <w:r w:rsidR="00DB2F72" w:rsidRPr="00A22161">
        <w:rPr>
          <w:b/>
          <w:noProof/>
        </w:rPr>
        <w:t>veebruaril</w:t>
      </w:r>
      <w:r w:rsidRPr="00A22161">
        <w:rPr>
          <w:b/>
          <w:noProof/>
        </w:rPr>
        <w:t xml:space="preserve"> 20</w:t>
      </w:r>
      <w:r w:rsidR="00DB2F72" w:rsidRPr="00A22161">
        <w:rPr>
          <w:b/>
          <w:noProof/>
        </w:rPr>
        <w:t>26</w:t>
      </w:r>
      <w:r w:rsidRPr="00A22161">
        <w:rPr>
          <w:b/>
          <w:noProof/>
        </w:rPr>
        <w:t>. aastal eesmärgiga võtta vastu Euroopa Parlamendi ja nõukogu määrus (</w:t>
      </w:r>
      <w:r w:rsidRPr="00A22161">
        <w:rPr>
          <w:b/>
        </w:rPr>
        <w:t>EL) </w:t>
      </w:r>
      <w:r w:rsidR="00DB2F72" w:rsidRPr="00A22161">
        <w:rPr>
          <w:b/>
        </w:rPr>
        <w:t>2026</w:t>
      </w:r>
      <w:r w:rsidRPr="00A22161">
        <w:rPr>
          <w:b/>
        </w:rPr>
        <w:t>/…</w:t>
      </w:r>
      <w:r w:rsidR="00DB2F72" w:rsidRPr="00A22161">
        <w:rPr>
          <w:b/>
        </w:rPr>
        <w:t xml:space="preserve">, </w:t>
      </w:r>
      <w:r w:rsidR="00DB2F72" w:rsidRPr="00A22161">
        <w:rPr>
          <w:rFonts w:eastAsia="Calibri" w:cs="Arial"/>
          <w:b/>
          <w:szCs w:val="22"/>
          <w:lang w:eastAsia="en-US"/>
        </w:rPr>
        <w:t>millega muudetakse määrust (EL) 2021/1119 seoses liidu 2040. aasta kliimaalase vahe-eesmärgi kehtestamisega</w:t>
      </w:r>
    </w:p>
    <w:p w14:paraId="159C294D" w14:textId="4344EBC7" w:rsidR="001D0876" w:rsidRPr="006D4016" w:rsidRDefault="001D0876" w:rsidP="001D0876">
      <w:pPr>
        <w:rPr>
          <w:i/>
        </w:rPr>
      </w:pPr>
      <w:r w:rsidRPr="006D4016">
        <w:rPr>
          <w:i/>
        </w:rPr>
        <w:t xml:space="preserve">(Kuna </w:t>
      </w:r>
      <w:r w:rsidRPr="001D0876">
        <w:rPr>
          <w:i/>
        </w:rPr>
        <w:t>Euroopa Parlament ja nõukogu jõudsid kokkuleppele, vastab Euroopa Parlamendi seisukoht õigusakti (määrus (EL) </w:t>
      </w:r>
      <w:r w:rsidRPr="001D0876">
        <w:rPr>
          <w:i/>
        </w:rPr>
        <w:t>2026</w:t>
      </w:r>
      <w:r w:rsidRPr="001D0876">
        <w:rPr>
          <w:i/>
        </w:rPr>
        <w:t>/</w:t>
      </w:r>
      <w:r w:rsidRPr="001D0876">
        <w:rPr>
          <w:i/>
        </w:rPr>
        <w:t>667</w:t>
      </w:r>
      <w:r w:rsidRPr="001D0876">
        <w:rPr>
          <w:i/>
        </w:rPr>
        <w:t>) lõplikule kujule).</w:t>
      </w:r>
    </w:p>
    <w:sectPr w:rsidR="001D0876" w:rsidRPr="006D4016" w:rsidSect="007F7F1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1DE5" w14:textId="77777777" w:rsidR="00373CE4" w:rsidRPr="007F7F14" w:rsidRDefault="00373CE4">
      <w:r w:rsidRPr="007F7F14">
        <w:separator/>
      </w:r>
    </w:p>
  </w:endnote>
  <w:endnote w:type="continuationSeparator" w:id="0">
    <w:p w14:paraId="5CDEDBB3" w14:textId="77777777" w:rsidR="00373CE4" w:rsidRPr="007F7F14" w:rsidRDefault="00373CE4">
      <w:r w:rsidRPr="007F7F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1E95" w14:textId="77777777" w:rsidR="00064002" w:rsidRPr="007F7F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6875" w14:textId="77777777" w:rsidR="00064002" w:rsidRPr="007F7F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228B8" w14:textId="77777777" w:rsidR="00064002" w:rsidRPr="007F7F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3ECF0" w14:textId="77777777" w:rsidR="00373CE4" w:rsidRPr="007F7F14" w:rsidRDefault="00373CE4">
      <w:r w:rsidRPr="007F7F14">
        <w:separator/>
      </w:r>
    </w:p>
  </w:footnote>
  <w:footnote w:type="continuationSeparator" w:id="0">
    <w:p w14:paraId="30388D38" w14:textId="77777777" w:rsidR="00373CE4" w:rsidRPr="007F7F14" w:rsidRDefault="00373CE4">
      <w:r w:rsidRPr="007F7F14">
        <w:continuationSeparator/>
      </w:r>
    </w:p>
  </w:footnote>
  <w:footnote w:id="1">
    <w:p w14:paraId="0C60BEC9" w14:textId="6846D58F" w:rsidR="00EB61BA" w:rsidRPr="00DB2F72" w:rsidRDefault="00EB61BA" w:rsidP="007F7F14">
      <w:pPr>
        <w:pStyle w:val="FootnoteText"/>
        <w:ind w:left="567" w:hanging="567"/>
        <w:rPr>
          <w:sz w:val="24"/>
          <w:szCs w:val="24"/>
          <w:lang w:val="et-EE"/>
        </w:rPr>
      </w:pPr>
      <w:r w:rsidRPr="00DB2F72">
        <w:rPr>
          <w:rStyle w:val="FootnoteReference"/>
          <w:sz w:val="24"/>
          <w:szCs w:val="24"/>
          <w:lang w:val="et-EE"/>
        </w:rPr>
        <w:footnoteRef/>
      </w:r>
      <w:r w:rsidR="007F7F14" w:rsidRPr="00DB2F72">
        <w:rPr>
          <w:sz w:val="24"/>
          <w:szCs w:val="24"/>
          <w:lang w:val="et-EE"/>
        </w:rPr>
        <w:tab/>
      </w:r>
      <w:r w:rsidR="005C2081" w:rsidRPr="00DB2F72">
        <w:rPr>
          <w:sz w:val="24"/>
          <w:szCs w:val="24"/>
          <w:lang w:val="et-EE"/>
        </w:rPr>
        <w:t>ELT C, C/2026/37, 16.1.2026, ELI: </w:t>
      </w:r>
      <w:hyperlink r:id="rId1" w:history="1">
        <w:r w:rsidR="005C2081" w:rsidRPr="00DB2F72">
          <w:rPr>
            <w:rStyle w:val="Hyperlink"/>
            <w:sz w:val="24"/>
            <w:szCs w:val="24"/>
            <w:lang w:val="et-EE"/>
          </w:rPr>
          <w:t>http://data.europa.eu/eli/C/2026/37/oj</w:t>
        </w:r>
      </w:hyperlink>
      <w:r w:rsidRPr="00DB2F72">
        <w:rPr>
          <w:sz w:val="24"/>
          <w:szCs w:val="24"/>
          <w:lang w:val="et-EE"/>
        </w:rPr>
        <w:t>.</w:t>
      </w:r>
    </w:p>
  </w:footnote>
  <w:footnote w:id="2">
    <w:p w14:paraId="691ED4F8" w14:textId="007BC3EB" w:rsidR="005C2081" w:rsidRPr="00DB2F72" w:rsidRDefault="005C2081" w:rsidP="005C2081">
      <w:pPr>
        <w:pStyle w:val="FootnoteText"/>
        <w:ind w:left="567" w:hanging="567"/>
        <w:rPr>
          <w:sz w:val="24"/>
          <w:szCs w:val="24"/>
          <w:lang w:val="et-EE"/>
        </w:rPr>
      </w:pPr>
      <w:r w:rsidRPr="00DB2F72">
        <w:rPr>
          <w:rStyle w:val="FootnoteReference"/>
          <w:sz w:val="24"/>
          <w:szCs w:val="24"/>
          <w:lang w:val="et-EE"/>
        </w:rPr>
        <w:footnoteRef/>
      </w:r>
      <w:r w:rsidRPr="00DB2F72">
        <w:rPr>
          <w:sz w:val="24"/>
          <w:szCs w:val="24"/>
          <w:lang w:val="et-EE"/>
        </w:rPr>
        <w:tab/>
      </w:r>
      <w:r w:rsidRPr="00DB2F72">
        <w:rPr>
          <w:sz w:val="24"/>
          <w:szCs w:val="24"/>
          <w:lang w:val="et-EE"/>
        </w:rPr>
        <w:t>Käesolev seisukoht asendab 13. novembril 2025 vastu võetud muudatusettepanekud (Vastuvõetud tekstid,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B61E" w14:textId="77777777" w:rsidR="00064002" w:rsidRPr="007F7F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10D1" w14:textId="77777777" w:rsidR="00064002" w:rsidRPr="007F7F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9686" w14:textId="77777777" w:rsidR="00064002" w:rsidRPr="007F7F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3C609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8C06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E8D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AE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46E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848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22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4EB2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944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853485">
    <w:abstractNumId w:val="9"/>
  </w:num>
  <w:num w:numId="2" w16cid:durableId="605582195">
    <w:abstractNumId w:val="9"/>
  </w:num>
  <w:num w:numId="3" w16cid:durableId="1545830379">
    <w:abstractNumId w:val="7"/>
  </w:num>
  <w:num w:numId="4" w16cid:durableId="1005402208">
    <w:abstractNumId w:val="7"/>
  </w:num>
  <w:num w:numId="5" w16cid:durableId="1757704124">
    <w:abstractNumId w:val="6"/>
  </w:num>
  <w:num w:numId="6" w16cid:durableId="895817579">
    <w:abstractNumId w:val="6"/>
  </w:num>
  <w:num w:numId="7" w16cid:durableId="1606811831">
    <w:abstractNumId w:val="5"/>
  </w:num>
  <w:num w:numId="8" w16cid:durableId="330792128">
    <w:abstractNumId w:val="5"/>
  </w:num>
  <w:num w:numId="9" w16cid:durableId="182401754">
    <w:abstractNumId w:val="4"/>
  </w:num>
  <w:num w:numId="10" w16cid:durableId="2137789961">
    <w:abstractNumId w:val="4"/>
  </w:num>
  <w:num w:numId="11" w16cid:durableId="1921939959">
    <w:abstractNumId w:val="8"/>
  </w:num>
  <w:num w:numId="12" w16cid:durableId="2130972816">
    <w:abstractNumId w:val="8"/>
  </w:num>
  <w:num w:numId="13" w16cid:durableId="1341732937">
    <w:abstractNumId w:val="3"/>
  </w:num>
  <w:num w:numId="14" w16cid:durableId="1186945791">
    <w:abstractNumId w:val="3"/>
  </w:num>
  <w:num w:numId="15" w16cid:durableId="255745444">
    <w:abstractNumId w:val="2"/>
  </w:num>
  <w:num w:numId="16" w16cid:durableId="1695303139">
    <w:abstractNumId w:val="2"/>
  </w:num>
  <w:num w:numId="17" w16cid:durableId="948201792">
    <w:abstractNumId w:val="1"/>
  </w:num>
  <w:num w:numId="18" w16cid:durableId="1803034128">
    <w:abstractNumId w:val="1"/>
  </w:num>
  <w:num w:numId="19" w16cid:durableId="1082724105">
    <w:abstractNumId w:val="0"/>
  </w:num>
  <w:num w:numId="20" w16cid:durableId="30035761">
    <w:abstractNumId w:val="0"/>
  </w:num>
  <w:num w:numId="21" w16cid:durableId="125780312">
    <w:abstractNumId w:val="9"/>
  </w:num>
  <w:num w:numId="22" w16cid:durableId="168566993">
    <w:abstractNumId w:val="7"/>
  </w:num>
  <w:num w:numId="23" w16cid:durableId="1921133503">
    <w:abstractNumId w:val="6"/>
  </w:num>
  <w:num w:numId="24" w16cid:durableId="1065762729">
    <w:abstractNumId w:val="5"/>
  </w:num>
  <w:num w:numId="25" w16cid:durableId="596988685">
    <w:abstractNumId w:val="4"/>
  </w:num>
  <w:num w:numId="26" w16cid:durableId="40599344">
    <w:abstractNumId w:val="8"/>
  </w:num>
  <w:num w:numId="27" w16cid:durableId="1226992394">
    <w:abstractNumId w:val="3"/>
  </w:num>
  <w:num w:numId="28" w16cid:durableId="1823498968">
    <w:abstractNumId w:val="2"/>
  </w:num>
  <w:num w:numId="29" w16cid:durableId="1500735820">
    <w:abstractNumId w:val="1"/>
  </w:num>
  <w:num w:numId="30" w16cid:durableId="474874197">
    <w:abstractNumId w:val="0"/>
  </w:num>
  <w:num w:numId="31" w16cid:durableId="375810893">
    <w:abstractNumId w:val="9"/>
  </w:num>
  <w:num w:numId="32" w16cid:durableId="849224188">
    <w:abstractNumId w:val="7"/>
  </w:num>
  <w:num w:numId="33" w16cid:durableId="251672776">
    <w:abstractNumId w:val="6"/>
  </w:num>
  <w:num w:numId="34" w16cid:durableId="1826973778">
    <w:abstractNumId w:val="5"/>
  </w:num>
  <w:num w:numId="35" w16cid:durableId="2144611980">
    <w:abstractNumId w:val="4"/>
  </w:num>
  <w:num w:numId="36" w16cid:durableId="1363825042">
    <w:abstractNumId w:val="8"/>
  </w:num>
  <w:num w:numId="37" w16cid:durableId="1510370062">
    <w:abstractNumId w:val="3"/>
  </w:num>
  <w:num w:numId="38" w16cid:durableId="1349060754">
    <w:abstractNumId w:val="2"/>
  </w:num>
  <w:num w:numId="39" w16cid:durableId="1902057186">
    <w:abstractNumId w:val="1"/>
  </w:num>
  <w:num w:numId="40" w16cid:durableId="2079400351">
    <w:abstractNumId w:val="0"/>
  </w:num>
  <w:num w:numId="41" w16cid:durableId="684982302">
    <w:abstractNumId w:val="10"/>
  </w:num>
  <w:num w:numId="42" w16cid:durableId="662200631">
    <w:abstractNumId w:val="10"/>
  </w:num>
  <w:num w:numId="43" w16cid:durableId="1564172789">
    <w:abstractNumId w:val="10"/>
  </w:num>
  <w:num w:numId="44" w16cid:durableId="151455254">
    <w:abstractNumId w:val="11"/>
  </w:num>
  <w:num w:numId="45" w16cid:durableId="85126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ET"/>
    <w:docVar w:name="dvnumam" w:val="68"/>
    <w:docVar w:name="dvpe" w:val="775.698"/>
    <w:docVar w:name="dvrapporteur" w:val="Raportöör: "/>
    <w:docVar w:name="dvstar" w:val="***I"/>
    <w:docVar w:name="dvtitre" w:val="Euroopa Parlamendi .... 2026. aasta seadusandlik resolutsioon ettepaneku kohta võtta vastu Euroopa Parlamendi ja nõukogu määrus, millega muudetakse määrust (EL) 2021/1119, millega kehtestatakse kliimaneutraalsuse saavutamise raamistik(COM(2025)0524 – C10-0137/2025 – 2025/0524(COD))"/>
  </w:docVars>
  <w:rsids>
    <w:rsidRoot w:val="00373C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0876"/>
    <w:rsid w:val="001F32AE"/>
    <w:rsid w:val="002767FF"/>
    <w:rsid w:val="002B18FE"/>
    <w:rsid w:val="002B5493"/>
    <w:rsid w:val="00343214"/>
    <w:rsid w:val="00361C00"/>
    <w:rsid w:val="00373CE4"/>
    <w:rsid w:val="00395FA1"/>
    <w:rsid w:val="003E15D4"/>
    <w:rsid w:val="00403EAC"/>
    <w:rsid w:val="00411CCE"/>
    <w:rsid w:val="0041666E"/>
    <w:rsid w:val="00421060"/>
    <w:rsid w:val="00444B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0D5"/>
    <w:rsid w:val="005C208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F14"/>
    <w:rsid w:val="00817416"/>
    <w:rsid w:val="00842779"/>
    <w:rsid w:val="00865F67"/>
    <w:rsid w:val="00881A7B"/>
    <w:rsid w:val="008840E5"/>
    <w:rsid w:val="00887B3E"/>
    <w:rsid w:val="008C2AC6"/>
    <w:rsid w:val="008D55B9"/>
    <w:rsid w:val="00930C23"/>
    <w:rsid w:val="0093193B"/>
    <w:rsid w:val="009509D8"/>
    <w:rsid w:val="00950B64"/>
    <w:rsid w:val="00981893"/>
    <w:rsid w:val="009B1AAE"/>
    <w:rsid w:val="00A1687D"/>
    <w:rsid w:val="00A21437"/>
    <w:rsid w:val="00A2216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3E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F72"/>
    <w:rsid w:val="00E365E1"/>
    <w:rsid w:val="00E820A4"/>
    <w:rsid w:val="00EB006A"/>
    <w:rsid w:val="00EB4772"/>
    <w:rsid w:val="00EB61BA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7D38F"/>
  <w15:chartTrackingRefBased/>
  <w15:docId w15:val="{2CBE929A-1586-4240-A04C-17704F27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B61B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B61B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B61B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B61B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B61B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B61BA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EB61BA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EB61BA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EB61BA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EB61B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B61B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B61B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B61BA"/>
    <w:pPr>
      <w:spacing w:after="120"/>
    </w:pPr>
  </w:style>
  <w:style w:type="paragraph" w:customStyle="1" w:styleId="PageHeading">
    <w:name w:val="PageHeading"/>
    <w:basedOn w:val="Normal"/>
    <w:rsid w:val="00EB61B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B61BA"/>
    <w:rPr>
      <w:b/>
    </w:rPr>
  </w:style>
  <w:style w:type="paragraph" w:customStyle="1" w:styleId="NormalBold12a">
    <w:name w:val="NormalBold12a"/>
    <w:basedOn w:val="Normal"/>
    <w:rsid w:val="00EB61BA"/>
    <w:pPr>
      <w:spacing w:after="240"/>
    </w:pPr>
    <w:rPr>
      <w:b/>
    </w:rPr>
  </w:style>
  <w:style w:type="paragraph" w:customStyle="1" w:styleId="AmJustText">
    <w:name w:val="AmJustText"/>
    <w:basedOn w:val="Normal"/>
    <w:rsid w:val="00EB61B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B61B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B61BA"/>
    <w:pPr>
      <w:spacing w:after="480"/>
      <w:ind w:left="1417"/>
    </w:pPr>
  </w:style>
  <w:style w:type="paragraph" w:customStyle="1" w:styleId="CoverNormal">
    <w:name w:val="CoverNormal"/>
    <w:basedOn w:val="Normal"/>
    <w:rsid w:val="00EB61BA"/>
    <w:pPr>
      <w:ind w:left="1418"/>
    </w:pPr>
  </w:style>
  <w:style w:type="paragraph" w:customStyle="1" w:styleId="AmCrossRef">
    <w:name w:val="AmCrossRef"/>
    <w:basedOn w:val="Normal"/>
    <w:rsid w:val="00EB61B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B61B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B61B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B61B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B61B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B61BA"/>
    <w:pPr>
      <w:spacing w:before="240" w:after="1200"/>
    </w:pPr>
  </w:style>
  <w:style w:type="paragraph" w:styleId="Header">
    <w:name w:val="header"/>
    <w:basedOn w:val="Normal"/>
    <w:link w:val="HeaderChar"/>
    <w:rsid w:val="00EB61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B61BA"/>
    <w:rPr>
      <w:sz w:val="24"/>
      <w:lang w:val="et-EE"/>
    </w:rPr>
  </w:style>
  <w:style w:type="paragraph" w:customStyle="1" w:styleId="AmOrLang">
    <w:name w:val="AmOrLang"/>
    <w:basedOn w:val="Normal"/>
    <w:rsid w:val="00EB61B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B61B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B61B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B61BA"/>
    <w:pPr>
      <w:spacing w:before="240"/>
    </w:pPr>
    <w:rPr>
      <w:b/>
    </w:rPr>
  </w:style>
  <w:style w:type="paragraph" w:customStyle="1" w:styleId="EPBody">
    <w:name w:val="EPBody"/>
    <w:basedOn w:val="Normal"/>
    <w:rsid w:val="00EB61B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B61B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B61BA"/>
    <w:pPr>
      <w:spacing w:before="480" w:after="240"/>
    </w:pPr>
  </w:style>
  <w:style w:type="paragraph" w:customStyle="1" w:styleId="Lgendesigne">
    <w:name w:val="Légende signe"/>
    <w:basedOn w:val="Normal"/>
    <w:rsid w:val="00EB61B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B61B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B61BA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EB61BA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EB61B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B61BA"/>
    <w:rPr>
      <w:b/>
      <w:sz w:val="24"/>
      <w:lang w:val="et-EE"/>
    </w:rPr>
  </w:style>
  <w:style w:type="paragraph" w:customStyle="1" w:styleId="ColumnHeading">
    <w:name w:val="ColumnHeading"/>
    <w:basedOn w:val="Normal"/>
    <w:rsid w:val="00EB61BA"/>
    <w:pPr>
      <w:spacing w:after="240"/>
      <w:jc w:val="center"/>
    </w:pPr>
    <w:rPr>
      <w:i/>
    </w:rPr>
  </w:style>
  <w:style w:type="paragraph" w:customStyle="1" w:styleId="CoverBold">
    <w:name w:val="CoverBold"/>
    <w:basedOn w:val="Normal"/>
    <w:rsid w:val="00EB61BA"/>
    <w:pPr>
      <w:ind w:left="1417"/>
    </w:pPr>
    <w:rPr>
      <w:b/>
    </w:rPr>
  </w:style>
  <w:style w:type="character" w:styleId="Hyperlink">
    <w:name w:val="Hyperlink"/>
    <w:basedOn w:val="DefaultParagraphFont"/>
    <w:uiPriority w:val="99"/>
    <w:unhideWhenUsed/>
    <w:rsid w:val="00EB61B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B61BA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EB61BA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EB61BA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61BA"/>
    <w:rPr>
      <w:lang w:val="et-EE"/>
    </w:rPr>
  </w:style>
  <w:style w:type="paragraph" w:styleId="Footer">
    <w:name w:val="footer"/>
    <w:basedOn w:val="Normal"/>
    <w:link w:val="FooterChar"/>
    <w:rsid w:val="00EB61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B61BA"/>
    <w:rPr>
      <w:sz w:val="24"/>
      <w:lang w:val="et-EE"/>
    </w:rPr>
  </w:style>
  <w:style w:type="paragraph" w:customStyle="1" w:styleId="LetterSalutation">
    <w:name w:val="LetterSalutation"/>
    <w:basedOn w:val="Normal"/>
    <w:rsid w:val="00EB61BA"/>
    <w:pPr>
      <w:spacing w:before="600" w:after="360"/>
    </w:pPr>
  </w:style>
  <w:style w:type="paragraph" w:styleId="CommentSubject">
    <w:name w:val="annotation subject"/>
    <w:basedOn w:val="CommentText"/>
    <w:next w:val="CommentText"/>
    <w:link w:val="CommentSubjectChar"/>
    <w:unhideWhenUsed/>
    <w:rsid w:val="00EB6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61BA"/>
    <w:rPr>
      <w:b/>
      <w:bCs/>
      <w:lang w:val="et-EE"/>
    </w:rPr>
  </w:style>
  <w:style w:type="paragraph" w:styleId="Revision">
    <w:name w:val="Revision"/>
    <w:uiPriority w:val="99"/>
    <w:semiHidden/>
    <w:rsid w:val="00EB61BA"/>
    <w:rPr>
      <w:sz w:val="24"/>
      <w:szCs w:val="24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EB61BA"/>
    <w:rPr>
      <w:noProof/>
      <w:sz w:val="24"/>
    </w:rPr>
  </w:style>
  <w:style w:type="paragraph" w:customStyle="1" w:styleId="Normal12">
    <w:name w:val="Normal12"/>
    <w:basedOn w:val="Normal"/>
    <w:link w:val="Normal12Char"/>
    <w:rsid w:val="00EB61B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B61B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B61B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B61B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B61B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B61BA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EB61BA"/>
    <w:rPr>
      <w:i/>
    </w:rPr>
  </w:style>
  <w:style w:type="paragraph" w:customStyle="1" w:styleId="JustificationTitle">
    <w:name w:val="JustificationTitle"/>
    <w:basedOn w:val="Normal"/>
    <w:next w:val="Normal12"/>
    <w:rsid w:val="00EB61B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B61BA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EB61B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B61BA"/>
    <w:pPr>
      <w:spacing w:before="240"/>
      <w:jc w:val="center"/>
    </w:pPr>
    <w:rPr>
      <w:i/>
    </w:rPr>
  </w:style>
  <w:style w:type="paragraph" w:customStyle="1" w:styleId="LetterSubject">
    <w:name w:val="LetterSubject"/>
    <w:basedOn w:val="Normal"/>
    <w:uiPriority w:val="99"/>
    <w:rsid w:val="00EB61BA"/>
    <w:pPr>
      <w:spacing w:before="480"/>
      <w:ind w:left="1134" w:hanging="1134"/>
    </w:pPr>
  </w:style>
  <w:style w:type="character" w:styleId="CommentReference">
    <w:name w:val="annotation reference"/>
    <w:basedOn w:val="DefaultParagraphFont"/>
    <w:unhideWhenUsed/>
    <w:rsid w:val="00EB61BA"/>
    <w:rPr>
      <w:sz w:val="16"/>
      <w:szCs w:val="16"/>
    </w:rPr>
  </w:style>
  <w:style w:type="character" w:customStyle="1" w:styleId="Footer2Middle">
    <w:name w:val="Footer2Middle"/>
    <w:rsid w:val="00EB61B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B61BA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EB61BA"/>
    <w:pPr>
      <w:spacing w:after="480"/>
    </w:pPr>
  </w:style>
  <w:style w:type="paragraph" w:customStyle="1" w:styleId="NormalBoldCenter">
    <w:name w:val="NormalBoldCenter"/>
    <w:basedOn w:val="Normal"/>
    <w:rsid w:val="00EB61BA"/>
    <w:pPr>
      <w:jc w:val="center"/>
    </w:pPr>
    <w:rPr>
      <w:b/>
    </w:rPr>
  </w:style>
  <w:style w:type="paragraph" w:customStyle="1" w:styleId="Footprint12b">
    <w:name w:val="Footprint12b"/>
    <w:basedOn w:val="Normal"/>
    <w:rsid w:val="00EB61B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B61BA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61BA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EB61BA"/>
    <w:pPr>
      <w:spacing w:after="240"/>
    </w:pPr>
  </w:style>
  <w:style w:type="paragraph" w:customStyle="1" w:styleId="PageHeadingNotTOC">
    <w:name w:val="PageHeadingNotTOC"/>
    <w:basedOn w:val="Normal"/>
    <w:rsid w:val="00EB61B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B61B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EB61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61BA"/>
    <w:rPr>
      <w:rFonts w:ascii="Segoe UI" w:hAnsi="Segoe UI" w:cs="Segoe UI"/>
      <w:sz w:val="18"/>
      <w:szCs w:val="18"/>
      <w:lang w:val="et-EE"/>
    </w:rPr>
  </w:style>
  <w:style w:type="paragraph" w:styleId="ListParagraph">
    <w:name w:val="List Paragraph"/>
    <w:basedOn w:val="Normal"/>
    <w:uiPriority w:val="34"/>
    <w:qFormat/>
    <w:rsid w:val="00EB61BA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RollCallSymbols14pt">
    <w:name w:val="RollCallSymbols14pt"/>
    <w:basedOn w:val="Normal"/>
    <w:rsid w:val="00EB61B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B61B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B61B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B61BA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uiPriority w:val="99"/>
    <w:rsid w:val="00EB61B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t-EE" w:eastAsia="en-US"/>
    </w:rPr>
  </w:style>
  <w:style w:type="paragraph" w:styleId="NormalWeb">
    <w:name w:val="Normal (Web)"/>
    <w:basedOn w:val="Normal"/>
    <w:uiPriority w:val="99"/>
    <w:unhideWhenUsed/>
    <w:rsid w:val="00EB61BA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DB2F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294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2026-04-16T14:13:00Z</dcterms:created>
  <dcterms:modified xsi:type="dcterms:W3CDTF">2026-04-16T14:13:00Z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