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1CE6" w14:paraId="55EDBFF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EA55EC" w14:textId="73A7932C" w:rsidR="00751A4A" w:rsidRPr="003D1CE6" w:rsidRDefault="00EF4271" w:rsidP="0010095E">
            <w:pPr>
              <w:pStyle w:val="EPName"/>
            </w:pPr>
            <w:r w:rsidRPr="003D1CE6">
              <w:t>Euroopan parlamentti</w:t>
            </w:r>
          </w:p>
          <w:p w14:paraId="2AEEF895" w14:textId="77777777" w:rsidR="00751A4A" w:rsidRPr="003D1CE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1CE6">
              <w:t>2024</w:t>
            </w:r>
            <w:r w:rsidR="00817416" w:rsidRPr="003D1CE6">
              <w:t>-202</w:t>
            </w:r>
            <w:r w:rsidRPr="003D1CE6">
              <w:t>9</w:t>
            </w:r>
          </w:p>
        </w:tc>
        <w:tc>
          <w:tcPr>
            <w:tcW w:w="2268" w:type="dxa"/>
            <w:shd w:val="clear" w:color="auto" w:fill="auto"/>
          </w:tcPr>
          <w:p w14:paraId="2CC3284C" w14:textId="77777777" w:rsidR="00751A4A" w:rsidRPr="003D1CE6" w:rsidRDefault="00187494" w:rsidP="0010095E">
            <w:pPr>
              <w:pStyle w:val="EPLogo"/>
            </w:pPr>
            <w:r w:rsidRPr="003D1CE6">
              <w:rPr>
                <w:noProof/>
                <w:lang w:eastAsia="ja-JP"/>
              </w:rPr>
              <w:drawing>
                <wp:inline distT="0" distB="0" distL="0" distR="0" wp14:anchorId="2A39E1C9" wp14:editId="0997A66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EAC7E4" w14:textId="77777777" w:rsidR="00D058B8" w:rsidRPr="003D1CE6" w:rsidRDefault="00D058B8" w:rsidP="004C5D52">
      <w:pPr>
        <w:pStyle w:val="LineTop"/>
      </w:pPr>
    </w:p>
    <w:p w14:paraId="76034925" w14:textId="0B68D6F2" w:rsidR="00680577" w:rsidRPr="003D1CE6" w:rsidRDefault="00EF4271" w:rsidP="00680577">
      <w:pPr>
        <w:pStyle w:val="EPBodyTA1"/>
      </w:pPr>
      <w:r w:rsidRPr="003D1CE6">
        <w:t>HYVÄKSYTYT TEKSTIT</w:t>
      </w:r>
    </w:p>
    <w:p w14:paraId="771A100B" w14:textId="77777777" w:rsidR="00D058B8" w:rsidRPr="003D1CE6" w:rsidRDefault="00D058B8" w:rsidP="00D058B8">
      <w:pPr>
        <w:pStyle w:val="LineBottom"/>
      </w:pPr>
    </w:p>
    <w:p w14:paraId="65787894" w14:textId="35C1007A" w:rsidR="00EF4271" w:rsidRPr="003D1CE6" w:rsidRDefault="00EF4271" w:rsidP="00EF4271">
      <w:pPr>
        <w:pStyle w:val="ATHeading1"/>
      </w:pPr>
      <w:bookmarkStart w:id="0" w:name="TANumber"/>
      <w:r w:rsidRPr="003D1CE6">
        <w:t>P10_TA(2026)00</w:t>
      </w:r>
      <w:bookmarkEnd w:id="0"/>
      <w:r w:rsidR="001A18FE">
        <w:t>31</w:t>
      </w:r>
    </w:p>
    <w:p w14:paraId="0D978C7B" w14:textId="77E2DBF4" w:rsidR="00EF4271" w:rsidRPr="003D1CE6" w:rsidRDefault="00455727" w:rsidP="00EF4271">
      <w:pPr>
        <w:pStyle w:val="ATHeading2"/>
      </w:pPr>
      <w:bookmarkStart w:id="1" w:name="title"/>
      <w:r w:rsidRPr="003D1CE6">
        <w:t>Puitteet ilmastoneutraaliuden saavuttamiseksi</w:t>
      </w:r>
      <w:bookmarkEnd w:id="1"/>
    </w:p>
    <w:p w14:paraId="56288511" w14:textId="77777777" w:rsidR="00EF4271" w:rsidRPr="003D1CE6" w:rsidRDefault="00EF4271" w:rsidP="00EF4271">
      <w:pPr>
        <w:rPr>
          <w:i/>
          <w:vanish/>
        </w:rPr>
      </w:pPr>
      <w:r w:rsidRPr="003D1CE6">
        <w:rPr>
          <w:i/>
        </w:rPr>
        <w:fldChar w:fldCharType="begin"/>
      </w:r>
      <w:r w:rsidRPr="003D1CE6">
        <w:rPr>
          <w:i/>
        </w:rPr>
        <w:instrText xml:space="preserve"> TC"(</w:instrText>
      </w:r>
      <w:bookmarkStart w:id="2" w:name="DocNumber"/>
      <w:r w:rsidRPr="003D1CE6">
        <w:rPr>
          <w:i/>
        </w:rPr>
        <w:instrText>A10-0223/2025</w:instrText>
      </w:r>
      <w:bookmarkEnd w:id="2"/>
      <w:r w:rsidRPr="003D1CE6">
        <w:rPr>
          <w:i/>
        </w:rPr>
        <w:instrText xml:space="preserve"> - Esittelijä: Ondřej Knotek)"\l3 \n&gt; \* MERGEFORMAT </w:instrText>
      </w:r>
      <w:r w:rsidRPr="003D1CE6">
        <w:rPr>
          <w:i/>
        </w:rPr>
        <w:fldChar w:fldCharType="end"/>
      </w:r>
    </w:p>
    <w:p w14:paraId="7FBC410C" w14:textId="77777777" w:rsidR="00EF4271" w:rsidRPr="003D1CE6" w:rsidRDefault="00EF4271" w:rsidP="00EF4271">
      <w:pPr>
        <w:rPr>
          <w:vanish/>
        </w:rPr>
      </w:pPr>
      <w:bookmarkStart w:id="3" w:name="Commission"/>
      <w:r w:rsidRPr="003D1CE6">
        <w:rPr>
          <w:vanish/>
        </w:rPr>
        <w:t>Ympäristön, ilmaston ja elintarvikkeiden turvallisuuden valiokunta</w:t>
      </w:r>
      <w:bookmarkEnd w:id="3"/>
    </w:p>
    <w:p w14:paraId="46853EBD" w14:textId="77777777" w:rsidR="00EF4271" w:rsidRPr="003D1CE6" w:rsidRDefault="00EF4271" w:rsidP="00EF4271">
      <w:pPr>
        <w:rPr>
          <w:vanish/>
        </w:rPr>
      </w:pPr>
      <w:bookmarkStart w:id="4" w:name="PE"/>
      <w:r w:rsidRPr="003D1CE6">
        <w:rPr>
          <w:vanish/>
        </w:rPr>
        <w:t>PE775.698</w:t>
      </w:r>
      <w:bookmarkEnd w:id="4"/>
    </w:p>
    <w:p w14:paraId="212B6C5B" w14:textId="1E50C1B3" w:rsidR="00EF4271" w:rsidRPr="003D1CE6" w:rsidRDefault="00EF4271" w:rsidP="00EF4271">
      <w:pPr>
        <w:pStyle w:val="ATHeading3"/>
      </w:pPr>
      <w:bookmarkStart w:id="5" w:name="Sujet"/>
      <w:r w:rsidRPr="003D1CE6">
        <w:t xml:space="preserve">Euroopan parlamentin lainsäädäntöpäätöslauselma </w:t>
      </w:r>
      <w:r w:rsidR="00455727" w:rsidRPr="003D1CE6">
        <w:t>10</w:t>
      </w:r>
      <w:r w:rsidRPr="003D1CE6">
        <w:t xml:space="preserve">. </w:t>
      </w:r>
      <w:r w:rsidR="008D0622" w:rsidRPr="003D1CE6">
        <w:t>helmi</w:t>
      </w:r>
      <w:r w:rsidRPr="003D1CE6">
        <w:t>kuuta 2026 ehdotuksesta Euroopan parlamentin ja neuvoston asetukseksi puitteiden vahvistamisesta ilmastoneutraaliuden saavuttamiseksi annetun asetuksen (EU) 2021/1119 muuttamisesta</w:t>
      </w:r>
      <w:bookmarkEnd w:id="5"/>
      <w:r w:rsidRPr="003D1CE6">
        <w:t xml:space="preserve"> </w:t>
      </w:r>
      <w:bookmarkStart w:id="6" w:name="References"/>
      <w:r w:rsidRPr="003D1CE6">
        <w:t>(COM(2025)0524 – C10-0137/2025 – 2025/0524(COD))</w:t>
      </w:r>
      <w:bookmarkEnd w:id="6"/>
    </w:p>
    <w:p w14:paraId="0E819110" w14:textId="77777777" w:rsidR="00057A89" w:rsidRPr="003D1CE6" w:rsidRDefault="00057A89" w:rsidP="004E6367">
      <w:pPr>
        <w:pStyle w:val="NormalBold"/>
        <w:spacing w:after="240"/>
      </w:pPr>
      <w:r w:rsidRPr="003D1CE6">
        <w:t>(Tavallinen lainsäätämisjärjestys: ensimmäinen käsittely)</w:t>
      </w:r>
    </w:p>
    <w:p w14:paraId="6A8A3A1A" w14:textId="77777777" w:rsidR="00057A89" w:rsidRPr="003D1CE6" w:rsidRDefault="00057A89" w:rsidP="008D0622">
      <w:pPr>
        <w:pStyle w:val="EPComma"/>
        <w:widowControl/>
        <w:spacing w:before="0"/>
        <w:ind w:left="567" w:hanging="567"/>
      </w:pPr>
      <w:r w:rsidRPr="003D1CE6">
        <w:rPr>
          <w:i/>
          <w:iCs/>
        </w:rPr>
        <w:t>Euroopan parlamentti</w:t>
      </w:r>
      <w:r w:rsidRPr="003D1CE6">
        <w:t>, joka</w:t>
      </w:r>
    </w:p>
    <w:p w14:paraId="53E3DEEC" w14:textId="21345860" w:rsidR="00057A89" w:rsidRPr="003D1CE6" w:rsidRDefault="00057A89" w:rsidP="008D0622">
      <w:pPr>
        <w:pStyle w:val="EPComma"/>
        <w:widowControl/>
        <w:spacing w:before="0"/>
        <w:ind w:left="567" w:hanging="567"/>
      </w:pPr>
      <w:r w:rsidRPr="003D1CE6">
        <w:t>–</w:t>
      </w:r>
      <w:r w:rsidRPr="003D1CE6">
        <w:tab/>
        <w:t>ottaa huomioon komission ehdotuksen Euroopan parlamentille ja neuvostolle (COM(2025)0524),</w:t>
      </w:r>
    </w:p>
    <w:p w14:paraId="67EBD7A7" w14:textId="77777777" w:rsidR="00057A89" w:rsidRPr="003D1CE6" w:rsidRDefault="00057A89" w:rsidP="008D0622">
      <w:pPr>
        <w:pStyle w:val="EPComma"/>
        <w:widowControl/>
        <w:spacing w:before="0"/>
        <w:ind w:left="567" w:hanging="567"/>
      </w:pPr>
      <w:r w:rsidRPr="003D1CE6">
        <w:t>–</w:t>
      </w:r>
      <w:r w:rsidRPr="003D1CE6">
        <w:tab/>
        <w:t>ottaa huomioon Euroopan unionin toiminnasta tehdyn sopimuksen 294 artiklan 2 kohdan ja 192 artiklan 1 kohdan, joiden mukaisesti komissio on antanut ehdotuksen Euroopan parlamentille (C10-0137/2025),</w:t>
      </w:r>
    </w:p>
    <w:p w14:paraId="5DBD0C4A" w14:textId="77777777" w:rsidR="00057A89" w:rsidRPr="003D1CE6" w:rsidRDefault="00057A89" w:rsidP="008D0622">
      <w:pPr>
        <w:pStyle w:val="EPComma"/>
        <w:widowControl/>
        <w:spacing w:before="0"/>
        <w:ind w:left="567" w:hanging="567"/>
      </w:pPr>
      <w:r w:rsidRPr="003D1CE6">
        <w:t>–</w:t>
      </w:r>
      <w:r w:rsidRPr="003D1CE6">
        <w:tab/>
        <w:t>ottaa huomioon Euroopan unionin toiminnasta tehdyn sopimuksen 294 artiklan 3 kohdan,</w:t>
      </w:r>
    </w:p>
    <w:p w14:paraId="388D5EEE" w14:textId="77777777" w:rsidR="00057A89" w:rsidRPr="003D1CE6" w:rsidRDefault="00057A89" w:rsidP="008D0622">
      <w:pPr>
        <w:pStyle w:val="EPComma"/>
        <w:widowControl/>
        <w:spacing w:before="0"/>
        <w:ind w:left="567" w:hanging="567"/>
      </w:pPr>
      <w:r w:rsidRPr="003D1CE6">
        <w:t>–</w:t>
      </w:r>
      <w:r w:rsidRPr="003D1CE6">
        <w:tab/>
        <w:t>ottaa huomioon Italian senaatin toissijaisuus- ja suhteellisuusperiaatteen soveltamisesta tehdyn pöytäkirjan N:o 2 mukaisesti antaman perustellun lausunnon, jonka mukaan esitys lainsäätämisjärjestyksessä hyväksyttäväksi säädökseksi ei ole toissijaisuusperiaatteen mukainen,</w:t>
      </w:r>
    </w:p>
    <w:p w14:paraId="227FA774" w14:textId="77777777" w:rsidR="00057A89" w:rsidRPr="003D1CE6" w:rsidRDefault="00057A89" w:rsidP="008D0622">
      <w:pPr>
        <w:pStyle w:val="EPComma"/>
        <w:widowControl/>
        <w:spacing w:before="0"/>
        <w:ind w:left="567" w:hanging="567"/>
      </w:pPr>
      <w:r w:rsidRPr="003D1CE6">
        <w:t>–</w:t>
      </w:r>
      <w:r w:rsidRPr="003D1CE6">
        <w:tab/>
        <w:t>ottaa huomioon Euroopan talous- ja sosiaalikomitean 18. syyskuuta 2025 antaman lausunnon</w:t>
      </w:r>
      <w:r w:rsidRPr="003D1CE6">
        <w:rPr>
          <w:vertAlign w:val="superscript"/>
        </w:rPr>
        <w:footnoteReference w:id="1"/>
      </w:r>
      <w:r w:rsidRPr="003D1CE6">
        <w:t>,</w:t>
      </w:r>
    </w:p>
    <w:p w14:paraId="1647E290" w14:textId="77777777" w:rsidR="00057A89" w:rsidRPr="003D1CE6" w:rsidRDefault="00057A89" w:rsidP="008D0622">
      <w:pPr>
        <w:pStyle w:val="EPComma"/>
        <w:widowControl/>
        <w:spacing w:before="0"/>
        <w:ind w:left="567" w:hanging="567"/>
      </w:pPr>
      <w:r w:rsidRPr="003D1CE6">
        <w:t>–</w:t>
      </w:r>
      <w:r w:rsidRPr="003D1CE6">
        <w:tab/>
        <w:t>on kuullut alueiden komiteaa,</w:t>
      </w:r>
    </w:p>
    <w:p w14:paraId="7B8BCF75" w14:textId="77998F3B" w:rsidR="004E6367" w:rsidRPr="003D1CE6" w:rsidRDefault="004E6367" w:rsidP="008D0622">
      <w:pPr>
        <w:pStyle w:val="EPComma"/>
        <w:widowControl/>
        <w:spacing w:before="0"/>
        <w:ind w:left="567" w:hanging="567"/>
      </w:pPr>
      <w:r w:rsidRPr="003D1CE6">
        <w:t>–</w:t>
      </w:r>
      <w:r w:rsidRPr="003D1CE6">
        <w:tab/>
      </w:r>
      <w:r w:rsidRPr="003D1CE6">
        <w:rPr>
          <w:szCs w:val="24"/>
        </w:rPr>
        <w:t>ottaa huomioon asiasta vastaavan valiokunnan työjärjestyksen 75 artiklan 4 kohdan mukaisesti hyväksymän alustavan sopimuksen</w:t>
      </w:r>
      <w:r w:rsidRPr="003D1CE6">
        <w:t xml:space="preserve"> </w:t>
      </w:r>
      <w:r w:rsidRPr="003D1CE6">
        <w:rPr>
          <w:szCs w:val="24"/>
        </w:rPr>
        <w:t>sekä</w:t>
      </w:r>
      <w:r w:rsidRPr="003D1CE6">
        <w:t xml:space="preserve"> </w:t>
      </w:r>
      <w:r w:rsidRPr="003D1CE6">
        <w:rPr>
          <w:szCs w:val="24"/>
        </w:rPr>
        <w:t>neuvoston edustajan 19. joulukuuta 2025 päivätyllä kirjeellä antaman sitoumuksen hyväksyä Euroopan parlamentin kanta Euroopan unionin toiminnasta tehdyn sopimuksen 294 artiklan 4 kohdan mukaisesti,</w:t>
      </w:r>
    </w:p>
    <w:p w14:paraId="5ECB647C" w14:textId="77777777" w:rsidR="00057A89" w:rsidRPr="003D1CE6" w:rsidRDefault="00057A89" w:rsidP="008D0622">
      <w:pPr>
        <w:pStyle w:val="EPComma"/>
        <w:widowControl/>
        <w:spacing w:before="0"/>
        <w:ind w:left="567" w:hanging="567"/>
      </w:pPr>
      <w:r w:rsidRPr="003D1CE6">
        <w:lastRenderedPageBreak/>
        <w:t>–</w:t>
      </w:r>
      <w:r w:rsidRPr="003D1CE6">
        <w:tab/>
        <w:t>ottaa huomioon työjärjestyksen 60 artiklan,</w:t>
      </w:r>
    </w:p>
    <w:p w14:paraId="3BDACF66" w14:textId="77777777" w:rsidR="00057A89" w:rsidRPr="003D1CE6" w:rsidRDefault="00057A89" w:rsidP="008D0622">
      <w:pPr>
        <w:pStyle w:val="EPComma"/>
        <w:widowControl/>
        <w:spacing w:before="0"/>
        <w:ind w:left="567" w:hanging="567"/>
      </w:pPr>
      <w:r w:rsidRPr="003D1CE6">
        <w:t>–</w:t>
      </w:r>
      <w:r w:rsidRPr="003D1CE6">
        <w:tab/>
        <w:t>ottaa huomioon teollisuus-, tutkimus- ja energiavaliokunnan lausunnon,</w:t>
      </w:r>
    </w:p>
    <w:p w14:paraId="54535A8A" w14:textId="77777777" w:rsidR="00057A89" w:rsidRPr="003D1CE6" w:rsidRDefault="00057A89" w:rsidP="008D0622">
      <w:pPr>
        <w:pStyle w:val="EPComma"/>
        <w:widowControl/>
        <w:spacing w:before="0"/>
        <w:ind w:left="567" w:hanging="567"/>
      </w:pPr>
      <w:r w:rsidRPr="003D1CE6">
        <w:t>–</w:t>
      </w:r>
      <w:r w:rsidRPr="003D1CE6">
        <w:tab/>
        <w:t>ottaa huomioon maatalouden ja maaseudun kehittämisen valiokunnan kirjeen,</w:t>
      </w:r>
    </w:p>
    <w:p w14:paraId="1CC53BD9" w14:textId="77777777" w:rsidR="00057A89" w:rsidRPr="003D1CE6" w:rsidRDefault="00057A89" w:rsidP="008D0622">
      <w:pPr>
        <w:pStyle w:val="EPComma"/>
        <w:widowControl/>
        <w:spacing w:before="0"/>
        <w:ind w:left="567" w:hanging="567"/>
      </w:pPr>
      <w:r w:rsidRPr="003D1CE6">
        <w:t>–</w:t>
      </w:r>
      <w:r w:rsidRPr="003D1CE6">
        <w:tab/>
        <w:t>ottaa huomioon ympäristön, ilmaston ja elintarvikkeiden turvallisuuden valiokunnan mietinnön (A10-0223/2025),</w:t>
      </w:r>
    </w:p>
    <w:p w14:paraId="5595B3E5" w14:textId="2A7A7933" w:rsidR="00057A89" w:rsidRPr="003D1CE6" w:rsidRDefault="00057A89" w:rsidP="008D0622">
      <w:pPr>
        <w:pStyle w:val="EPComma"/>
        <w:widowControl/>
        <w:spacing w:before="0"/>
        <w:ind w:left="567" w:hanging="567"/>
      </w:pPr>
      <w:r w:rsidRPr="003D1CE6">
        <w:t>1.</w:t>
      </w:r>
      <w:r w:rsidRPr="003D1CE6">
        <w:tab/>
        <w:t>vahvistaa jäljempänä esitetyn ensimmäisen käsittelyn kannan</w:t>
      </w:r>
      <w:r w:rsidR="004E6367" w:rsidRPr="003D1CE6">
        <w:rPr>
          <w:rStyle w:val="FootnoteReference"/>
        </w:rPr>
        <w:footnoteReference w:id="2"/>
      </w:r>
      <w:r w:rsidRPr="003D1CE6">
        <w:t>;</w:t>
      </w:r>
    </w:p>
    <w:p w14:paraId="6B233DA4" w14:textId="77777777" w:rsidR="00057A89" w:rsidRPr="003D1CE6" w:rsidRDefault="00057A89" w:rsidP="008D0622">
      <w:pPr>
        <w:pStyle w:val="EPComma"/>
        <w:widowControl/>
        <w:spacing w:before="0"/>
        <w:ind w:left="567" w:hanging="567"/>
      </w:pPr>
      <w:r w:rsidRPr="003D1CE6">
        <w:t>2.</w:t>
      </w:r>
      <w:r w:rsidRPr="003D1CE6">
        <w:tab/>
        <w:t>pyytää komissiota antamaan asian uudelleen Euroopan parlamentin käsiteltäväksi, jos se korvaa ehdotuksensa, muuttaa sitä huomattavasti tai aikoo muuttaa sitä huomattavasti;</w:t>
      </w:r>
    </w:p>
    <w:p w14:paraId="4200BA88" w14:textId="77777777" w:rsidR="00057A89" w:rsidRPr="003D1CE6" w:rsidRDefault="00057A89" w:rsidP="008D0622">
      <w:pPr>
        <w:pStyle w:val="EPComma"/>
        <w:widowControl/>
        <w:spacing w:before="0"/>
        <w:ind w:left="567" w:hanging="567"/>
      </w:pPr>
      <w:r w:rsidRPr="003D1CE6">
        <w:t>3.</w:t>
      </w:r>
      <w:r w:rsidRPr="003D1CE6">
        <w:tab/>
        <w:t>kehottaa puhemiestä välittämään parlamentin kannan neuvostolle ja komissiolle sekä kansallisille parlamenteille.</w:t>
      </w:r>
    </w:p>
    <w:p w14:paraId="6FDA61AF" w14:textId="77777777" w:rsidR="004E6367" w:rsidRPr="003D1CE6" w:rsidRDefault="004E6367">
      <w:pPr>
        <w:widowControl/>
        <w:sectPr w:rsidR="004E6367" w:rsidRPr="003D1CE6" w:rsidSect="00EE6BF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F58ABE7" w14:textId="77777777" w:rsidR="004E6367" w:rsidRPr="003D1CE6" w:rsidRDefault="004E6367" w:rsidP="004E6367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3D1CE6">
        <w:rPr>
          <w:b/>
          <w:bCs/>
          <w:color w:val="000000"/>
        </w:rPr>
        <w:lastRenderedPageBreak/>
        <w:t>P10_TC1-COD(2025)0524</w:t>
      </w:r>
    </w:p>
    <w:p w14:paraId="6106CBF0" w14:textId="539497D3" w:rsidR="004E6367" w:rsidRPr="003D1CE6" w:rsidRDefault="004E6367" w:rsidP="004E6367">
      <w:pPr>
        <w:spacing w:after="240"/>
        <w:rPr>
          <w:rFonts w:eastAsia="Calibri" w:cs="Arial"/>
          <w:szCs w:val="22"/>
          <w:lang w:eastAsia="en-US"/>
        </w:rPr>
      </w:pPr>
      <w:r w:rsidRPr="003D1CE6">
        <w:rPr>
          <w:b/>
          <w:szCs w:val="24"/>
        </w:rPr>
        <w:t xml:space="preserve">Euroopan parlamentin kanta, vahvistettu ensimmäisessä käsittelyssä 10. helmikuuta 2026, Euroopan parlamentin ja neuvoston asetuksen (EU) 2026/… antamiseksi </w:t>
      </w:r>
      <w:r w:rsidRPr="003D1CE6">
        <w:rPr>
          <w:rFonts w:eastAsia="Calibri" w:cs="Arial"/>
          <w:b/>
          <w:szCs w:val="22"/>
          <w:lang w:eastAsia="en-US"/>
        </w:rPr>
        <w:t xml:space="preserve">asetuksen (EU) 2021/1119 muuttamisesta </w:t>
      </w:r>
      <w:r w:rsidRPr="003D1CE6">
        <w:rPr>
          <w:rFonts w:eastAsia="Calibri" w:cs="Arial"/>
          <w:b/>
          <w:bCs/>
          <w:szCs w:val="22"/>
          <w:lang w:eastAsia="en-US"/>
        </w:rPr>
        <w:t>vuoteen 2040 ulottuvan ilmastoa koskevan unionin välitavoitteen</w:t>
      </w:r>
      <w:r w:rsidRPr="003D1CE6">
        <w:rPr>
          <w:rFonts w:eastAsia="Calibri" w:cs="Arial"/>
          <w:b/>
          <w:szCs w:val="22"/>
          <w:lang w:eastAsia="en-US"/>
        </w:rPr>
        <w:t xml:space="preserve"> asettamisen osalta</w:t>
      </w:r>
      <w:r w:rsidRPr="003D1CE6">
        <w:rPr>
          <w:rFonts w:eastAsia="Calibri" w:cs="Arial"/>
          <w:szCs w:val="22"/>
          <w:lang w:eastAsia="en-US"/>
        </w:rPr>
        <w:t xml:space="preserve"> </w:t>
      </w:r>
    </w:p>
    <w:p w14:paraId="6F8B7267" w14:textId="356562DA" w:rsidR="00AF4247" w:rsidRDefault="00AF4247" w:rsidP="00AF4247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2026</w:t>
      </w:r>
      <w:r w:rsidRPr="002F34F6">
        <w:rPr>
          <w:i/>
          <w:szCs w:val="24"/>
        </w:rPr>
        <w:t>/</w:t>
      </w:r>
      <w:r>
        <w:rPr>
          <w:i/>
          <w:szCs w:val="24"/>
        </w:rPr>
        <w:t>667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sectPr w:rsidR="00AF4247" w:rsidSect="00EE6BF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FEAEA" w14:textId="77777777" w:rsidR="00EF4271" w:rsidRPr="00EE6BF0" w:rsidRDefault="00EF4271">
      <w:r w:rsidRPr="00EE6BF0">
        <w:separator/>
      </w:r>
    </w:p>
  </w:endnote>
  <w:endnote w:type="continuationSeparator" w:id="0">
    <w:p w14:paraId="3AA0D96E" w14:textId="77777777" w:rsidR="00EF4271" w:rsidRPr="00EE6BF0" w:rsidRDefault="00EF4271">
      <w:r w:rsidRPr="00EE6B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08D22" w14:textId="77777777" w:rsidR="00EF4271" w:rsidRPr="00EE6BF0" w:rsidRDefault="00EF4271">
      <w:r w:rsidRPr="00EE6BF0">
        <w:separator/>
      </w:r>
    </w:p>
  </w:footnote>
  <w:footnote w:type="continuationSeparator" w:id="0">
    <w:p w14:paraId="736DFD4B" w14:textId="77777777" w:rsidR="00EF4271" w:rsidRPr="00EE6BF0" w:rsidRDefault="00EF4271">
      <w:r w:rsidRPr="00EE6BF0">
        <w:continuationSeparator/>
      </w:r>
    </w:p>
  </w:footnote>
  <w:footnote w:id="1">
    <w:p w14:paraId="143F7828" w14:textId="327C07C7" w:rsidR="00057A89" w:rsidRPr="003D1CE6" w:rsidRDefault="00057A89" w:rsidP="00EE6BF0">
      <w:pPr>
        <w:pStyle w:val="FootnoteText"/>
        <w:ind w:left="567" w:hanging="567"/>
        <w:rPr>
          <w:sz w:val="24"/>
          <w:szCs w:val="24"/>
          <w:lang w:val="fr-BE"/>
        </w:rPr>
      </w:pPr>
      <w:r w:rsidRPr="003D1CE6">
        <w:rPr>
          <w:rStyle w:val="FootnoteReference"/>
          <w:sz w:val="24"/>
          <w:szCs w:val="24"/>
          <w:lang w:val="fi-FI"/>
        </w:rPr>
        <w:footnoteRef/>
      </w:r>
      <w:r w:rsidR="00EE6BF0" w:rsidRPr="003D1CE6">
        <w:rPr>
          <w:sz w:val="24"/>
          <w:szCs w:val="24"/>
          <w:lang w:val="fr-BE"/>
        </w:rPr>
        <w:t xml:space="preserve"> </w:t>
      </w:r>
      <w:r w:rsidR="00EE6BF0" w:rsidRPr="003D1CE6">
        <w:rPr>
          <w:sz w:val="24"/>
          <w:szCs w:val="24"/>
          <w:lang w:val="fr-BE"/>
        </w:rPr>
        <w:tab/>
      </w:r>
      <w:r w:rsidR="004E6367" w:rsidRPr="003D1CE6">
        <w:rPr>
          <w:sz w:val="24"/>
          <w:szCs w:val="24"/>
          <w:lang w:val="fr-BE"/>
        </w:rPr>
        <w:t>EUVL C, C/2026/37, 16.1.2026, ELI: </w:t>
      </w:r>
      <w:hyperlink r:id="rId1" w:history="1">
        <w:r w:rsidR="004E6367" w:rsidRPr="003D1CE6">
          <w:rPr>
            <w:rStyle w:val="Hyperlink"/>
            <w:sz w:val="24"/>
            <w:szCs w:val="24"/>
            <w:lang w:val="fr-BE"/>
          </w:rPr>
          <w:t>http://data.europa.eu/eli/C/2026/37/oj</w:t>
        </w:r>
      </w:hyperlink>
      <w:r w:rsidRPr="003D1CE6">
        <w:rPr>
          <w:sz w:val="24"/>
          <w:szCs w:val="24"/>
          <w:lang w:val="fr-BE"/>
        </w:rPr>
        <w:t>.</w:t>
      </w:r>
    </w:p>
  </w:footnote>
  <w:footnote w:id="2">
    <w:p w14:paraId="5EF94D21" w14:textId="011742D6" w:rsidR="004E6367" w:rsidRPr="003D1CE6" w:rsidRDefault="004E6367" w:rsidP="003D1CE6">
      <w:pPr>
        <w:ind w:left="567" w:hanging="567"/>
        <w:rPr>
          <w:szCs w:val="24"/>
        </w:rPr>
      </w:pPr>
      <w:r w:rsidRPr="003D1CE6">
        <w:rPr>
          <w:rStyle w:val="FootnoteReference"/>
          <w:szCs w:val="24"/>
        </w:rPr>
        <w:footnoteRef/>
      </w:r>
      <w:r w:rsidRPr="003D1CE6">
        <w:rPr>
          <w:szCs w:val="24"/>
        </w:rPr>
        <w:t xml:space="preserve"> </w:t>
      </w:r>
      <w:r w:rsidRPr="003D1CE6">
        <w:rPr>
          <w:szCs w:val="24"/>
        </w:rPr>
        <w:tab/>
        <w:t>Tämä kanta korvaa 13. marraskuuta 2025 hyväksytyt tarkistukset (Hyväksytyt tekstit, P10_TA(2025)0262).</w:t>
      </w:r>
    </w:p>
    <w:p w14:paraId="37886402" w14:textId="1D10D6F6" w:rsidR="004E6367" w:rsidRPr="003D1CE6" w:rsidRDefault="004E6367">
      <w:pPr>
        <w:pStyle w:val="FootnoteText"/>
        <w:rPr>
          <w:sz w:val="24"/>
          <w:szCs w:val="24"/>
          <w:lang w:val="fi-FI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91640997">
    <w:abstractNumId w:val="9"/>
  </w:num>
  <w:num w:numId="2" w16cid:durableId="122385456">
    <w:abstractNumId w:val="9"/>
  </w:num>
  <w:num w:numId="3" w16cid:durableId="771509852">
    <w:abstractNumId w:val="7"/>
  </w:num>
  <w:num w:numId="4" w16cid:durableId="1525754391">
    <w:abstractNumId w:val="7"/>
  </w:num>
  <w:num w:numId="5" w16cid:durableId="1020163513">
    <w:abstractNumId w:val="6"/>
  </w:num>
  <w:num w:numId="6" w16cid:durableId="791485582">
    <w:abstractNumId w:val="6"/>
  </w:num>
  <w:num w:numId="7" w16cid:durableId="964433117">
    <w:abstractNumId w:val="5"/>
  </w:num>
  <w:num w:numId="8" w16cid:durableId="70467943">
    <w:abstractNumId w:val="5"/>
  </w:num>
  <w:num w:numId="9" w16cid:durableId="1279531118">
    <w:abstractNumId w:val="4"/>
  </w:num>
  <w:num w:numId="10" w16cid:durableId="1051079727">
    <w:abstractNumId w:val="4"/>
  </w:num>
  <w:num w:numId="11" w16cid:durableId="611476134">
    <w:abstractNumId w:val="8"/>
  </w:num>
  <w:num w:numId="12" w16cid:durableId="1343969016">
    <w:abstractNumId w:val="8"/>
  </w:num>
  <w:num w:numId="13" w16cid:durableId="814032889">
    <w:abstractNumId w:val="3"/>
  </w:num>
  <w:num w:numId="14" w16cid:durableId="1913273668">
    <w:abstractNumId w:val="3"/>
  </w:num>
  <w:num w:numId="15" w16cid:durableId="661281223">
    <w:abstractNumId w:val="2"/>
  </w:num>
  <w:num w:numId="16" w16cid:durableId="471794582">
    <w:abstractNumId w:val="2"/>
  </w:num>
  <w:num w:numId="17" w16cid:durableId="867912245">
    <w:abstractNumId w:val="1"/>
  </w:num>
  <w:num w:numId="18" w16cid:durableId="1933586401">
    <w:abstractNumId w:val="1"/>
  </w:num>
  <w:num w:numId="19" w16cid:durableId="391973064">
    <w:abstractNumId w:val="0"/>
  </w:num>
  <w:num w:numId="20" w16cid:durableId="1672415811">
    <w:abstractNumId w:val="0"/>
  </w:num>
  <w:num w:numId="21" w16cid:durableId="666399958">
    <w:abstractNumId w:val="9"/>
  </w:num>
  <w:num w:numId="22" w16cid:durableId="852495860">
    <w:abstractNumId w:val="7"/>
  </w:num>
  <w:num w:numId="23" w16cid:durableId="108360882">
    <w:abstractNumId w:val="6"/>
  </w:num>
  <w:num w:numId="24" w16cid:durableId="87623121">
    <w:abstractNumId w:val="5"/>
  </w:num>
  <w:num w:numId="25" w16cid:durableId="585656297">
    <w:abstractNumId w:val="4"/>
  </w:num>
  <w:num w:numId="26" w16cid:durableId="1173489920">
    <w:abstractNumId w:val="8"/>
  </w:num>
  <w:num w:numId="27" w16cid:durableId="1049452176">
    <w:abstractNumId w:val="3"/>
  </w:num>
  <w:num w:numId="28" w16cid:durableId="181019697">
    <w:abstractNumId w:val="2"/>
  </w:num>
  <w:num w:numId="29" w16cid:durableId="698968378">
    <w:abstractNumId w:val="1"/>
  </w:num>
  <w:num w:numId="30" w16cid:durableId="1379738503">
    <w:abstractNumId w:val="0"/>
  </w:num>
  <w:num w:numId="31" w16cid:durableId="624581070">
    <w:abstractNumId w:val="9"/>
  </w:num>
  <w:num w:numId="32" w16cid:durableId="1637368035">
    <w:abstractNumId w:val="7"/>
  </w:num>
  <w:num w:numId="33" w16cid:durableId="1869836455">
    <w:abstractNumId w:val="6"/>
  </w:num>
  <w:num w:numId="34" w16cid:durableId="678893410">
    <w:abstractNumId w:val="5"/>
  </w:num>
  <w:num w:numId="35" w16cid:durableId="1101415228">
    <w:abstractNumId w:val="4"/>
  </w:num>
  <w:num w:numId="36" w16cid:durableId="322393422">
    <w:abstractNumId w:val="8"/>
  </w:num>
  <w:num w:numId="37" w16cid:durableId="1588535341">
    <w:abstractNumId w:val="3"/>
  </w:num>
  <w:num w:numId="38" w16cid:durableId="1398632181">
    <w:abstractNumId w:val="2"/>
  </w:num>
  <w:num w:numId="39" w16cid:durableId="1294554491">
    <w:abstractNumId w:val="1"/>
  </w:num>
  <w:num w:numId="40" w16cid:durableId="777410727">
    <w:abstractNumId w:val="0"/>
  </w:num>
  <w:num w:numId="41" w16cid:durableId="1124812858">
    <w:abstractNumId w:val="10"/>
  </w:num>
  <w:num w:numId="42" w16cid:durableId="929388998">
    <w:abstractNumId w:val="10"/>
  </w:num>
  <w:num w:numId="43" w16cid:durableId="948898142">
    <w:abstractNumId w:val="10"/>
  </w:num>
  <w:num w:numId="44" w16cid:durableId="6327135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3/2025"/>
    <w:docVar w:name="dvlangue" w:val="FI"/>
    <w:docVar w:name="dvnumam" w:val="0"/>
    <w:docVar w:name="dvpe" w:val="775.698"/>
    <w:docVar w:name="dvrapporteur" w:val="Esittelijä: "/>
    <w:docVar w:name="dvstar" w:val="***I"/>
    <w:docVar w:name="dvtitre" w:val="Euroopan parlamentin lainsäädäntöpäätöslauselma xx. xxxkuuta 2026 ehdotuksesta Euroopan parlamentin ja neuvoston asetukseksi puitteiden vahvistamisesta ilmastoneutraaliuden saavuttamiseksi annetun asetuksen (EU) 2021/1119 muuttamisesta(COM(2025)0524 – C10-0137/2025 – 2025/0524(COD))"/>
  </w:docVars>
  <w:rsids>
    <w:rsidRoot w:val="00EF4271"/>
    <w:rsid w:val="00002272"/>
    <w:rsid w:val="00057A89"/>
    <w:rsid w:val="00064002"/>
    <w:rsid w:val="000677B9"/>
    <w:rsid w:val="000831BA"/>
    <w:rsid w:val="00091693"/>
    <w:rsid w:val="000A42CC"/>
    <w:rsid w:val="000E7DD9"/>
    <w:rsid w:val="0010095E"/>
    <w:rsid w:val="00125B37"/>
    <w:rsid w:val="00156E63"/>
    <w:rsid w:val="00187494"/>
    <w:rsid w:val="001A18FE"/>
    <w:rsid w:val="001F32AE"/>
    <w:rsid w:val="00226C7D"/>
    <w:rsid w:val="0026180E"/>
    <w:rsid w:val="002767FF"/>
    <w:rsid w:val="002B18FE"/>
    <w:rsid w:val="002B5493"/>
    <w:rsid w:val="00337CAD"/>
    <w:rsid w:val="00343214"/>
    <w:rsid w:val="00361C00"/>
    <w:rsid w:val="00395FA1"/>
    <w:rsid w:val="003D1CE6"/>
    <w:rsid w:val="003E15D4"/>
    <w:rsid w:val="00411CCE"/>
    <w:rsid w:val="0041666E"/>
    <w:rsid w:val="00421060"/>
    <w:rsid w:val="00455727"/>
    <w:rsid w:val="00471C19"/>
    <w:rsid w:val="004867E3"/>
    <w:rsid w:val="00494A28"/>
    <w:rsid w:val="004C0004"/>
    <w:rsid w:val="004C5D52"/>
    <w:rsid w:val="004E6367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0622"/>
    <w:rsid w:val="00930C23"/>
    <w:rsid w:val="0093193B"/>
    <w:rsid w:val="009509D8"/>
    <w:rsid w:val="00950B64"/>
    <w:rsid w:val="00981893"/>
    <w:rsid w:val="009F4E6A"/>
    <w:rsid w:val="00A1687D"/>
    <w:rsid w:val="00A43E52"/>
    <w:rsid w:val="00A4678D"/>
    <w:rsid w:val="00A778C7"/>
    <w:rsid w:val="00AB441E"/>
    <w:rsid w:val="00AB6293"/>
    <w:rsid w:val="00AE0928"/>
    <w:rsid w:val="00AF3B82"/>
    <w:rsid w:val="00AF4247"/>
    <w:rsid w:val="00B12E95"/>
    <w:rsid w:val="00B22876"/>
    <w:rsid w:val="00B558F0"/>
    <w:rsid w:val="00B972A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6BF0"/>
    <w:rsid w:val="00EF4271"/>
    <w:rsid w:val="00F04346"/>
    <w:rsid w:val="00F075DC"/>
    <w:rsid w:val="00F149E9"/>
    <w:rsid w:val="00F437E7"/>
    <w:rsid w:val="00F5134D"/>
    <w:rsid w:val="00F5615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516377"/>
  <w15:chartTrackingRefBased/>
  <w15:docId w15:val="{55C2AAFE-F34A-4855-BC8A-6632B994E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57A8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057A8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57A89"/>
    <w:rPr>
      <w:b/>
    </w:rPr>
  </w:style>
  <w:style w:type="paragraph" w:styleId="Header">
    <w:name w:val="header"/>
    <w:basedOn w:val="Normal"/>
    <w:link w:val="HeaderChar"/>
    <w:rsid w:val="00057A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57A89"/>
    <w:rPr>
      <w:sz w:val="24"/>
      <w:lang w:val="fi-FI"/>
    </w:rPr>
  </w:style>
  <w:style w:type="paragraph" w:customStyle="1" w:styleId="AmNumberTabs">
    <w:name w:val="AmNumberTabs"/>
    <w:basedOn w:val="Normal"/>
    <w:rsid w:val="00057A8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57A89"/>
    <w:pPr>
      <w:spacing w:before="240"/>
    </w:pPr>
    <w:rPr>
      <w:b/>
    </w:rPr>
  </w:style>
  <w:style w:type="paragraph" w:customStyle="1" w:styleId="EPFooter">
    <w:name w:val="EPFooter"/>
    <w:basedOn w:val="Normal"/>
    <w:rsid w:val="00057A8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57A89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057A89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057A8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57A89"/>
    <w:rPr>
      <w:b/>
      <w:sz w:val="24"/>
      <w:lang w:val="fi-FI"/>
    </w:rPr>
  </w:style>
  <w:style w:type="paragraph" w:customStyle="1" w:styleId="ColumnHeading">
    <w:name w:val="ColumnHeading"/>
    <w:basedOn w:val="Normal"/>
    <w:rsid w:val="00057A89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unhideWhenUsed/>
    <w:rsid w:val="00057A89"/>
    <w:rPr>
      <w:color w:val="0563C1" w:themeColor="hyperlink"/>
      <w:u w:val="single"/>
    </w:rPr>
  </w:style>
  <w:style w:type="paragraph" w:customStyle="1" w:styleId="AMNumberTabs0">
    <w:name w:val="AMNumberTabs"/>
    <w:basedOn w:val="Normal"/>
    <w:rsid w:val="00057A8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57A89"/>
    <w:pPr>
      <w:spacing w:before="240"/>
      <w:jc w:val="center"/>
    </w:pPr>
    <w:rPr>
      <w:i/>
    </w:rPr>
  </w:style>
  <w:style w:type="paragraph" w:customStyle="1" w:styleId="Normal24a">
    <w:name w:val="Normal24a"/>
    <w:basedOn w:val="Normal"/>
    <w:rsid w:val="00057A89"/>
    <w:pPr>
      <w:spacing w:after="480"/>
    </w:pPr>
  </w:style>
  <w:style w:type="paragraph" w:customStyle="1" w:styleId="NormalBoldCenter">
    <w:name w:val="NormalBoldCenter"/>
    <w:basedOn w:val="Normal"/>
    <w:rsid w:val="00057A89"/>
    <w:pPr>
      <w:jc w:val="center"/>
    </w:pPr>
    <w:rPr>
      <w:b/>
    </w:rPr>
  </w:style>
  <w:style w:type="paragraph" w:customStyle="1" w:styleId="Footprint12b">
    <w:name w:val="Footprint12b"/>
    <w:basedOn w:val="Normal"/>
    <w:rsid w:val="00057A89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057A89"/>
    <w:rPr>
      <w:szCs w:val="24"/>
    </w:rPr>
  </w:style>
  <w:style w:type="paragraph" w:customStyle="1" w:styleId="Normal12a">
    <w:name w:val="Normal12a"/>
    <w:basedOn w:val="Normal"/>
    <w:rsid w:val="00057A89"/>
    <w:pPr>
      <w:spacing w:after="240"/>
    </w:pPr>
  </w:style>
  <w:style w:type="paragraph" w:styleId="Footer">
    <w:name w:val="footer"/>
    <w:basedOn w:val="Normal"/>
    <w:link w:val="FooterChar"/>
    <w:rsid w:val="008D06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D0622"/>
    <w:rPr>
      <w:sz w:val="24"/>
      <w:lang w:val="fi-FI"/>
    </w:rPr>
  </w:style>
  <w:style w:type="character" w:customStyle="1" w:styleId="Hyperlink1">
    <w:name w:val="Hyperlink1"/>
    <w:basedOn w:val="DefaultParagraphFont"/>
    <w:uiPriority w:val="99"/>
    <w:unhideWhenUsed/>
    <w:rsid w:val="004E6367"/>
    <w:rPr>
      <w:color w:val="0000FF"/>
      <w:u w:val="single"/>
    </w:rPr>
  </w:style>
  <w:style w:type="paragraph" w:styleId="Revision">
    <w:name w:val="Revision"/>
    <w:hidden/>
    <w:uiPriority w:val="99"/>
    <w:semiHidden/>
    <w:rsid w:val="004E6367"/>
    <w:rPr>
      <w:sz w:val="24"/>
      <w:lang w:val="fi-FI"/>
    </w:rPr>
  </w:style>
  <w:style w:type="character" w:styleId="CommentReference">
    <w:name w:val="annotation reference"/>
    <w:basedOn w:val="DefaultParagraphFont"/>
    <w:rsid w:val="00337CAD"/>
    <w:rPr>
      <w:sz w:val="16"/>
      <w:szCs w:val="16"/>
    </w:rPr>
  </w:style>
  <w:style w:type="paragraph" w:styleId="CommentText">
    <w:name w:val="annotation text"/>
    <w:basedOn w:val="Normal"/>
    <w:link w:val="CommentTextChar"/>
    <w:rsid w:val="00337CA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37CAD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337C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37CAD"/>
    <w:rPr>
      <w:b/>
      <w:bCs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3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2564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2026-04-14T14:10:00Z</dcterms:created>
  <dcterms:modified xsi:type="dcterms:W3CDTF">2026-04-14T14:10:00Z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P10_TA(2026)0031_</vt:lpwstr>
  </property>
  <property fmtid="{D5CDD505-2E9C-101B-9397-08002B2CF9AE}" pid="4" name="&lt;Type&gt;">
    <vt:lpwstr>RR</vt:lpwstr>
  </property>
</Properties>
</file>