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68C0" w14:paraId="774DFC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B00F52" w14:textId="77777777" w:rsidR="00751A4A" w:rsidRPr="00D368C0" w:rsidRDefault="00E4456E" w:rsidP="0010095E">
            <w:pPr>
              <w:pStyle w:val="EPName"/>
            </w:pPr>
            <w:r w:rsidRPr="00D368C0">
              <w:t>Parlement européen</w:t>
            </w:r>
          </w:p>
          <w:p w14:paraId="4B48786E" w14:textId="77777777" w:rsidR="00751A4A" w:rsidRPr="00D368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68C0">
              <w:t>2024</w:t>
            </w:r>
            <w:r w:rsidR="00817416" w:rsidRPr="00D368C0">
              <w:t>-202</w:t>
            </w:r>
            <w:r w:rsidRPr="00D368C0">
              <w:t>9</w:t>
            </w:r>
          </w:p>
        </w:tc>
        <w:tc>
          <w:tcPr>
            <w:tcW w:w="2268" w:type="dxa"/>
            <w:shd w:val="clear" w:color="auto" w:fill="auto"/>
          </w:tcPr>
          <w:p w14:paraId="36410448" w14:textId="77777777" w:rsidR="00751A4A" w:rsidRPr="00D368C0" w:rsidRDefault="00187494" w:rsidP="0010095E">
            <w:pPr>
              <w:pStyle w:val="EPLogo"/>
            </w:pPr>
            <w:r w:rsidRPr="00D368C0">
              <w:rPr>
                <w:noProof/>
                <w:lang w:eastAsia="ja-JP"/>
              </w:rPr>
              <w:drawing>
                <wp:inline distT="0" distB="0" distL="0" distR="0" wp14:anchorId="5746044B" wp14:editId="341FA2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6B309" w14:textId="77777777" w:rsidR="00D058B8" w:rsidRPr="00D368C0" w:rsidRDefault="00D058B8" w:rsidP="004C5D52">
      <w:pPr>
        <w:pStyle w:val="LineTop"/>
      </w:pPr>
    </w:p>
    <w:p w14:paraId="189F0583" w14:textId="77777777" w:rsidR="00680577" w:rsidRPr="00D368C0" w:rsidRDefault="00E4456E" w:rsidP="00680577">
      <w:pPr>
        <w:pStyle w:val="EPBodyTA1"/>
      </w:pPr>
      <w:r w:rsidRPr="00D368C0">
        <w:t>TEXTES ADOPTÉS</w:t>
      </w:r>
    </w:p>
    <w:p w14:paraId="27A330A2" w14:textId="77777777" w:rsidR="00D058B8" w:rsidRPr="00D368C0" w:rsidRDefault="00D058B8" w:rsidP="00D058B8">
      <w:pPr>
        <w:pStyle w:val="LineBottom"/>
      </w:pPr>
    </w:p>
    <w:p w14:paraId="3A8D799D" w14:textId="3BEFFB03" w:rsidR="00E4456E" w:rsidRPr="00D368C0" w:rsidRDefault="00E4456E" w:rsidP="00E4456E">
      <w:pPr>
        <w:pStyle w:val="ATHeading1"/>
      </w:pPr>
      <w:bookmarkStart w:id="0" w:name="TANumber"/>
      <w:r w:rsidRPr="00D368C0">
        <w:t>P10_TA(2026)00</w:t>
      </w:r>
      <w:r w:rsidR="0009433B">
        <w:t>31</w:t>
      </w:r>
      <w:bookmarkEnd w:id="0"/>
    </w:p>
    <w:p w14:paraId="607F4FCE" w14:textId="2B7439EC" w:rsidR="00E4456E" w:rsidRPr="00D368C0" w:rsidRDefault="004C30D2" w:rsidP="00E4456E">
      <w:pPr>
        <w:pStyle w:val="ATHeading2"/>
      </w:pPr>
      <w:bookmarkStart w:id="1" w:name="title"/>
      <w:r w:rsidRPr="004C30D2">
        <w:t>Cadre requis pour parvenir à la neutralité climatique</w:t>
      </w:r>
      <w:bookmarkEnd w:id="1"/>
    </w:p>
    <w:p w14:paraId="0F256E87" w14:textId="77777777" w:rsidR="00E4456E" w:rsidRPr="00D368C0" w:rsidRDefault="00E4456E" w:rsidP="00E4456E">
      <w:pPr>
        <w:rPr>
          <w:i/>
          <w:vanish/>
        </w:rPr>
      </w:pPr>
      <w:r w:rsidRPr="00D368C0">
        <w:rPr>
          <w:i/>
        </w:rPr>
        <w:fldChar w:fldCharType="begin"/>
      </w:r>
      <w:r w:rsidRPr="00D368C0">
        <w:rPr>
          <w:i/>
        </w:rPr>
        <w:instrText xml:space="preserve"> TC"(</w:instrText>
      </w:r>
      <w:bookmarkStart w:id="2" w:name="DocNumber"/>
      <w:r w:rsidRPr="00D368C0">
        <w:rPr>
          <w:i/>
        </w:rPr>
        <w:instrText>A10-0223/2025</w:instrText>
      </w:r>
      <w:bookmarkEnd w:id="2"/>
      <w:r w:rsidRPr="00D368C0">
        <w:rPr>
          <w:i/>
        </w:rPr>
        <w:instrText xml:space="preserve"> - Rapporteur: Ondřej Knotek)"\l3 \n&gt; \* MERGEFORMAT </w:instrText>
      </w:r>
      <w:r w:rsidRPr="00D368C0">
        <w:rPr>
          <w:i/>
        </w:rPr>
        <w:fldChar w:fldCharType="end"/>
      </w:r>
    </w:p>
    <w:p w14:paraId="2A0DD89B" w14:textId="77777777" w:rsidR="00E4456E" w:rsidRPr="00D368C0" w:rsidRDefault="00E4456E" w:rsidP="00E4456E">
      <w:pPr>
        <w:rPr>
          <w:vanish/>
        </w:rPr>
      </w:pPr>
      <w:bookmarkStart w:id="3" w:name="Commission"/>
      <w:r w:rsidRPr="00D368C0">
        <w:rPr>
          <w:vanish/>
        </w:rPr>
        <w:t>Commission de l’environnement, du climat et de la sécurité alimentaire</w:t>
      </w:r>
      <w:bookmarkEnd w:id="3"/>
    </w:p>
    <w:p w14:paraId="703B888C" w14:textId="77777777" w:rsidR="00E4456E" w:rsidRPr="00D368C0" w:rsidRDefault="00E4456E" w:rsidP="00E4456E">
      <w:pPr>
        <w:rPr>
          <w:vanish/>
        </w:rPr>
      </w:pPr>
      <w:bookmarkStart w:id="4" w:name="PE"/>
      <w:r w:rsidRPr="00D368C0">
        <w:rPr>
          <w:vanish/>
        </w:rPr>
        <w:t>PE775.698</w:t>
      </w:r>
      <w:bookmarkEnd w:id="4"/>
    </w:p>
    <w:p w14:paraId="36F265AF" w14:textId="6CAEE6B9" w:rsidR="00E4456E" w:rsidRPr="00D368C0" w:rsidRDefault="00E4456E" w:rsidP="00E4456E">
      <w:pPr>
        <w:pStyle w:val="ATHeading3"/>
      </w:pPr>
      <w:bookmarkStart w:id="5" w:name="Sujet"/>
      <w:r w:rsidRPr="00D368C0">
        <w:t xml:space="preserve">Résolution législative du Parlement européen du </w:t>
      </w:r>
      <w:r w:rsidR="004C30D2">
        <w:t xml:space="preserve">10 </w:t>
      </w:r>
      <w:r w:rsidR="00566123">
        <w:t>février</w:t>
      </w:r>
      <w:r w:rsidRPr="00D368C0">
        <w:t xml:space="preserve"> 2026 sur la proposition de règlement du Parlement européen et du Conseil modifiant le règlement (UE) 2021/1119 établissant le cadre requis pour parvenir à la neutralité climatique</w:t>
      </w:r>
      <w:bookmarkEnd w:id="5"/>
      <w:r w:rsidRPr="00D368C0">
        <w:t xml:space="preserve"> </w:t>
      </w:r>
      <w:bookmarkStart w:id="6" w:name="References"/>
      <w:r w:rsidRPr="00D368C0">
        <w:t>(COM(2025)0524 – C10-0137/2025 – 2025/0524(COD))</w:t>
      </w:r>
      <w:bookmarkEnd w:id="6"/>
    </w:p>
    <w:p w14:paraId="3465EA97" w14:textId="77777777" w:rsidR="00597C22" w:rsidRPr="00D368C0" w:rsidRDefault="00597C22" w:rsidP="004C30D2">
      <w:pPr>
        <w:pStyle w:val="NormalBold"/>
        <w:spacing w:before="240" w:after="240"/>
      </w:pPr>
      <w:bookmarkStart w:id="7" w:name="TextBodyBegin"/>
      <w:bookmarkEnd w:id="7"/>
      <w:r w:rsidRPr="00D368C0">
        <w:t>(Procédure législative ordinaire: première lecture)</w:t>
      </w:r>
    </w:p>
    <w:p w14:paraId="2F921101" w14:textId="77777777" w:rsidR="00597C22" w:rsidRPr="00D368C0" w:rsidRDefault="00597C22" w:rsidP="00597C22">
      <w:pPr>
        <w:pStyle w:val="EPComma"/>
        <w:spacing w:before="0"/>
        <w:ind w:left="567" w:hanging="567"/>
      </w:pPr>
      <w:r w:rsidRPr="00D368C0">
        <w:rPr>
          <w:i/>
        </w:rPr>
        <w:t>Le Parlement européen</w:t>
      </w:r>
      <w:r w:rsidRPr="00D368C0">
        <w:t>,</w:t>
      </w:r>
    </w:p>
    <w:p w14:paraId="11A33154" w14:textId="77777777" w:rsidR="00597C22" w:rsidRPr="00D368C0" w:rsidRDefault="00597C22" w:rsidP="00597C22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vu la proposition de la Commission au Parlement européen et au Conseil (COM(2025)0524),</w:t>
      </w:r>
    </w:p>
    <w:p w14:paraId="3CA80E73" w14:textId="2022358E" w:rsidR="00597C22" w:rsidRPr="00D368C0" w:rsidRDefault="00597C22" w:rsidP="00597C22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vu l’article 294, paragraphe 2, et l’article 192, paragraphe 1, du traité sur le fonctionnement de l’Union européenne, conformément auxquels la proposition lui a été présentée par la Commission (C10‐0</w:t>
      </w:r>
      <w:r w:rsidR="004C30D2">
        <w:t>137</w:t>
      </w:r>
      <w:r w:rsidRPr="00D368C0">
        <w:t>/2025),</w:t>
      </w:r>
    </w:p>
    <w:p w14:paraId="163F2EB1" w14:textId="77777777" w:rsidR="00597C22" w:rsidRPr="00D368C0" w:rsidRDefault="00597C22" w:rsidP="00BB16D7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vu l’article 294, paragraphe 3, du traité sur le fonctionnement de l’Union européenne,</w:t>
      </w:r>
    </w:p>
    <w:p w14:paraId="10EEF8C5" w14:textId="77777777" w:rsidR="00597C22" w:rsidRPr="00D368C0" w:rsidRDefault="00597C22" w:rsidP="00BB16D7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vu l’avis motivé soumis par le Sénat italien, dans le cadre du protocole nº 2 sur l’application des principes de subsidiarité et de proportionnalité, déclarant que le projet d’acte législatif n’est pas conforme au principe de subsidiarité,</w:t>
      </w:r>
    </w:p>
    <w:p w14:paraId="3ACA6772" w14:textId="77777777" w:rsidR="00597C22" w:rsidRPr="00D368C0" w:rsidRDefault="00597C22" w:rsidP="00BB16D7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vu l’avis du Comité économique et social européen du 18 septembre 2025</w:t>
      </w:r>
      <w:r w:rsidRPr="00D368C0">
        <w:rPr>
          <w:vertAlign w:val="superscript"/>
        </w:rPr>
        <w:footnoteReference w:id="1"/>
      </w:r>
      <w:r w:rsidRPr="00D368C0">
        <w:t>,</w:t>
      </w:r>
    </w:p>
    <w:p w14:paraId="01EF5E01" w14:textId="77777777" w:rsidR="00597C22" w:rsidRDefault="00597C22" w:rsidP="00BB16D7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après consultation du Comité des régions,</w:t>
      </w:r>
    </w:p>
    <w:p w14:paraId="37E487C5" w14:textId="2F57BDB5" w:rsidR="004C30D2" w:rsidRPr="0070765D" w:rsidRDefault="004C30D2" w:rsidP="00BB16D7">
      <w:pPr>
        <w:spacing w:after="240"/>
        <w:ind w:left="567" w:hanging="567"/>
      </w:pPr>
      <w:bookmarkStart w:id="8" w:name="_Hlk208304882"/>
      <w:r w:rsidRPr="0070765D">
        <w:t>–</w:t>
      </w:r>
      <w:r w:rsidRPr="0070765D">
        <w:tab/>
        <w:t xml:space="preserve">vu l’accord provisoire approuvé en vertu de l’article 75, paragraphe 4, de son règlement </w:t>
      </w:r>
      <w:r w:rsidRPr="004C30D2">
        <w:t xml:space="preserve">intérieur par </w:t>
      </w:r>
      <w:r w:rsidRPr="00BB16D7">
        <w:t>la commission compétente</w:t>
      </w:r>
      <w:r w:rsidRPr="004C30D2">
        <w:t xml:space="preserve"> et l’engagement pris par le représentant du Conseil, par lettre du 19 décembre 2025, d’approuver la </w:t>
      </w:r>
      <w:r w:rsidRPr="00BB16D7">
        <w:t>position du Parlement européen</w:t>
      </w:r>
      <w:r w:rsidRPr="004C30D2">
        <w:t>, conformément à l’article 294, paragraphe 4, du traité sur le fonctionnement de l’Union européenne,</w:t>
      </w:r>
    </w:p>
    <w:bookmarkEnd w:id="8"/>
    <w:p w14:paraId="56F5FAD1" w14:textId="77777777" w:rsidR="00597C22" w:rsidRPr="00D368C0" w:rsidRDefault="00597C22" w:rsidP="00BB16D7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vu l’article 60 de son règlement intérieur,</w:t>
      </w:r>
    </w:p>
    <w:p w14:paraId="35A41572" w14:textId="77777777" w:rsidR="00597C22" w:rsidRPr="00D368C0" w:rsidRDefault="00597C22" w:rsidP="00BB16D7">
      <w:pPr>
        <w:pStyle w:val="EPComma"/>
        <w:spacing w:before="0"/>
        <w:ind w:left="567" w:hanging="567"/>
      </w:pPr>
      <w:r w:rsidRPr="00D368C0">
        <w:lastRenderedPageBreak/>
        <w:t>-</w:t>
      </w:r>
      <w:r w:rsidRPr="00D368C0">
        <w:tab/>
        <w:t>vu l’avis de la commission de l’industrie, de la recherche et de l’énergie,</w:t>
      </w:r>
    </w:p>
    <w:p w14:paraId="72D78802" w14:textId="77777777" w:rsidR="00597C22" w:rsidRPr="00D368C0" w:rsidRDefault="00597C22" w:rsidP="00597C22">
      <w:pPr>
        <w:pStyle w:val="EPComma"/>
        <w:spacing w:before="0"/>
        <w:ind w:left="567" w:hanging="567"/>
      </w:pPr>
      <w:r w:rsidRPr="00D368C0">
        <w:t>-</w:t>
      </w:r>
      <w:r w:rsidRPr="00D368C0">
        <w:tab/>
        <w:t>vu la lettre de la commission de l’agriculture et du développement rural,</w:t>
      </w:r>
    </w:p>
    <w:p w14:paraId="5189AD83" w14:textId="77777777" w:rsidR="00597C22" w:rsidRPr="00D368C0" w:rsidRDefault="00597C22" w:rsidP="00597C22">
      <w:pPr>
        <w:pStyle w:val="EPComma"/>
        <w:spacing w:before="0"/>
        <w:ind w:left="567" w:hanging="567"/>
      </w:pPr>
      <w:r w:rsidRPr="00D368C0">
        <w:t>–</w:t>
      </w:r>
      <w:r w:rsidRPr="00D368C0">
        <w:tab/>
        <w:t>vu le rapport de la commission de l’environnement, du climat et de la sécurité alimentaire (A10-0223/2025),</w:t>
      </w:r>
    </w:p>
    <w:p w14:paraId="29D24CF0" w14:textId="783CF1CD" w:rsidR="00597C22" w:rsidRPr="00D368C0" w:rsidRDefault="00597C22" w:rsidP="00597C22">
      <w:pPr>
        <w:pStyle w:val="EPComma"/>
        <w:spacing w:before="0"/>
        <w:ind w:left="567" w:hanging="567"/>
      </w:pPr>
      <w:r w:rsidRPr="00D368C0">
        <w:t>1.</w:t>
      </w:r>
      <w:r w:rsidRPr="00D368C0">
        <w:tab/>
        <w:t>arrête la position en première lecture figurant ci-après</w:t>
      </w:r>
      <w:r w:rsidR="004C30D2">
        <w:rPr>
          <w:rStyle w:val="FootnoteReference"/>
        </w:rPr>
        <w:footnoteReference w:id="2"/>
      </w:r>
      <w:r w:rsidRPr="00D368C0">
        <w:t>;</w:t>
      </w:r>
    </w:p>
    <w:p w14:paraId="03DE5E92" w14:textId="77777777" w:rsidR="00597C22" w:rsidRPr="00D368C0" w:rsidRDefault="00597C22" w:rsidP="00597C22">
      <w:pPr>
        <w:pStyle w:val="EPComma"/>
        <w:spacing w:before="0"/>
        <w:ind w:left="567" w:hanging="567"/>
      </w:pPr>
      <w:r w:rsidRPr="00D368C0">
        <w:t>2.</w:t>
      </w:r>
      <w:r w:rsidRPr="00D368C0">
        <w:tab/>
        <w:t>demande à la Commission de le saisir à nouveau, si elle remplace, modifie de manière substantielle ou entend modifier de manière substantielle sa proposition;</w:t>
      </w:r>
    </w:p>
    <w:p w14:paraId="04DEB02E" w14:textId="74DE1051" w:rsidR="004C30D2" w:rsidRDefault="00597C22" w:rsidP="00597C22">
      <w:pPr>
        <w:pStyle w:val="EPComma"/>
        <w:spacing w:before="0"/>
        <w:ind w:left="567" w:hanging="567"/>
      </w:pPr>
      <w:r w:rsidRPr="00D368C0">
        <w:t>3.</w:t>
      </w:r>
      <w:r w:rsidRPr="00D368C0">
        <w:tab/>
        <w:t>charge sa Présidente de transmettre la position du Parlement au Conseil et à la Commission ainsi qu’aux parlements nationaux.</w:t>
      </w:r>
    </w:p>
    <w:p w14:paraId="3B84D31E" w14:textId="77777777" w:rsidR="00323306" w:rsidRDefault="00323306">
      <w:pPr>
        <w:widowControl/>
        <w:sectPr w:rsidR="00323306" w:rsidSect="00D368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A862C9" w14:textId="77777777" w:rsidR="004C30D2" w:rsidRPr="00763275" w:rsidRDefault="004C30D2" w:rsidP="004C30D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</w:t>
      </w:r>
      <w:r>
        <w:rPr>
          <w:b/>
          <w:bCs/>
          <w:color w:val="000000"/>
        </w:rPr>
        <w:t>524</w:t>
      </w:r>
    </w:p>
    <w:p w14:paraId="3D44A2A6" w14:textId="0879F1CA" w:rsidR="00323306" w:rsidRDefault="004C30D2" w:rsidP="00323306">
      <w:pPr>
        <w:spacing w:after="240"/>
        <w:rPr>
          <w:rFonts w:eastAsia="Calibri" w:cs="Arial"/>
          <w:b/>
          <w:szCs w:val="22"/>
          <w:lang w:eastAsia="en-US"/>
        </w:rPr>
      </w:pPr>
      <w:r w:rsidRPr="0070765D">
        <w:rPr>
          <w:b/>
        </w:rPr>
        <w:t xml:space="preserve">Position du Parlement européen arrêtée en </w:t>
      </w:r>
      <w:r w:rsidRPr="004C30D2">
        <w:rPr>
          <w:b/>
        </w:rPr>
        <w:t>première lecture le 10 février 2026 en vue de l’adoption du règlement (UE) 2026/... du Parle</w:t>
      </w:r>
      <w:r w:rsidRPr="0070765D">
        <w:rPr>
          <w:b/>
        </w:rPr>
        <w:t xml:space="preserve">ment européen et du Conseil </w:t>
      </w:r>
      <w:r w:rsidR="00323306" w:rsidRPr="00323306">
        <w:rPr>
          <w:rFonts w:eastAsia="Calibri" w:cs="Arial"/>
          <w:b/>
          <w:szCs w:val="22"/>
          <w:lang w:eastAsia="en-US"/>
        </w:rPr>
        <w:t>modifiant le règlement (UE) 2021/1119 en ce qui concerne l’établissement d'un objectif intermédiaire de l'Union en matière de climat pour 2040</w:t>
      </w:r>
    </w:p>
    <w:p w14:paraId="1C643972" w14:textId="44D75E0F" w:rsidR="00907129" w:rsidRPr="00907129" w:rsidRDefault="00907129" w:rsidP="00907129">
      <w:pPr>
        <w:pStyle w:val="Datedadoption"/>
        <w:spacing w:after="240" w:line="240" w:lineRule="auto"/>
        <w:jc w:val="left"/>
        <w:rPr>
          <w:rFonts w:eastAsia="Calibri" w:cs="Arial"/>
          <w:b w:val="0"/>
          <w:szCs w:val="22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667</w:t>
      </w:r>
      <w:r w:rsidRPr="0070765D">
        <w:rPr>
          <w:b w:val="0"/>
          <w:i/>
          <w:szCs w:val="24"/>
        </w:rPr>
        <w:t>.)</w:t>
      </w:r>
    </w:p>
    <w:sectPr w:rsidR="00907129" w:rsidRPr="00907129" w:rsidSect="00D368C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E2E84" w14:textId="77777777" w:rsidR="00E4456E" w:rsidRPr="00D368C0" w:rsidRDefault="00E4456E">
      <w:r w:rsidRPr="00D368C0">
        <w:separator/>
      </w:r>
    </w:p>
  </w:endnote>
  <w:endnote w:type="continuationSeparator" w:id="0">
    <w:p w14:paraId="1B4740F9" w14:textId="77777777" w:rsidR="00E4456E" w:rsidRPr="00D368C0" w:rsidRDefault="00E4456E">
      <w:r w:rsidRPr="00D368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1432" w14:textId="77777777" w:rsidR="00064002" w:rsidRPr="00D368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A418" w14:textId="77777777" w:rsidR="00064002" w:rsidRPr="00D368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8ABD2" w14:textId="77777777" w:rsidR="00064002" w:rsidRPr="00D368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8861" w14:textId="77777777" w:rsidR="00E4456E" w:rsidRPr="00D368C0" w:rsidRDefault="00E4456E">
      <w:r w:rsidRPr="00D368C0">
        <w:separator/>
      </w:r>
    </w:p>
  </w:footnote>
  <w:footnote w:type="continuationSeparator" w:id="0">
    <w:p w14:paraId="18963D01" w14:textId="77777777" w:rsidR="00E4456E" w:rsidRPr="00D368C0" w:rsidRDefault="00E4456E">
      <w:r w:rsidRPr="00D368C0">
        <w:continuationSeparator/>
      </w:r>
    </w:p>
  </w:footnote>
  <w:footnote w:id="1">
    <w:p w14:paraId="28D18D14" w14:textId="787E4B78" w:rsidR="00597C22" w:rsidRPr="00BB16D7" w:rsidRDefault="00597C22" w:rsidP="00323306">
      <w:pPr>
        <w:pStyle w:val="FootnoteText"/>
        <w:ind w:left="567" w:hanging="567"/>
        <w:rPr>
          <w:sz w:val="24"/>
          <w:szCs w:val="24"/>
          <w:lang w:val="fi-FI"/>
        </w:rPr>
      </w:pPr>
      <w:r w:rsidRPr="00323306">
        <w:rPr>
          <w:rStyle w:val="FootnoteReference"/>
          <w:sz w:val="24"/>
          <w:szCs w:val="24"/>
        </w:rPr>
        <w:footnoteRef/>
      </w:r>
      <w:r w:rsidR="00D368C0" w:rsidRPr="00BB16D7">
        <w:rPr>
          <w:sz w:val="24"/>
          <w:szCs w:val="24"/>
          <w:lang w:val="fi-FI"/>
        </w:rPr>
        <w:t xml:space="preserve"> </w:t>
      </w:r>
      <w:r w:rsidR="00D368C0" w:rsidRPr="00BB16D7">
        <w:rPr>
          <w:sz w:val="24"/>
          <w:szCs w:val="24"/>
          <w:lang w:val="fi-FI"/>
        </w:rPr>
        <w:tab/>
      </w:r>
      <w:r w:rsidR="004C30D2" w:rsidRPr="00BB16D7">
        <w:rPr>
          <w:sz w:val="24"/>
          <w:szCs w:val="24"/>
          <w:lang w:val="fi-FI"/>
        </w:rPr>
        <w:t>JO C, C/2026/37, 16.1.2026, ELI: </w:t>
      </w:r>
      <w:hyperlink r:id="rId1" w:history="1">
        <w:r w:rsidR="004C30D2" w:rsidRPr="00BB16D7">
          <w:rPr>
            <w:rStyle w:val="Hyperlink"/>
            <w:sz w:val="24"/>
            <w:szCs w:val="24"/>
            <w:lang w:val="fi-FI"/>
          </w:rPr>
          <w:t>http://data.europa.eu/eli/C/2026/37/oj</w:t>
        </w:r>
      </w:hyperlink>
      <w:r w:rsidRPr="00BB16D7">
        <w:rPr>
          <w:sz w:val="24"/>
          <w:szCs w:val="24"/>
          <w:lang w:val="fi-FI"/>
        </w:rPr>
        <w:t>.</w:t>
      </w:r>
    </w:p>
  </w:footnote>
  <w:footnote w:id="2">
    <w:p w14:paraId="55152E39" w14:textId="6563B9D1" w:rsidR="004C30D2" w:rsidRPr="00BB16D7" w:rsidRDefault="004C30D2" w:rsidP="00BB16D7">
      <w:pPr>
        <w:ind w:left="567" w:hanging="567"/>
        <w:rPr>
          <w:szCs w:val="24"/>
          <w:lang w:val="sk-SK"/>
        </w:rPr>
      </w:pPr>
      <w:r w:rsidRPr="00323306">
        <w:rPr>
          <w:rStyle w:val="FootnoteReference"/>
          <w:szCs w:val="24"/>
        </w:rPr>
        <w:footnoteRef/>
      </w:r>
      <w:r w:rsidRPr="00323306">
        <w:rPr>
          <w:szCs w:val="24"/>
        </w:rPr>
        <w:t xml:space="preserve"> </w:t>
      </w:r>
      <w:r w:rsidRPr="00323306">
        <w:rPr>
          <w:szCs w:val="24"/>
          <w:lang w:val="fr-BE"/>
        </w:rPr>
        <w:tab/>
      </w:r>
      <w:r w:rsidRPr="00323306">
        <w:rPr>
          <w:szCs w:val="24"/>
          <w:lang w:val="sk-SK"/>
        </w:rPr>
        <w:t xml:space="preserve">La </w:t>
      </w:r>
      <w:proofErr w:type="spellStart"/>
      <w:r w:rsidRPr="00323306">
        <w:rPr>
          <w:szCs w:val="24"/>
          <w:lang w:val="sk-SK"/>
        </w:rPr>
        <w:t>présente</w:t>
      </w:r>
      <w:proofErr w:type="spellEnd"/>
      <w:r w:rsidRPr="00323306">
        <w:rPr>
          <w:szCs w:val="24"/>
          <w:lang w:val="sk-SK"/>
        </w:rPr>
        <w:t xml:space="preserve"> </w:t>
      </w:r>
      <w:proofErr w:type="spellStart"/>
      <w:r w:rsidRPr="00323306">
        <w:rPr>
          <w:szCs w:val="24"/>
          <w:lang w:val="sk-SK"/>
        </w:rPr>
        <w:t>position</w:t>
      </w:r>
      <w:proofErr w:type="spellEnd"/>
      <w:r w:rsidRPr="00323306">
        <w:rPr>
          <w:szCs w:val="24"/>
          <w:lang w:val="sk-SK"/>
        </w:rPr>
        <w:t xml:space="preserve"> </w:t>
      </w:r>
      <w:proofErr w:type="spellStart"/>
      <w:r w:rsidRPr="00323306">
        <w:rPr>
          <w:szCs w:val="24"/>
          <w:lang w:val="sk-SK"/>
        </w:rPr>
        <w:t>remplace</w:t>
      </w:r>
      <w:proofErr w:type="spellEnd"/>
      <w:r w:rsidRPr="00323306">
        <w:rPr>
          <w:szCs w:val="24"/>
          <w:lang w:val="sk-SK"/>
        </w:rPr>
        <w:t xml:space="preserve"> les </w:t>
      </w:r>
      <w:proofErr w:type="spellStart"/>
      <w:r w:rsidRPr="00323306">
        <w:rPr>
          <w:szCs w:val="24"/>
          <w:lang w:val="sk-SK"/>
        </w:rPr>
        <w:t>amendements</w:t>
      </w:r>
      <w:proofErr w:type="spellEnd"/>
      <w:r w:rsidRPr="00323306">
        <w:rPr>
          <w:szCs w:val="24"/>
          <w:lang w:val="sk-SK"/>
        </w:rPr>
        <w:t xml:space="preserve"> </w:t>
      </w:r>
      <w:proofErr w:type="spellStart"/>
      <w:r w:rsidRPr="00323306">
        <w:rPr>
          <w:szCs w:val="24"/>
          <w:lang w:val="sk-SK"/>
        </w:rPr>
        <w:t>adoptés</w:t>
      </w:r>
      <w:proofErr w:type="spellEnd"/>
      <w:r w:rsidRPr="00323306">
        <w:rPr>
          <w:szCs w:val="24"/>
          <w:lang w:val="sk-SK"/>
        </w:rPr>
        <w:t xml:space="preserve"> </w:t>
      </w:r>
      <w:proofErr w:type="spellStart"/>
      <w:r w:rsidRPr="00323306">
        <w:rPr>
          <w:szCs w:val="24"/>
          <w:lang w:val="sk-SK"/>
        </w:rPr>
        <w:t>le</w:t>
      </w:r>
      <w:proofErr w:type="spellEnd"/>
      <w:r w:rsidRPr="00323306">
        <w:rPr>
          <w:szCs w:val="24"/>
          <w:lang w:val="sk-SK"/>
        </w:rPr>
        <w:t xml:space="preserve"> 13 novembre 2025 (</w:t>
      </w:r>
      <w:proofErr w:type="spellStart"/>
      <w:r w:rsidRPr="00323306">
        <w:rPr>
          <w:szCs w:val="24"/>
          <w:lang w:val="sk-SK"/>
        </w:rPr>
        <w:t>textes</w:t>
      </w:r>
      <w:proofErr w:type="spellEnd"/>
      <w:r w:rsidRPr="00323306">
        <w:rPr>
          <w:szCs w:val="24"/>
          <w:lang w:val="sk-SK"/>
        </w:rPr>
        <w:t xml:space="preserve"> </w:t>
      </w:r>
      <w:proofErr w:type="spellStart"/>
      <w:r w:rsidRPr="00323306">
        <w:rPr>
          <w:szCs w:val="24"/>
          <w:lang w:val="sk-SK"/>
        </w:rPr>
        <w:t>adoptés</w:t>
      </w:r>
      <w:proofErr w:type="spellEnd"/>
      <w:r w:rsidRPr="00323306">
        <w:rPr>
          <w:szCs w:val="24"/>
          <w:lang w:val="sk-SK"/>
        </w:rPr>
        <w:t xml:space="preserve"> de </w:t>
      </w:r>
      <w:proofErr w:type="spellStart"/>
      <w:r w:rsidRPr="00323306">
        <w:rPr>
          <w:szCs w:val="24"/>
          <w:lang w:val="sk-SK"/>
        </w:rPr>
        <w:t>cette</w:t>
      </w:r>
      <w:proofErr w:type="spellEnd"/>
      <w:r w:rsidRPr="00323306">
        <w:rPr>
          <w:szCs w:val="24"/>
          <w:lang w:val="sk-SK"/>
        </w:rPr>
        <w:t xml:space="preserve"> </w:t>
      </w:r>
      <w:proofErr w:type="spellStart"/>
      <w:r w:rsidRPr="00323306">
        <w:rPr>
          <w:szCs w:val="24"/>
          <w:lang w:val="sk-SK"/>
        </w:rPr>
        <w:t>date</w:t>
      </w:r>
      <w:proofErr w:type="spellEnd"/>
      <w:r w:rsidRPr="00323306">
        <w:rPr>
          <w:szCs w:val="24"/>
          <w:lang w:val="sk-SK"/>
        </w:rPr>
        <w:t>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C8D0" w14:textId="77777777" w:rsidR="00064002" w:rsidRPr="00D368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6B16C" w14:textId="77777777" w:rsidR="00064002" w:rsidRPr="00D368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71B4" w14:textId="77777777" w:rsidR="00064002" w:rsidRPr="00D368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BC7C8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B2CE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DAA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0F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0B4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14D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AD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A3D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CCC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026215">
    <w:abstractNumId w:val="9"/>
  </w:num>
  <w:num w:numId="2" w16cid:durableId="898200891">
    <w:abstractNumId w:val="9"/>
  </w:num>
  <w:num w:numId="3" w16cid:durableId="448666584">
    <w:abstractNumId w:val="7"/>
  </w:num>
  <w:num w:numId="4" w16cid:durableId="93408802">
    <w:abstractNumId w:val="7"/>
  </w:num>
  <w:num w:numId="5" w16cid:durableId="1005867715">
    <w:abstractNumId w:val="6"/>
  </w:num>
  <w:num w:numId="6" w16cid:durableId="2045858984">
    <w:abstractNumId w:val="6"/>
  </w:num>
  <w:num w:numId="7" w16cid:durableId="76438130">
    <w:abstractNumId w:val="5"/>
  </w:num>
  <w:num w:numId="8" w16cid:durableId="102504411">
    <w:abstractNumId w:val="5"/>
  </w:num>
  <w:num w:numId="9" w16cid:durableId="1038168351">
    <w:abstractNumId w:val="4"/>
  </w:num>
  <w:num w:numId="10" w16cid:durableId="1122921273">
    <w:abstractNumId w:val="4"/>
  </w:num>
  <w:num w:numId="11" w16cid:durableId="853151758">
    <w:abstractNumId w:val="8"/>
  </w:num>
  <w:num w:numId="12" w16cid:durableId="231745130">
    <w:abstractNumId w:val="8"/>
  </w:num>
  <w:num w:numId="13" w16cid:durableId="1023946087">
    <w:abstractNumId w:val="3"/>
  </w:num>
  <w:num w:numId="14" w16cid:durableId="505902565">
    <w:abstractNumId w:val="3"/>
  </w:num>
  <w:num w:numId="15" w16cid:durableId="1367099095">
    <w:abstractNumId w:val="2"/>
  </w:num>
  <w:num w:numId="16" w16cid:durableId="1248464595">
    <w:abstractNumId w:val="2"/>
  </w:num>
  <w:num w:numId="17" w16cid:durableId="1188057327">
    <w:abstractNumId w:val="1"/>
  </w:num>
  <w:num w:numId="18" w16cid:durableId="150681711">
    <w:abstractNumId w:val="1"/>
  </w:num>
  <w:num w:numId="19" w16cid:durableId="643587095">
    <w:abstractNumId w:val="0"/>
  </w:num>
  <w:num w:numId="20" w16cid:durableId="1554152276">
    <w:abstractNumId w:val="0"/>
  </w:num>
  <w:num w:numId="21" w16cid:durableId="684943897">
    <w:abstractNumId w:val="9"/>
  </w:num>
  <w:num w:numId="22" w16cid:durableId="182478603">
    <w:abstractNumId w:val="7"/>
  </w:num>
  <w:num w:numId="23" w16cid:durableId="448357946">
    <w:abstractNumId w:val="6"/>
  </w:num>
  <w:num w:numId="24" w16cid:durableId="98112175">
    <w:abstractNumId w:val="5"/>
  </w:num>
  <w:num w:numId="25" w16cid:durableId="1347052291">
    <w:abstractNumId w:val="4"/>
  </w:num>
  <w:num w:numId="26" w16cid:durableId="194464861">
    <w:abstractNumId w:val="8"/>
  </w:num>
  <w:num w:numId="27" w16cid:durableId="763889284">
    <w:abstractNumId w:val="3"/>
  </w:num>
  <w:num w:numId="28" w16cid:durableId="1319386721">
    <w:abstractNumId w:val="2"/>
  </w:num>
  <w:num w:numId="29" w16cid:durableId="885872015">
    <w:abstractNumId w:val="1"/>
  </w:num>
  <w:num w:numId="30" w16cid:durableId="1879974051">
    <w:abstractNumId w:val="0"/>
  </w:num>
  <w:num w:numId="31" w16cid:durableId="602151141">
    <w:abstractNumId w:val="9"/>
  </w:num>
  <w:num w:numId="32" w16cid:durableId="1945729918">
    <w:abstractNumId w:val="7"/>
  </w:num>
  <w:num w:numId="33" w16cid:durableId="1461655333">
    <w:abstractNumId w:val="6"/>
  </w:num>
  <w:num w:numId="34" w16cid:durableId="1434088050">
    <w:abstractNumId w:val="5"/>
  </w:num>
  <w:num w:numId="35" w16cid:durableId="1988627259">
    <w:abstractNumId w:val="4"/>
  </w:num>
  <w:num w:numId="36" w16cid:durableId="1424838072">
    <w:abstractNumId w:val="8"/>
  </w:num>
  <w:num w:numId="37" w16cid:durableId="2119907678">
    <w:abstractNumId w:val="3"/>
  </w:num>
  <w:num w:numId="38" w16cid:durableId="701587086">
    <w:abstractNumId w:val="2"/>
  </w:num>
  <w:num w:numId="39" w16cid:durableId="268322999">
    <w:abstractNumId w:val="1"/>
  </w:num>
  <w:num w:numId="40" w16cid:durableId="1066801352">
    <w:abstractNumId w:val="0"/>
  </w:num>
  <w:num w:numId="41" w16cid:durableId="297032339">
    <w:abstractNumId w:val="10"/>
  </w:num>
  <w:num w:numId="42" w16cid:durableId="1997566375">
    <w:abstractNumId w:val="10"/>
  </w:num>
  <w:num w:numId="43" w16cid:durableId="715617566">
    <w:abstractNumId w:val="10"/>
  </w:num>
  <w:num w:numId="44" w16cid:durableId="1006833071">
    <w:abstractNumId w:val="11"/>
  </w:num>
  <w:num w:numId="45" w16cid:durableId="85126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FR"/>
    <w:docVar w:name="dvnumam" w:val="68"/>
    <w:docVar w:name="dvpe" w:val="775.698"/>
    <w:docVar w:name="dvrapporteur" w:val="Rapporteur: "/>
    <w:docVar w:name="dvstar" w:val="***I"/>
    <w:docVar w:name="dvtitre" w:val="Résolution législative du Parlement européen du ... 2026 sur la proposition de règlement du Parlement européen et du Conseil modifiant le règlement (UE) 2021/1119 établissant le cadre requis pour parvenir à la neutralité climatique(COM(2025)0524 – C10-0137/2025 – 2025/0524(COD))"/>
  </w:docVars>
  <w:rsids>
    <w:rsidRoot w:val="00E4456E"/>
    <w:rsid w:val="00002272"/>
    <w:rsid w:val="00064002"/>
    <w:rsid w:val="000677B9"/>
    <w:rsid w:val="000831BA"/>
    <w:rsid w:val="0009433B"/>
    <w:rsid w:val="000A42CC"/>
    <w:rsid w:val="000E7DD9"/>
    <w:rsid w:val="0010095E"/>
    <w:rsid w:val="00125B37"/>
    <w:rsid w:val="00187494"/>
    <w:rsid w:val="001F32AE"/>
    <w:rsid w:val="00222D80"/>
    <w:rsid w:val="002767FF"/>
    <w:rsid w:val="002A1BC5"/>
    <w:rsid w:val="002B18FE"/>
    <w:rsid w:val="002B5493"/>
    <w:rsid w:val="0032330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0D2"/>
    <w:rsid w:val="004C5D52"/>
    <w:rsid w:val="0050519A"/>
    <w:rsid w:val="005072A1"/>
    <w:rsid w:val="00514517"/>
    <w:rsid w:val="00545827"/>
    <w:rsid w:val="00560270"/>
    <w:rsid w:val="00566123"/>
    <w:rsid w:val="00597C22"/>
    <w:rsid w:val="005C2568"/>
    <w:rsid w:val="005F1B17"/>
    <w:rsid w:val="006037C0"/>
    <w:rsid w:val="006631B6"/>
    <w:rsid w:val="00680577"/>
    <w:rsid w:val="006967D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302"/>
    <w:rsid w:val="00842779"/>
    <w:rsid w:val="00865F67"/>
    <w:rsid w:val="00881A7B"/>
    <w:rsid w:val="008840E5"/>
    <w:rsid w:val="00887B3E"/>
    <w:rsid w:val="008C2AC6"/>
    <w:rsid w:val="008F5A9B"/>
    <w:rsid w:val="00907129"/>
    <w:rsid w:val="00930C23"/>
    <w:rsid w:val="0093193B"/>
    <w:rsid w:val="009509D8"/>
    <w:rsid w:val="00950B64"/>
    <w:rsid w:val="00981893"/>
    <w:rsid w:val="009B3B5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6D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8C0"/>
    <w:rsid w:val="00D56C11"/>
    <w:rsid w:val="00D834A0"/>
    <w:rsid w:val="00D872DF"/>
    <w:rsid w:val="00D91E21"/>
    <w:rsid w:val="00DA7FCD"/>
    <w:rsid w:val="00E365E1"/>
    <w:rsid w:val="00E4456E"/>
    <w:rsid w:val="00E820A4"/>
    <w:rsid w:val="00EA6DF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FDE"/>
    <w:rsid w:val="00F87713"/>
    <w:rsid w:val="00FB4360"/>
    <w:rsid w:val="00FD0C70"/>
    <w:rsid w:val="00F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21AC3"/>
  <w15:chartTrackingRefBased/>
  <w15:docId w15:val="{C7193B28-B724-4175-A446-D743822D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97C2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97C2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97C2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97C2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97C2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97C22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597C22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597C22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597C22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597C2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97C2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97C2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97C22"/>
    <w:pPr>
      <w:spacing w:after="120"/>
    </w:pPr>
  </w:style>
  <w:style w:type="paragraph" w:customStyle="1" w:styleId="PageHeading">
    <w:name w:val="PageHeading"/>
    <w:basedOn w:val="Normal"/>
    <w:rsid w:val="00597C2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97C22"/>
    <w:rPr>
      <w:b/>
    </w:rPr>
  </w:style>
  <w:style w:type="paragraph" w:customStyle="1" w:styleId="NormalBold12a">
    <w:name w:val="NormalBold12a"/>
    <w:basedOn w:val="Normal"/>
    <w:rsid w:val="00597C22"/>
    <w:pPr>
      <w:spacing w:after="240"/>
    </w:pPr>
    <w:rPr>
      <w:b/>
    </w:rPr>
  </w:style>
  <w:style w:type="paragraph" w:customStyle="1" w:styleId="AmJustText">
    <w:name w:val="AmJustText"/>
    <w:basedOn w:val="Normal"/>
    <w:rsid w:val="00597C2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97C2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97C22"/>
    <w:pPr>
      <w:spacing w:after="480"/>
      <w:ind w:left="1417"/>
    </w:pPr>
  </w:style>
  <w:style w:type="paragraph" w:customStyle="1" w:styleId="CoverNormal">
    <w:name w:val="CoverNormal"/>
    <w:basedOn w:val="Normal"/>
    <w:rsid w:val="00597C22"/>
    <w:pPr>
      <w:ind w:left="1418"/>
    </w:pPr>
  </w:style>
  <w:style w:type="paragraph" w:customStyle="1" w:styleId="AmCrossRef">
    <w:name w:val="AmCrossRef"/>
    <w:basedOn w:val="Normal"/>
    <w:rsid w:val="00597C2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97C2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7C2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97C2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97C2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97C22"/>
    <w:pPr>
      <w:spacing w:before="240" w:after="1200"/>
    </w:pPr>
  </w:style>
  <w:style w:type="paragraph" w:styleId="Header">
    <w:name w:val="header"/>
    <w:basedOn w:val="Normal"/>
    <w:link w:val="HeaderChar"/>
    <w:rsid w:val="00597C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97C22"/>
    <w:rPr>
      <w:sz w:val="24"/>
      <w:lang w:val="fr-FR"/>
    </w:rPr>
  </w:style>
  <w:style w:type="paragraph" w:customStyle="1" w:styleId="AmOrLang">
    <w:name w:val="AmOrLang"/>
    <w:basedOn w:val="Normal"/>
    <w:rsid w:val="00597C2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97C2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97C2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97C22"/>
    <w:pPr>
      <w:spacing w:before="240"/>
    </w:pPr>
    <w:rPr>
      <w:b/>
    </w:rPr>
  </w:style>
  <w:style w:type="paragraph" w:customStyle="1" w:styleId="EPBody">
    <w:name w:val="EPBody"/>
    <w:basedOn w:val="Normal"/>
    <w:rsid w:val="00597C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97C2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97C22"/>
    <w:pPr>
      <w:spacing w:before="480" w:after="240"/>
    </w:pPr>
  </w:style>
  <w:style w:type="paragraph" w:customStyle="1" w:styleId="Lgendesigne">
    <w:name w:val="Légende signe"/>
    <w:basedOn w:val="Normal"/>
    <w:rsid w:val="00597C2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7C2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97C22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597C22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597C2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97C22"/>
    <w:rPr>
      <w:b/>
      <w:sz w:val="24"/>
      <w:lang w:val="fr-FR"/>
    </w:rPr>
  </w:style>
  <w:style w:type="paragraph" w:customStyle="1" w:styleId="ColumnHeading">
    <w:name w:val="ColumnHeading"/>
    <w:basedOn w:val="Normal"/>
    <w:rsid w:val="00597C22"/>
    <w:pPr>
      <w:spacing w:after="240"/>
      <w:jc w:val="center"/>
    </w:pPr>
    <w:rPr>
      <w:i/>
    </w:rPr>
  </w:style>
  <w:style w:type="paragraph" w:customStyle="1" w:styleId="CoverBold">
    <w:name w:val="CoverBold"/>
    <w:basedOn w:val="Normal"/>
    <w:rsid w:val="00597C22"/>
    <w:pPr>
      <w:ind w:left="1417"/>
    </w:pPr>
    <w:rPr>
      <w:b/>
    </w:rPr>
  </w:style>
  <w:style w:type="character" w:styleId="Hyperlink">
    <w:name w:val="Hyperlink"/>
    <w:basedOn w:val="DefaultParagraphFont"/>
    <w:unhideWhenUsed/>
    <w:rsid w:val="00597C2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97C22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597C22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597C22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7C22"/>
    <w:rPr>
      <w:lang w:val="fr-FR"/>
    </w:rPr>
  </w:style>
  <w:style w:type="paragraph" w:styleId="Footer">
    <w:name w:val="footer"/>
    <w:basedOn w:val="Normal"/>
    <w:link w:val="FooterChar"/>
    <w:rsid w:val="00597C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97C22"/>
    <w:rPr>
      <w:sz w:val="24"/>
      <w:lang w:val="fr-FR"/>
    </w:rPr>
  </w:style>
  <w:style w:type="paragraph" w:customStyle="1" w:styleId="LetterSalutation">
    <w:name w:val="LetterSalutation"/>
    <w:basedOn w:val="Normal"/>
    <w:rsid w:val="00597C22"/>
    <w:pPr>
      <w:spacing w:before="600" w:after="360"/>
    </w:pPr>
  </w:style>
  <w:style w:type="paragraph" w:styleId="CommentSubject">
    <w:name w:val="annotation subject"/>
    <w:basedOn w:val="CommentText"/>
    <w:next w:val="CommentText"/>
    <w:link w:val="CommentSubjectChar"/>
    <w:unhideWhenUsed/>
    <w:rsid w:val="00597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7C22"/>
    <w:rPr>
      <w:b/>
      <w:bCs/>
      <w:lang w:val="fr-FR"/>
    </w:rPr>
  </w:style>
  <w:style w:type="paragraph" w:styleId="Revision">
    <w:name w:val="Revision"/>
    <w:uiPriority w:val="99"/>
    <w:semiHidden/>
    <w:rsid w:val="00597C22"/>
    <w:rPr>
      <w:sz w:val="24"/>
      <w:szCs w:val="24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597C22"/>
    <w:rPr>
      <w:noProof/>
      <w:sz w:val="24"/>
    </w:rPr>
  </w:style>
  <w:style w:type="paragraph" w:customStyle="1" w:styleId="Normal12">
    <w:name w:val="Normal12"/>
    <w:basedOn w:val="Normal"/>
    <w:link w:val="Normal12Char"/>
    <w:rsid w:val="00597C2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97C2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97C2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97C2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97C2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97C22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597C22"/>
    <w:rPr>
      <w:i/>
    </w:rPr>
  </w:style>
  <w:style w:type="paragraph" w:customStyle="1" w:styleId="JustificationTitle">
    <w:name w:val="JustificationTitle"/>
    <w:basedOn w:val="Normal"/>
    <w:next w:val="Normal12"/>
    <w:rsid w:val="00597C2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97C22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597C2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97C22"/>
    <w:pPr>
      <w:spacing w:before="240"/>
      <w:jc w:val="center"/>
    </w:pPr>
    <w:rPr>
      <w:i/>
    </w:rPr>
  </w:style>
  <w:style w:type="paragraph" w:customStyle="1" w:styleId="LetterSubject">
    <w:name w:val="LetterSubject"/>
    <w:basedOn w:val="Normal"/>
    <w:uiPriority w:val="99"/>
    <w:rsid w:val="00597C22"/>
    <w:pPr>
      <w:spacing w:before="480"/>
      <w:ind w:left="1134" w:hanging="1134"/>
    </w:pPr>
  </w:style>
  <w:style w:type="character" w:styleId="CommentReference">
    <w:name w:val="annotation reference"/>
    <w:basedOn w:val="DefaultParagraphFont"/>
    <w:unhideWhenUsed/>
    <w:rsid w:val="00597C22"/>
    <w:rPr>
      <w:sz w:val="16"/>
      <w:szCs w:val="16"/>
    </w:rPr>
  </w:style>
  <w:style w:type="character" w:customStyle="1" w:styleId="Footer2Middle">
    <w:name w:val="Footer2Middle"/>
    <w:rsid w:val="00597C2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97C22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597C22"/>
    <w:pPr>
      <w:spacing w:after="480"/>
    </w:pPr>
  </w:style>
  <w:style w:type="paragraph" w:customStyle="1" w:styleId="NormalBoldCenter">
    <w:name w:val="NormalBoldCenter"/>
    <w:basedOn w:val="Normal"/>
    <w:rsid w:val="00597C22"/>
    <w:pPr>
      <w:jc w:val="center"/>
    </w:pPr>
    <w:rPr>
      <w:b/>
    </w:rPr>
  </w:style>
  <w:style w:type="paragraph" w:customStyle="1" w:styleId="Footprint12b">
    <w:name w:val="Footprint12b"/>
    <w:basedOn w:val="Normal"/>
    <w:rsid w:val="00597C2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97C22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97C22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597C22"/>
    <w:pPr>
      <w:spacing w:after="240"/>
    </w:pPr>
  </w:style>
  <w:style w:type="paragraph" w:customStyle="1" w:styleId="PageHeadingNotTOC">
    <w:name w:val="PageHeadingNotTOC"/>
    <w:basedOn w:val="Normal"/>
    <w:rsid w:val="00597C2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97C2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597C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7C22"/>
    <w:rPr>
      <w:rFonts w:ascii="Segoe UI" w:hAnsi="Segoe UI" w:cs="Segoe UI"/>
      <w:sz w:val="18"/>
      <w:szCs w:val="18"/>
      <w:lang w:val="fr-FR"/>
    </w:rPr>
  </w:style>
  <w:style w:type="paragraph" w:styleId="ListParagraph">
    <w:name w:val="List Paragraph"/>
    <w:basedOn w:val="Normal"/>
    <w:uiPriority w:val="34"/>
    <w:qFormat/>
    <w:rsid w:val="00597C22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RollCallSymbols14pt">
    <w:name w:val="RollCallSymbols14pt"/>
    <w:basedOn w:val="Normal"/>
    <w:rsid w:val="00597C2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97C2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97C2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97C22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uiPriority w:val="99"/>
    <w:rsid w:val="00597C2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fr-FR" w:eastAsia="en-US"/>
    </w:rPr>
  </w:style>
  <w:style w:type="paragraph" w:styleId="NormalWeb">
    <w:name w:val="Normal (Web)"/>
    <w:basedOn w:val="Normal"/>
    <w:uiPriority w:val="99"/>
    <w:unhideWhenUsed/>
    <w:rsid w:val="00597C22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323306"/>
    <w:rPr>
      <w:color w:val="0000FF"/>
      <w:u w:val="single"/>
    </w:rPr>
  </w:style>
  <w:style w:type="paragraph" w:customStyle="1" w:styleId="Datedadoption">
    <w:name w:val="Date d'adoption"/>
    <w:basedOn w:val="Normal"/>
    <w:next w:val="Normal"/>
    <w:rsid w:val="00907129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2026-04-14T14:13:00Z</dcterms:created>
  <dcterms:modified xsi:type="dcterms:W3CDTF">2026-04-14T14:13:00Z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