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166" w14:paraId="0EC7F682" w14:textId="77777777" w:rsidTr="0010095E">
        <w:trPr>
          <w:trHeight w:hRule="exact" w:val="1418"/>
        </w:trPr>
        <w:tc>
          <w:tcPr>
            <w:tcW w:w="6804" w:type="dxa"/>
            <w:shd w:val="clear" w:color="auto" w:fill="auto"/>
            <w:vAlign w:val="center"/>
          </w:tcPr>
          <w:p w14:paraId="03972A81" w14:textId="77777777" w:rsidR="00751A4A" w:rsidRPr="003D0166" w:rsidRDefault="00EF4883" w:rsidP="0010095E">
            <w:pPr>
              <w:pStyle w:val="EPName"/>
            </w:pPr>
            <w:r w:rsidRPr="003D0166">
              <w:t>Eiropas Parlaments</w:t>
            </w:r>
          </w:p>
          <w:p w14:paraId="59464086" w14:textId="77777777" w:rsidR="00751A4A" w:rsidRPr="003D0166" w:rsidRDefault="005F1B17" w:rsidP="005F1B17">
            <w:pPr>
              <w:pStyle w:val="EPTerm"/>
              <w:rPr>
                <w:rStyle w:val="HideTWBExt"/>
                <w:noProof w:val="0"/>
                <w:vanish w:val="0"/>
                <w:color w:val="auto"/>
              </w:rPr>
            </w:pPr>
            <w:r w:rsidRPr="003D0166">
              <w:t>2024</w:t>
            </w:r>
            <w:r w:rsidR="00817416" w:rsidRPr="003D0166">
              <w:t>-202</w:t>
            </w:r>
            <w:r w:rsidRPr="003D0166">
              <w:t>9</w:t>
            </w:r>
          </w:p>
        </w:tc>
        <w:tc>
          <w:tcPr>
            <w:tcW w:w="2268" w:type="dxa"/>
            <w:shd w:val="clear" w:color="auto" w:fill="auto"/>
          </w:tcPr>
          <w:p w14:paraId="77262E37" w14:textId="77777777" w:rsidR="00751A4A" w:rsidRPr="003D0166" w:rsidRDefault="00187494" w:rsidP="0010095E">
            <w:pPr>
              <w:pStyle w:val="EPLogo"/>
            </w:pPr>
            <w:r w:rsidRPr="003D0166">
              <w:rPr>
                <w:noProof/>
                <w:lang w:eastAsia="ja-JP"/>
              </w:rPr>
              <w:drawing>
                <wp:inline distT="0" distB="0" distL="0" distR="0" wp14:anchorId="657DF13A" wp14:editId="2B9C3D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489CE3" w14:textId="77777777" w:rsidR="00D058B8" w:rsidRPr="003D0166" w:rsidRDefault="00D058B8" w:rsidP="004C5D52">
      <w:pPr>
        <w:pStyle w:val="LineTop"/>
      </w:pPr>
    </w:p>
    <w:p w14:paraId="04B78B22" w14:textId="77777777" w:rsidR="00680577" w:rsidRPr="003D0166" w:rsidRDefault="00EF4883" w:rsidP="00680577">
      <w:pPr>
        <w:pStyle w:val="EPBodyTA1"/>
      </w:pPr>
      <w:r w:rsidRPr="003D0166">
        <w:t>PIEŅEMTIE TEKSTI</w:t>
      </w:r>
    </w:p>
    <w:p w14:paraId="10614297" w14:textId="77777777" w:rsidR="00D058B8" w:rsidRPr="003D0166" w:rsidRDefault="00D058B8" w:rsidP="00D058B8">
      <w:pPr>
        <w:pStyle w:val="LineBottom"/>
      </w:pPr>
    </w:p>
    <w:p w14:paraId="7E4446E9" w14:textId="7C871517" w:rsidR="00EF4883" w:rsidRPr="003D0166" w:rsidRDefault="00EF4883" w:rsidP="00EF4883">
      <w:pPr>
        <w:pStyle w:val="ATHeading1"/>
      </w:pPr>
      <w:bookmarkStart w:id="0" w:name="TANumber"/>
      <w:r w:rsidRPr="003D0166">
        <w:t>P10_TA(202</w:t>
      </w:r>
      <w:r w:rsidR="000A6DD1">
        <w:t>6</w:t>
      </w:r>
      <w:r w:rsidRPr="003D0166">
        <w:t>)</w:t>
      </w:r>
      <w:bookmarkEnd w:id="0"/>
      <w:r w:rsidR="003D0166" w:rsidRPr="003D0166">
        <w:t>0031</w:t>
      </w:r>
    </w:p>
    <w:p w14:paraId="1C61515B" w14:textId="2AA60104" w:rsidR="00EF4883" w:rsidRPr="003D0166" w:rsidRDefault="00485FD0" w:rsidP="00EF4883">
      <w:pPr>
        <w:pStyle w:val="ATHeading2"/>
      </w:pPr>
      <w:proofErr w:type="spellStart"/>
      <w:r w:rsidRPr="003D0166">
        <w:t>Klimatneitralitātes</w:t>
      </w:r>
      <w:proofErr w:type="spellEnd"/>
      <w:r w:rsidRPr="003D0166">
        <w:t xml:space="preserve"> panākšanas satvars</w:t>
      </w:r>
    </w:p>
    <w:p w14:paraId="5C7ADB83" w14:textId="77777777" w:rsidR="00EF4883" w:rsidRPr="003D0166" w:rsidRDefault="00EF4883" w:rsidP="00EF4883">
      <w:pPr>
        <w:rPr>
          <w:i/>
          <w:vanish/>
        </w:rPr>
      </w:pPr>
      <w:r w:rsidRPr="003D0166">
        <w:rPr>
          <w:i/>
        </w:rPr>
        <w:fldChar w:fldCharType="begin"/>
      </w:r>
      <w:r w:rsidRPr="003D0166">
        <w:rPr>
          <w:i/>
        </w:rPr>
        <w:instrText xml:space="preserve"> TC"(</w:instrText>
      </w:r>
      <w:bookmarkStart w:id="1" w:name="DocNumber"/>
      <w:r w:rsidRPr="003D0166">
        <w:rPr>
          <w:i/>
        </w:rPr>
        <w:instrText>A10-0223/2025</w:instrText>
      </w:r>
      <w:bookmarkEnd w:id="1"/>
      <w:r w:rsidRPr="003D0166">
        <w:rPr>
          <w:i/>
        </w:rPr>
        <w:instrText xml:space="preserve"> - Referents: </w:instrText>
      </w:r>
      <w:proofErr w:type="spellStart"/>
      <w:r w:rsidRPr="003D0166">
        <w:rPr>
          <w:i/>
        </w:rPr>
        <w:instrText>Ondřej</w:instrText>
      </w:r>
      <w:proofErr w:type="spellEnd"/>
      <w:r w:rsidRPr="003D0166">
        <w:rPr>
          <w:i/>
        </w:rPr>
        <w:instrText xml:space="preserve"> </w:instrText>
      </w:r>
      <w:proofErr w:type="spellStart"/>
      <w:r w:rsidRPr="003D0166">
        <w:rPr>
          <w:i/>
        </w:rPr>
        <w:instrText>Knotek</w:instrText>
      </w:r>
      <w:proofErr w:type="spellEnd"/>
      <w:r w:rsidRPr="003D0166">
        <w:rPr>
          <w:i/>
        </w:rPr>
        <w:instrText xml:space="preserve">)"\l3 \n&gt; \* MERGEFORMAT </w:instrText>
      </w:r>
      <w:r w:rsidRPr="003D0166">
        <w:rPr>
          <w:i/>
        </w:rPr>
        <w:fldChar w:fldCharType="end"/>
      </w:r>
    </w:p>
    <w:p w14:paraId="7044070E" w14:textId="77777777" w:rsidR="00EF4883" w:rsidRPr="003D0166" w:rsidRDefault="00EF4883" w:rsidP="00EF4883">
      <w:pPr>
        <w:rPr>
          <w:vanish/>
        </w:rPr>
      </w:pPr>
      <w:bookmarkStart w:id="2" w:name="Commission"/>
      <w:r w:rsidRPr="003D0166">
        <w:rPr>
          <w:vanish/>
        </w:rPr>
        <w:t>Vides, klimata un pārtikas nekaitīguma komiteja</w:t>
      </w:r>
      <w:bookmarkEnd w:id="2"/>
    </w:p>
    <w:p w14:paraId="7CCF9573" w14:textId="77777777" w:rsidR="00EF4883" w:rsidRPr="003D0166" w:rsidRDefault="00EF4883" w:rsidP="00EF4883">
      <w:pPr>
        <w:rPr>
          <w:vanish/>
        </w:rPr>
      </w:pPr>
      <w:bookmarkStart w:id="3" w:name="PE"/>
      <w:r w:rsidRPr="003D0166">
        <w:rPr>
          <w:vanish/>
        </w:rPr>
        <w:t>PE775.698</w:t>
      </w:r>
      <w:bookmarkEnd w:id="3"/>
    </w:p>
    <w:p w14:paraId="6FCF7567" w14:textId="3B0EF3CC" w:rsidR="00582C57" w:rsidRPr="003D0166" w:rsidRDefault="00EF4883" w:rsidP="00485FD0">
      <w:pPr>
        <w:pStyle w:val="ATHeading3"/>
      </w:pPr>
      <w:bookmarkStart w:id="4" w:name="Sujet"/>
      <w:r w:rsidRPr="003D0166">
        <w:t>Eiropas Parlamenta 202</w:t>
      </w:r>
      <w:r w:rsidR="00811AC1" w:rsidRPr="003D0166">
        <w:t>6</w:t>
      </w:r>
      <w:r w:rsidRPr="003D0166">
        <w:t xml:space="preserve">. gada </w:t>
      </w:r>
      <w:r w:rsidR="00811AC1" w:rsidRPr="003D0166">
        <w:t>10</w:t>
      </w:r>
      <w:r w:rsidRPr="003D0166">
        <w:t xml:space="preserve">. </w:t>
      </w:r>
      <w:r w:rsidR="00811AC1" w:rsidRPr="003D0166">
        <w:t>februāra</w:t>
      </w:r>
      <w:r w:rsidRPr="003D0166">
        <w:t xml:space="preserve"> normatīvā rezolūcija par priekšlikumu Eiropas Parlamenta un Padomes regulai, </w:t>
      </w:r>
      <w:bookmarkStart w:id="5" w:name="References"/>
      <w:bookmarkEnd w:id="4"/>
      <w:r w:rsidR="00C9494F" w:rsidRPr="0069500C">
        <w:rPr>
          <w:noProof/>
        </w:rPr>
        <w:t>ar kuru groza Regulu (ES) 2021/1119, ar ko izveido klimatneitralitātes panākšanas satvaru</w:t>
      </w:r>
      <w:r w:rsidR="00C9494F">
        <w:rPr>
          <w:noProof/>
        </w:rPr>
        <w:t xml:space="preserve"> </w:t>
      </w:r>
      <w:r w:rsidRPr="003D0166">
        <w:t>(COM(2025)0524 – C10-0137/2025 – 2025/0524(COD))</w:t>
      </w:r>
      <w:bookmarkStart w:id="6" w:name="TextBodyBegin"/>
      <w:bookmarkEnd w:id="5"/>
      <w:bookmarkEnd w:id="6"/>
    </w:p>
    <w:p w14:paraId="04D7EAC8" w14:textId="77777777" w:rsidR="00582C57" w:rsidRPr="003D0166" w:rsidRDefault="00582C57" w:rsidP="00582C57">
      <w:pPr>
        <w:pStyle w:val="NormalBold"/>
      </w:pPr>
      <w:r w:rsidRPr="003D0166">
        <w:t>(Parastā likumdošanas procedūra: pirmais lasījums)</w:t>
      </w:r>
    </w:p>
    <w:p w14:paraId="6A569F98" w14:textId="77777777" w:rsidR="00582C57" w:rsidRPr="003D0166" w:rsidRDefault="00582C57" w:rsidP="00582C57">
      <w:pPr>
        <w:pStyle w:val="EPComma"/>
      </w:pPr>
      <w:r w:rsidRPr="003D0166">
        <w:rPr>
          <w:i/>
        </w:rPr>
        <w:t>Eiropas Parlaments</w:t>
      </w:r>
      <w:r w:rsidRPr="003D0166">
        <w:t>,</w:t>
      </w:r>
    </w:p>
    <w:p w14:paraId="1835791E" w14:textId="77777777" w:rsidR="00582C57" w:rsidRPr="003D0166" w:rsidRDefault="00582C57" w:rsidP="00582C57">
      <w:pPr>
        <w:pStyle w:val="EPComma"/>
        <w:spacing w:before="0"/>
        <w:ind w:left="567" w:hanging="567"/>
      </w:pPr>
      <w:r w:rsidRPr="003D0166">
        <w:t>–</w:t>
      </w:r>
      <w:r w:rsidRPr="003D0166">
        <w:tab/>
        <w:t>ņemot vērā Komisijas priekšlikumu Eiropas Parlamentam un Padomei (COM(2025)0524),</w:t>
      </w:r>
    </w:p>
    <w:p w14:paraId="567420C8" w14:textId="615C7899" w:rsidR="00582C57" w:rsidRPr="003D0166" w:rsidRDefault="00582C57" w:rsidP="00582C57">
      <w:pPr>
        <w:pStyle w:val="EPComma"/>
        <w:spacing w:before="0"/>
        <w:ind w:left="567" w:hanging="567"/>
      </w:pPr>
      <w:r w:rsidRPr="003D0166">
        <w:t>–</w:t>
      </w:r>
      <w:r w:rsidRPr="003D0166">
        <w:tab/>
        <w:t>ņemot vērā Līguma par Eiropas Savienības darbību 294. panta 2. punktu un 192. panta 1. punktu, saskaņā ar kuriem Komisija tam ir iesniegusi priekšlikumu (C10‐0137/2025),</w:t>
      </w:r>
    </w:p>
    <w:p w14:paraId="401A6AEE" w14:textId="77777777" w:rsidR="00582C57" w:rsidRPr="003D0166" w:rsidRDefault="00582C57" w:rsidP="00582C57">
      <w:pPr>
        <w:pStyle w:val="EPComma"/>
        <w:spacing w:before="0"/>
        <w:ind w:left="567" w:hanging="567"/>
      </w:pPr>
      <w:r w:rsidRPr="003D0166">
        <w:t>–</w:t>
      </w:r>
      <w:r w:rsidRPr="003D0166">
        <w:tab/>
        <w:t>ņemot vērā Līguma par Eiropas Savienības darbību 294. panta 3. punktu,</w:t>
      </w:r>
    </w:p>
    <w:p w14:paraId="5084F0DF" w14:textId="77777777" w:rsidR="00582C57" w:rsidRPr="003D0166" w:rsidRDefault="00582C57" w:rsidP="00582C57">
      <w:pPr>
        <w:pStyle w:val="EPComma"/>
        <w:spacing w:before="0"/>
        <w:ind w:left="567" w:hanging="567"/>
      </w:pPr>
      <w:r w:rsidRPr="003D0166">
        <w:t>–</w:t>
      </w:r>
      <w:r w:rsidRPr="003D0166">
        <w:tab/>
        <w:t>ņemot vērā pamatoto atzinumu, kuru saskaņā ar 2. protokolu par subsidiaritātes principa un proporcionalitātes principa piemērošanu iesniedzis Itālijas parlamenta Senāts un kurā norādīts, ka leģislatīvā akta projekts neatbilst subsidiaritātes principam,</w:t>
      </w:r>
    </w:p>
    <w:p w14:paraId="17196EA2" w14:textId="77777777" w:rsidR="00582C57" w:rsidRPr="003D0166" w:rsidRDefault="00582C57" w:rsidP="00582C57">
      <w:pPr>
        <w:pStyle w:val="EPComma"/>
        <w:spacing w:before="0"/>
        <w:ind w:left="567" w:hanging="567"/>
      </w:pPr>
      <w:r w:rsidRPr="003D0166">
        <w:t>–</w:t>
      </w:r>
      <w:r w:rsidRPr="003D0166">
        <w:tab/>
        <w:t>ņemot vērā Eiropas Ekonomikas un sociālo lietu komitejas 2025. gada 18. septembra atzinumu</w:t>
      </w:r>
      <w:r w:rsidRPr="003D0166">
        <w:rPr>
          <w:vertAlign w:val="superscript"/>
        </w:rPr>
        <w:footnoteReference w:id="1"/>
      </w:r>
      <w:r w:rsidRPr="003D0166">
        <w:t>,</w:t>
      </w:r>
    </w:p>
    <w:p w14:paraId="45B60B9A" w14:textId="77777777" w:rsidR="00582C57" w:rsidRPr="003D0166" w:rsidRDefault="00582C57" w:rsidP="00582C57">
      <w:pPr>
        <w:pStyle w:val="EPComma"/>
        <w:spacing w:before="0"/>
        <w:ind w:left="567" w:hanging="567"/>
      </w:pPr>
      <w:r w:rsidRPr="003D0166">
        <w:t>–</w:t>
      </w:r>
      <w:r w:rsidRPr="003D0166">
        <w:tab/>
        <w:t>pēc apspriešanās ar Reģionu komiteju,</w:t>
      </w:r>
    </w:p>
    <w:p w14:paraId="774FED01" w14:textId="5767F8D5" w:rsidR="00811AC1" w:rsidRPr="003D0166" w:rsidRDefault="00811AC1" w:rsidP="00811AC1">
      <w:pPr>
        <w:spacing w:after="240"/>
        <w:ind w:left="567" w:hanging="567"/>
      </w:pPr>
      <w:r w:rsidRPr="003D0166">
        <w:t>–</w:t>
      </w:r>
      <w:r w:rsidRPr="003D0166">
        <w:tab/>
        <w:t>ņemot vērā provizorisko vienošanos, ko atbildīgā komiteja apstiprināja saskaņā ar Reglamenta 75. panta 4. punktu, un Padomes pārstāvja 2025. gada 19. decembra vēstulē pausto apņemšanos apstiprināt Parlamenta nostāju saskaņā ar Līguma par Eiropas Savienības darbību 294. panta 4. punktu,</w:t>
      </w:r>
    </w:p>
    <w:p w14:paraId="73E7E91C" w14:textId="77777777" w:rsidR="00582C57" w:rsidRPr="003D0166" w:rsidRDefault="00582C57" w:rsidP="00582C57">
      <w:pPr>
        <w:pStyle w:val="EPComma"/>
        <w:spacing w:before="0"/>
        <w:ind w:left="567" w:hanging="567"/>
      </w:pPr>
      <w:r w:rsidRPr="003D0166">
        <w:t>–</w:t>
      </w:r>
      <w:r w:rsidRPr="003D0166">
        <w:tab/>
        <w:t>ņemot vērā Reglamenta 60. pantu,</w:t>
      </w:r>
    </w:p>
    <w:p w14:paraId="22E6D308" w14:textId="0183679F" w:rsidR="00582C57" w:rsidRPr="003D0166" w:rsidRDefault="00811AC1" w:rsidP="00582C57">
      <w:pPr>
        <w:pStyle w:val="EPComma"/>
        <w:spacing w:before="0"/>
        <w:ind w:left="567" w:hanging="567"/>
      </w:pPr>
      <w:r w:rsidRPr="003D0166">
        <w:lastRenderedPageBreak/>
        <w:t>–</w:t>
      </w:r>
      <w:r w:rsidR="00582C57" w:rsidRPr="003D0166">
        <w:tab/>
        <w:t>ņemot vērā Rūpniecības, pētniecības un enerģētikas komitejas atzinumu,</w:t>
      </w:r>
    </w:p>
    <w:p w14:paraId="0C3A9720" w14:textId="292AE5BA" w:rsidR="00582C57" w:rsidRPr="003D0166" w:rsidRDefault="00811AC1" w:rsidP="00582C57">
      <w:pPr>
        <w:pStyle w:val="EPComma"/>
        <w:spacing w:before="0"/>
        <w:ind w:left="567" w:hanging="567"/>
      </w:pPr>
      <w:r w:rsidRPr="003D0166">
        <w:t>–</w:t>
      </w:r>
      <w:r w:rsidR="00582C57" w:rsidRPr="003D0166">
        <w:tab/>
        <w:t>ņemot vērā Lauksaimniecības un lauku attīstības komitejas vēstuli,</w:t>
      </w:r>
    </w:p>
    <w:p w14:paraId="3EC46976" w14:textId="77777777" w:rsidR="00582C57" w:rsidRPr="003D0166" w:rsidRDefault="00582C57" w:rsidP="00582C57">
      <w:pPr>
        <w:pStyle w:val="EPComma"/>
        <w:spacing w:before="0"/>
        <w:ind w:left="567" w:hanging="567"/>
      </w:pPr>
      <w:r w:rsidRPr="003D0166">
        <w:t>–</w:t>
      </w:r>
      <w:r w:rsidRPr="003D0166">
        <w:tab/>
        <w:t>ņemot vērā Vides, klimata un pārtikas nekaitīguma komitejas ziņojumu (A10-0223/2025),</w:t>
      </w:r>
    </w:p>
    <w:p w14:paraId="100EAE9C" w14:textId="39060B6D" w:rsidR="00582C57" w:rsidRPr="003D0166" w:rsidRDefault="00582C57" w:rsidP="00582C57">
      <w:pPr>
        <w:pStyle w:val="EPComma"/>
        <w:spacing w:before="0"/>
        <w:ind w:left="567" w:hanging="567"/>
      </w:pPr>
      <w:r w:rsidRPr="003D0166">
        <w:t>1.</w:t>
      </w:r>
      <w:r w:rsidRPr="003D0166">
        <w:tab/>
        <w:t>pieņem pirmajā lasījumā tālāk izklāstīto nostāju</w:t>
      </w:r>
      <w:r w:rsidR="00811AC1" w:rsidRPr="003D0166">
        <w:rPr>
          <w:rStyle w:val="FootnoteReference"/>
        </w:rPr>
        <w:footnoteReference w:id="2"/>
      </w:r>
      <w:r w:rsidRPr="003D0166">
        <w:t>;</w:t>
      </w:r>
    </w:p>
    <w:p w14:paraId="1E4D48E0" w14:textId="77777777" w:rsidR="00582C57" w:rsidRPr="003D0166" w:rsidRDefault="00582C57" w:rsidP="00582C57">
      <w:pPr>
        <w:pStyle w:val="EPComma"/>
        <w:spacing w:before="0"/>
        <w:ind w:left="567" w:hanging="567"/>
      </w:pPr>
      <w:r w:rsidRPr="003D0166">
        <w:t>2.</w:t>
      </w:r>
      <w:r w:rsidRPr="003D0166">
        <w:tab/>
        <w:t>prasa Komisijai priekšlikumu Parlamentam iesniegt vēlreiz, ja tā savu priekšlikumu aizstāj, būtiski groza vai ir paredzējusi to būtiski grozīt;</w:t>
      </w:r>
    </w:p>
    <w:p w14:paraId="016D6FE2" w14:textId="77777777" w:rsidR="00811AC1" w:rsidRPr="003D0166" w:rsidRDefault="00582C57" w:rsidP="00582C57">
      <w:pPr>
        <w:pStyle w:val="EPComma"/>
        <w:spacing w:before="0"/>
        <w:ind w:left="567" w:hanging="567"/>
        <w:sectPr w:rsidR="00811AC1" w:rsidRPr="003D0166" w:rsidSect="005003BB">
          <w:footnotePr>
            <w:numRestart w:val="eachSect"/>
          </w:footnotePr>
          <w:endnotePr>
            <w:numFmt w:val="decimal"/>
          </w:endnotePr>
          <w:pgSz w:w="11906" w:h="16838" w:code="9"/>
          <w:pgMar w:top="1134" w:right="1418" w:bottom="1418" w:left="1418" w:header="1134" w:footer="567" w:gutter="0"/>
          <w:cols w:space="720"/>
          <w:noEndnote/>
          <w:docGrid w:linePitch="326"/>
        </w:sectPr>
      </w:pPr>
      <w:r w:rsidRPr="003D0166">
        <w:t>3.</w:t>
      </w:r>
      <w:r w:rsidRPr="003D0166">
        <w:tab/>
        <w:t>uzdod priekšsēdētājai Parlamenta nostāju nosūtīt Padomei un Komisijai, kā arī dalībvalstu parlamentiem.</w:t>
      </w:r>
    </w:p>
    <w:p w14:paraId="1C8F9B0B" w14:textId="707CF47B" w:rsidR="00811AC1" w:rsidRPr="003D0166" w:rsidRDefault="00811AC1" w:rsidP="00811AC1">
      <w:pPr>
        <w:pStyle w:val="Normal12Hanging"/>
        <w:tabs>
          <w:tab w:val="left" w:pos="357"/>
        </w:tabs>
        <w:rPr>
          <w:b/>
        </w:rPr>
      </w:pPr>
      <w:r w:rsidRPr="003D0166">
        <w:rPr>
          <w:b/>
        </w:rPr>
        <w:lastRenderedPageBreak/>
        <w:t>P10_TC1-COD(20</w:t>
      </w:r>
      <w:r w:rsidR="009C39E2" w:rsidRPr="003D0166">
        <w:rPr>
          <w:b/>
        </w:rPr>
        <w:t>25</w:t>
      </w:r>
      <w:r w:rsidRPr="003D0166">
        <w:rPr>
          <w:b/>
        </w:rPr>
        <w:t>)0</w:t>
      </w:r>
      <w:r w:rsidR="009C39E2" w:rsidRPr="003D0166">
        <w:rPr>
          <w:b/>
        </w:rPr>
        <w:t>524</w:t>
      </w:r>
    </w:p>
    <w:p w14:paraId="1E100F98" w14:textId="43004D53" w:rsidR="009C39E2" w:rsidRPr="003D0166" w:rsidRDefault="00811AC1" w:rsidP="009C39E2">
      <w:pPr>
        <w:pStyle w:val="Normal12Hanging"/>
        <w:ind w:left="0" w:firstLine="0"/>
        <w:rPr>
          <w:rFonts w:eastAsia="Calibri"/>
          <w:b/>
          <w:szCs w:val="22"/>
          <w:lang w:eastAsia="en-US"/>
        </w:rPr>
      </w:pPr>
      <w:r w:rsidRPr="003D0166">
        <w:rPr>
          <w:b/>
        </w:rPr>
        <w:t xml:space="preserve">Eiropas Parlamenta nostāja, pieņemta pirmajā lasījumā 2026. gada </w:t>
      </w:r>
      <w:r w:rsidR="009C39E2" w:rsidRPr="003D0166">
        <w:rPr>
          <w:b/>
        </w:rPr>
        <w:t>10. februārī</w:t>
      </w:r>
      <w:r w:rsidRPr="003D0166">
        <w:rPr>
          <w:b/>
        </w:rPr>
        <w:t>, lai pieņemtu Eiropas Parlamenta un Padomes Regulu (ES) 2026/...</w:t>
      </w:r>
      <w:r w:rsidR="009C39E2" w:rsidRPr="003D0166">
        <w:rPr>
          <w:b/>
        </w:rPr>
        <w:t xml:space="preserve">, </w:t>
      </w:r>
      <w:r w:rsidR="00C9494F" w:rsidRPr="00C9494F">
        <w:rPr>
          <w:rFonts w:eastAsia="Calibri" w:cs="Arial"/>
          <w:b/>
          <w:bCs/>
          <w:szCs w:val="22"/>
          <w:lang w:eastAsia="en-US"/>
        </w:rPr>
        <w:t xml:space="preserve">ar kuru groza Regulu (ES) 2021/1119 attiecībā uz Savienības starpposma klimata </w:t>
      </w:r>
      <w:proofErr w:type="spellStart"/>
      <w:r w:rsidR="00C9494F" w:rsidRPr="00C9494F">
        <w:rPr>
          <w:rFonts w:eastAsia="Calibri" w:cs="Arial"/>
          <w:b/>
          <w:bCs/>
          <w:szCs w:val="22"/>
          <w:lang w:eastAsia="en-US"/>
        </w:rPr>
        <w:t>mērķrādītāja</w:t>
      </w:r>
      <w:proofErr w:type="spellEnd"/>
      <w:r w:rsidR="00C9494F" w:rsidRPr="00C9494F">
        <w:rPr>
          <w:rFonts w:eastAsia="Calibri" w:cs="Arial"/>
          <w:b/>
          <w:bCs/>
          <w:szCs w:val="22"/>
          <w:lang w:eastAsia="en-US"/>
        </w:rPr>
        <w:t xml:space="preserve"> noteikšanu 2040. gadam</w:t>
      </w:r>
    </w:p>
    <w:p w14:paraId="5C33208A" w14:textId="155AFEC1" w:rsidR="00C9494F" w:rsidRDefault="00C9494F" w:rsidP="00C9494F">
      <w:pPr>
        <w:rPr>
          <w:i/>
        </w:rPr>
      </w:pPr>
      <w:r w:rsidRPr="003E6639">
        <w:rPr>
          <w:i/>
        </w:rPr>
        <w:t xml:space="preserve">(Tā kā starp Parlamentu un Padomi tika panākta vienošanās, Parlamenta nostāja atbilst galīgajam tiesību aktam Regulai </w:t>
      </w:r>
      <w:r w:rsidRPr="00C9494F">
        <w:rPr>
          <w:i/>
        </w:rPr>
        <w:t>(ES) 202</w:t>
      </w:r>
      <w:r w:rsidRPr="00C9494F">
        <w:rPr>
          <w:i/>
        </w:rPr>
        <w:t>6</w:t>
      </w:r>
      <w:r w:rsidRPr="00C9494F">
        <w:rPr>
          <w:i/>
        </w:rPr>
        <w:t>/</w:t>
      </w:r>
      <w:r w:rsidRPr="00C9494F">
        <w:rPr>
          <w:i/>
        </w:rPr>
        <w:t>667</w:t>
      </w:r>
      <w:r w:rsidRPr="00C9494F">
        <w:rPr>
          <w:i/>
        </w:rPr>
        <w:t>.)</w:t>
      </w:r>
    </w:p>
    <w:p w14:paraId="7086722D" w14:textId="77777777" w:rsidR="009C39E2" w:rsidRPr="00C9494F" w:rsidRDefault="009C39E2" w:rsidP="009C39E2">
      <w:pPr>
        <w:widowControl/>
        <w:spacing w:line="360" w:lineRule="auto"/>
        <w:rPr>
          <w:i/>
        </w:rPr>
      </w:pPr>
    </w:p>
    <w:sectPr w:rsidR="009C39E2" w:rsidRPr="00C9494F" w:rsidSect="005003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5FBD9" w14:textId="77777777" w:rsidR="00EF4883" w:rsidRPr="005003BB" w:rsidRDefault="00EF4883">
      <w:r w:rsidRPr="005003BB">
        <w:separator/>
      </w:r>
    </w:p>
  </w:endnote>
  <w:endnote w:type="continuationSeparator" w:id="0">
    <w:p w14:paraId="0D47D012" w14:textId="77777777" w:rsidR="00EF4883" w:rsidRPr="005003BB" w:rsidRDefault="00EF4883">
      <w:r w:rsidRPr="00500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D0B5" w14:textId="77777777" w:rsidR="00EF4883" w:rsidRPr="005003BB" w:rsidRDefault="00EF4883">
      <w:r w:rsidRPr="005003BB">
        <w:separator/>
      </w:r>
    </w:p>
  </w:footnote>
  <w:footnote w:type="continuationSeparator" w:id="0">
    <w:p w14:paraId="5EAA94E5" w14:textId="77777777" w:rsidR="00EF4883" w:rsidRPr="005003BB" w:rsidRDefault="00EF4883">
      <w:r w:rsidRPr="005003BB">
        <w:continuationSeparator/>
      </w:r>
    </w:p>
  </w:footnote>
  <w:footnote w:id="1">
    <w:p w14:paraId="4E0A887B" w14:textId="6DBBD56E" w:rsidR="00582C57" w:rsidRPr="007A55B0" w:rsidRDefault="00582C57" w:rsidP="003D0166">
      <w:pPr>
        <w:pStyle w:val="FootnoteText"/>
        <w:ind w:left="709" w:hanging="709"/>
        <w:rPr>
          <w:sz w:val="24"/>
          <w:szCs w:val="24"/>
          <w:lang w:val="lv-LV"/>
        </w:rPr>
      </w:pPr>
      <w:r w:rsidRPr="007A55B0">
        <w:rPr>
          <w:rStyle w:val="FootnoteReference"/>
          <w:sz w:val="24"/>
          <w:szCs w:val="24"/>
          <w:lang w:val="lv-LV"/>
        </w:rPr>
        <w:footnoteRef/>
      </w:r>
      <w:r w:rsidR="005003BB" w:rsidRPr="007A55B0">
        <w:rPr>
          <w:sz w:val="24"/>
          <w:szCs w:val="24"/>
          <w:lang w:val="lv-LV"/>
        </w:rPr>
        <w:t xml:space="preserve"> </w:t>
      </w:r>
      <w:r w:rsidR="005003BB" w:rsidRPr="007A55B0">
        <w:rPr>
          <w:sz w:val="24"/>
          <w:szCs w:val="24"/>
          <w:lang w:val="lv-LV"/>
        </w:rPr>
        <w:tab/>
      </w:r>
      <w:r w:rsidR="00811AC1" w:rsidRPr="007A55B0">
        <w:rPr>
          <w:sz w:val="24"/>
          <w:szCs w:val="24"/>
          <w:lang w:val="lv-LV"/>
        </w:rPr>
        <w:t xml:space="preserve">OV C, C/2026/37, 16.1.2026., ELI: </w:t>
      </w:r>
      <w:hyperlink r:id="rId1" w:history="1">
        <w:r w:rsidR="00811AC1" w:rsidRPr="003D0166">
          <w:rPr>
            <w:rStyle w:val="Hyperlink"/>
            <w:sz w:val="24"/>
            <w:szCs w:val="24"/>
            <w:lang w:val="fi-FI"/>
          </w:rPr>
          <w:t>http://data.europa.eu/eli/C/2026/37/oj</w:t>
        </w:r>
      </w:hyperlink>
      <w:r w:rsidRPr="007A55B0">
        <w:rPr>
          <w:sz w:val="24"/>
          <w:szCs w:val="24"/>
          <w:lang w:val="lv-LV"/>
        </w:rPr>
        <w:t>.</w:t>
      </w:r>
    </w:p>
  </w:footnote>
  <w:footnote w:id="2">
    <w:p w14:paraId="37F129A4" w14:textId="16F08553" w:rsidR="00811AC1" w:rsidRPr="003D0166" w:rsidRDefault="00811AC1" w:rsidP="003D0166">
      <w:pPr>
        <w:pStyle w:val="FootnoteText"/>
        <w:ind w:left="709" w:hanging="709"/>
        <w:rPr>
          <w:sz w:val="24"/>
          <w:szCs w:val="24"/>
          <w:lang w:val="lv-LV"/>
        </w:rPr>
      </w:pPr>
      <w:r w:rsidRPr="003D0166">
        <w:rPr>
          <w:rStyle w:val="FootnoteReference"/>
          <w:sz w:val="24"/>
          <w:szCs w:val="24"/>
        </w:rPr>
        <w:footnoteRef/>
      </w:r>
      <w:r w:rsidRPr="003D0166">
        <w:rPr>
          <w:sz w:val="24"/>
          <w:szCs w:val="24"/>
          <w:lang w:val="lv-LV"/>
        </w:rPr>
        <w:t xml:space="preserve"> </w:t>
      </w:r>
      <w:r w:rsidRPr="003D0166">
        <w:rPr>
          <w:sz w:val="24"/>
          <w:szCs w:val="24"/>
          <w:lang w:val="lv-LV"/>
        </w:rPr>
        <w:tab/>
        <w:t>Ar šo nostāju aizstāj 202</w:t>
      </w:r>
      <w:r w:rsidRPr="007A55B0">
        <w:rPr>
          <w:sz w:val="24"/>
          <w:szCs w:val="24"/>
          <w:lang w:val="lv-LV"/>
        </w:rPr>
        <w:t>5</w:t>
      </w:r>
      <w:r w:rsidRPr="003D0166">
        <w:rPr>
          <w:sz w:val="24"/>
          <w:szCs w:val="24"/>
          <w:lang w:val="lv-LV"/>
        </w:rPr>
        <w:t xml:space="preserve">. gada </w:t>
      </w:r>
      <w:r w:rsidRPr="007A55B0">
        <w:rPr>
          <w:sz w:val="24"/>
          <w:szCs w:val="24"/>
          <w:lang w:val="lv-LV"/>
        </w:rPr>
        <w:t>13</w:t>
      </w:r>
      <w:r w:rsidRPr="003D0166">
        <w:rPr>
          <w:sz w:val="24"/>
          <w:szCs w:val="24"/>
          <w:lang w:val="lv-LV"/>
        </w:rPr>
        <w:t xml:space="preserve">. </w:t>
      </w:r>
      <w:r w:rsidRPr="007A55B0">
        <w:rPr>
          <w:sz w:val="24"/>
          <w:szCs w:val="24"/>
          <w:lang w:val="lv-LV"/>
        </w:rPr>
        <w:t>novembrī</w:t>
      </w:r>
      <w:r w:rsidRPr="003D0166">
        <w:rPr>
          <w:sz w:val="24"/>
          <w:szCs w:val="24"/>
          <w:lang w:val="lv-LV"/>
        </w:rPr>
        <w:t xml:space="preserve"> pieņemtos grozījumus (Pieņemtie teksti, P</w:t>
      </w:r>
      <w:r w:rsidRPr="007A55B0">
        <w:rPr>
          <w:sz w:val="24"/>
          <w:szCs w:val="24"/>
          <w:lang w:val="lv-LV"/>
        </w:rPr>
        <w:t>10</w:t>
      </w:r>
      <w:r w:rsidRPr="003D0166">
        <w:rPr>
          <w:sz w:val="24"/>
          <w:szCs w:val="24"/>
          <w:lang w:val="lv-LV"/>
        </w:rPr>
        <w:t>_TA(202</w:t>
      </w:r>
      <w:r w:rsidRPr="007A55B0">
        <w:rPr>
          <w:sz w:val="24"/>
          <w:szCs w:val="24"/>
          <w:lang w:val="lv-LV"/>
        </w:rPr>
        <w:t>5</w:t>
      </w:r>
      <w:r w:rsidRPr="003D0166">
        <w:rPr>
          <w:sz w:val="24"/>
          <w:szCs w:val="24"/>
          <w:lang w:val="lv-LV"/>
        </w:rPr>
        <w:t>)0</w:t>
      </w:r>
      <w:r w:rsidRPr="007A55B0">
        <w:rPr>
          <w:sz w:val="24"/>
          <w:szCs w:val="24"/>
          <w:lang w:val="lv-LV"/>
        </w:rPr>
        <w:t>26</w:t>
      </w:r>
      <w:r w:rsidRPr="003D0166">
        <w:rPr>
          <w:sz w:val="24"/>
          <w:szCs w:val="24"/>
          <w:lang w:val="lv-LV"/>
        </w:rPr>
        <w:t>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568577">
    <w:abstractNumId w:val="9"/>
  </w:num>
  <w:num w:numId="2" w16cid:durableId="1568412994">
    <w:abstractNumId w:val="9"/>
  </w:num>
  <w:num w:numId="3" w16cid:durableId="74863256">
    <w:abstractNumId w:val="7"/>
  </w:num>
  <w:num w:numId="4" w16cid:durableId="1055814424">
    <w:abstractNumId w:val="7"/>
  </w:num>
  <w:num w:numId="5" w16cid:durableId="20402704">
    <w:abstractNumId w:val="6"/>
  </w:num>
  <w:num w:numId="6" w16cid:durableId="320623965">
    <w:abstractNumId w:val="6"/>
  </w:num>
  <w:num w:numId="7" w16cid:durableId="624504874">
    <w:abstractNumId w:val="5"/>
  </w:num>
  <w:num w:numId="8" w16cid:durableId="775563677">
    <w:abstractNumId w:val="5"/>
  </w:num>
  <w:num w:numId="9" w16cid:durableId="70198341">
    <w:abstractNumId w:val="4"/>
  </w:num>
  <w:num w:numId="10" w16cid:durableId="886139093">
    <w:abstractNumId w:val="4"/>
  </w:num>
  <w:num w:numId="11" w16cid:durableId="1014772616">
    <w:abstractNumId w:val="8"/>
  </w:num>
  <w:num w:numId="12" w16cid:durableId="1968847909">
    <w:abstractNumId w:val="8"/>
  </w:num>
  <w:num w:numId="13" w16cid:durableId="188571710">
    <w:abstractNumId w:val="3"/>
  </w:num>
  <w:num w:numId="14" w16cid:durableId="1882132426">
    <w:abstractNumId w:val="3"/>
  </w:num>
  <w:num w:numId="15" w16cid:durableId="102189355">
    <w:abstractNumId w:val="2"/>
  </w:num>
  <w:num w:numId="16" w16cid:durableId="2080394671">
    <w:abstractNumId w:val="2"/>
  </w:num>
  <w:num w:numId="17" w16cid:durableId="2017726947">
    <w:abstractNumId w:val="1"/>
  </w:num>
  <w:num w:numId="18" w16cid:durableId="845443082">
    <w:abstractNumId w:val="1"/>
  </w:num>
  <w:num w:numId="19" w16cid:durableId="1631745122">
    <w:abstractNumId w:val="0"/>
  </w:num>
  <w:num w:numId="20" w16cid:durableId="221327562">
    <w:abstractNumId w:val="0"/>
  </w:num>
  <w:num w:numId="21" w16cid:durableId="650714640">
    <w:abstractNumId w:val="9"/>
  </w:num>
  <w:num w:numId="22" w16cid:durableId="1578317446">
    <w:abstractNumId w:val="7"/>
  </w:num>
  <w:num w:numId="23" w16cid:durableId="2071340145">
    <w:abstractNumId w:val="6"/>
  </w:num>
  <w:num w:numId="24" w16cid:durableId="1151411318">
    <w:abstractNumId w:val="5"/>
  </w:num>
  <w:num w:numId="25" w16cid:durableId="870918940">
    <w:abstractNumId w:val="4"/>
  </w:num>
  <w:num w:numId="26" w16cid:durableId="628433886">
    <w:abstractNumId w:val="8"/>
  </w:num>
  <w:num w:numId="27" w16cid:durableId="389109851">
    <w:abstractNumId w:val="3"/>
  </w:num>
  <w:num w:numId="28" w16cid:durableId="1601834906">
    <w:abstractNumId w:val="2"/>
  </w:num>
  <w:num w:numId="29" w16cid:durableId="651064703">
    <w:abstractNumId w:val="1"/>
  </w:num>
  <w:num w:numId="30" w16cid:durableId="568074941">
    <w:abstractNumId w:val="0"/>
  </w:num>
  <w:num w:numId="31" w16cid:durableId="1785735339">
    <w:abstractNumId w:val="9"/>
  </w:num>
  <w:num w:numId="32" w16cid:durableId="2045668965">
    <w:abstractNumId w:val="7"/>
  </w:num>
  <w:num w:numId="33" w16cid:durableId="548490607">
    <w:abstractNumId w:val="6"/>
  </w:num>
  <w:num w:numId="34" w16cid:durableId="1419325754">
    <w:abstractNumId w:val="5"/>
  </w:num>
  <w:num w:numId="35" w16cid:durableId="486944632">
    <w:abstractNumId w:val="4"/>
  </w:num>
  <w:num w:numId="36" w16cid:durableId="160701962">
    <w:abstractNumId w:val="8"/>
  </w:num>
  <w:num w:numId="37" w16cid:durableId="198858012">
    <w:abstractNumId w:val="3"/>
  </w:num>
  <w:num w:numId="38" w16cid:durableId="1088619132">
    <w:abstractNumId w:val="2"/>
  </w:num>
  <w:num w:numId="39" w16cid:durableId="2041392703">
    <w:abstractNumId w:val="1"/>
  </w:num>
  <w:num w:numId="40" w16cid:durableId="619998692">
    <w:abstractNumId w:val="0"/>
  </w:num>
  <w:num w:numId="41" w16cid:durableId="1250431075">
    <w:abstractNumId w:val="10"/>
  </w:num>
  <w:num w:numId="42" w16cid:durableId="2001616275">
    <w:abstractNumId w:val="10"/>
  </w:num>
  <w:num w:numId="43" w16cid:durableId="257056326">
    <w:abstractNumId w:val="10"/>
  </w:num>
  <w:num w:numId="44" w16cid:durableId="1279946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LV"/>
    <w:docVar w:name="dvnumam" w:val="68"/>
    <w:docVar w:name="dvpe" w:val="775.698"/>
    <w:docVar w:name="dvrapporteur" w:val="Referents: "/>
    <w:docVar w:name="dvstar" w:val="***I"/>
    <w:docVar w:name="dvtitre" w:val="Eiropas Parlamenta 2025. gada XX. XXX normatīvā rezolūcija par priekšlikumu Eiropas Parlamenta un Padomes regulai, ar kuru groza Regulu (ES) 2021/1119, ar ko izveido klimatneitralitātes panākšanas satvaru(COM(2025)0524 – C10-0137/2025 – 2025/0524(COD))"/>
  </w:docVars>
  <w:rsids>
    <w:rsidRoot w:val="00EF4883"/>
    <w:rsid w:val="00002272"/>
    <w:rsid w:val="00064002"/>
    <w:rsid w:val="000677B9"/>
    <w:rsid w:val="000831BA"/>
    <w:rsid w:val="000A42CC"/>
    <w:rsid w:val="000A6DD1"/>
    <w:rsid w:val="000E7DD9"/>
    <w:rsid w:val="0010095E"/>
    <w:rsid w:val="00125B37"/>
    <w:rsid w:val="00187494"/>
    <w:rsid w:val="001C41E9"/>
    <w:rsid w:val="001F32AE"/>
    <w:rsid w:val="00201BFF"/>
    <w:rsid w:val="002767FF"/>
    <w:rsid w:val="002B18FE"/>
    <w:rsid w:val="002B5493"/>
    <w:rsid w:val="00343214"/>
    <w:rsid w:val="00361C00"/>
    <w:rsid w:val="00395FA1"/>
    <w:rsid w:val="003D0166"/>
    <w:rsid w:val="003D2DD6"/>
    <w:rsid w:val="003E15D4"/>
    <w:rsid w:val="00411CCE"/>
    <w:rsid w:val="0041666E"/>
    <w:rsid w:val="00421060"/>
    <w:rsid w:val="00471C19"/>
    <w:rsid w:val="00485FD0"/>
    <w:rsid w:val="004867E3"/>
    <w:rsid w:val="00494A28"/>
    <w:rsid w:val="004C0004"/>
    <w:rsid w:val="004C5D52"/>
    <w:rsid w:val="005003BB"/>
    <w:rsid w:val="0050519A"/>
    <w:rsid w:val="005072A1"/>
    <w:rsid w:val="00514517"/>
    <w:rsid w:val="00545827"/>
    <w:rsid w:val="00560270"/>
    <w:rsid w:val="00582C57"/>
    <w:rsid w:val="005C2568"/>
    <w:rsid w:val="005F1B17"/>
    <w:rsid w:val="005F5F7C"/>
    <w:rsid w:val="006037C0"/>
    <w:rsid w:val="006631B6"/>
    <w:rsid w:val="00680577"/>
    <w:rsid w:val="006F74FA"/>
    <w:rsid w:val="00731ADD"/>
    <w:rsid w:val="00734777"/>
    <w:rsid w:val="00747932"/>
    <w:rsid w:val="00751A4A"/>
    <w:rsid w:val="00756632"/>
    <w:rsid w:val="00762C74"/>
    <w:rsid w:val="00786EC0"/>
    <w:rsid w:val="007A55B0"/>
    <w:rsid w:val="007D1690"/>
    <w:rsid w:val="007E22AD"/>
    <w:rsid w:val="00811AC1"/>
    <w:rsid w:val="00817416"/>
    <w:rsid w:val="00842779"/>
    <w:rsid w:val="008536AB"/>
    <w:rsid w:val="00865F67"/>
    <w:rsid w:val="00881A7B"/>
    <w:rsid w:val="008840E5"/>
    <w:rsid w:val="00887B3E"/>
    <w:rsid w:val="008C2AC6"/>
    <w:rsid w:val="00930C23"/>
    <w:rsid w:val="0093193B"/>
    <w:rsid w:val="009509D8"/>
    <w:rsid w:val="00950B64"/>
    <w:rsid w:val="00981893"/>
    <w:rsid w:val="009C39E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94F"/>
    <w:rsid w:val="00CC2357"/>
    <w:rsid w:val="00CF071A"/>
    <w:rsid w:val="00D058B8"/>
    <w:rsid w:val="00D56C11"/>
    <w:rsid w:val="00D834A0"/>
    <w:rsid w:val="00D872DF"/>
    <w:rsid w:val="00D91E21"/>
    <w:rsid w:val="00DA6417"/>
    <w:rsid w:val="00DA7FCD"/>
    <w:rsid w:val="00E365E1"/>
    <w:rsid w:val="00E820A4"/>
    <w:rsid w:val="00EB006A"/>
    <w:rsid w:val="00EB4772"/>
    <w:rsid w:val="00ED169E"/>
    <w:rsid w:val="00ED4235"/>
    <w:rsid w:val="00EF488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F4CFF"/>
  <w15:chartTrackingRefBased/>
  <w15:docId w15:val="{036B1C79-7F0C-4CF5-8BF5-FB10D22C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2C57"/>
    <w:pPr>
      <w:spacing w:before="480" w:after="240"/>
    </w:pPr>
  </w:style>
  <w:style w:type="paragraph" w:customStyle="1" w:styleId="NormalBold">
    <w:name w:val="NormalBold"/>
    <w:basedOn w:val="Normal"/>
    <w:link w:val="NormalBoldChar"/>
    <w:rsid w:val="00582C57"/>
    <w:rPr>
      <w:b/>
    </w:rPr>
  </w:style>
  <w:style w:type="paragraph" w:customStyle="1" w:styleId="NormalBold12a">
    <w:name w:val="NormalBold12a"/>
    <w:basedOn w:val="Normal"/>
    <w:rsid w:val="00582C57"/>
    <w:pPr>
      <w:spacing w:after="240"/>
    </w:pPr>
    <w:rPr>
      <w:b/>
    </w:rPr>
  </w:style>
  <w:style w:type="paragraph" w:customStyle="1" w:styleId="AmNumberTabs">
    <w:name w:val="AmNumberTabs"/>
    <w:basedOn w:val="Normal"/>
    <w:rsid w:val="00582C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82C57"/>
    <w:pPr>
      <w:spacing w:before="240"/>
    </w:pPr>
    <w:rPr>
      <w:b/>
    </w:rPr>
  </w:style>
  <w:style w:type="character" w:customStyle="1" w:styleId="Normal6Char">
    <w:name w:val="Normal6 Char"/>
    <w:basedOn w:val="DefaultParagraphFont"/>
    <w:link w:val="Normal6"/>
    <w:locked/>
    <w:rsid w:val="00582C57"/>
    <w:rPr>
      <w:sz w:val="24"/>
      <w:lang w:val="lv-LV"/>
    </w:rPr>
  </w:style>
  <w:style w:type="paragraph" w:customStyle="1" w:styleId="Normal6">
    <w:name w:val="Normal6"/>
    <w:basedOn w:val="Normal"/>
    <w:link w:val="Normal6Char"/>
    <w:rsid w:val="00582C57"/>
    <w:pPr>
      <w:spacing w:after="120"/>
    </w:pPr>
  </w:style>
  <w:style w:type="character" w:customStyle="1" w:styleId="NormalBoldChar">
    <w:name w:val="NormalBold Char"/>
    <w:basedOn w:val="DefaultParagraphFont"/>
    <w:link w:val="NormalBold"/>
    <w:locked/>
    <w:rsid w:val="00582C57"/>
    <w:rPr>
      <w:b/>
      <w:sz w:val="24"/>
      <w:lang w:val="lv-LV"/>
    </w:rPr>
  </w:style>
  <w:style w:type="paragraph" w:customStyle="1" w:styleId="ColumnHeading">
    <w:name w:val="ColumnHeading"/>
    <w:basedOn w:val="Normal"/>
    <w:rsid w:val="00582C57"/>
    <w:pPr>
      <w:spacing w:after="240"/>
      <w:jc w:val="center"/>
    </w:pPr>
    <w:rPr>
      <w:i/>
    </w:rPr>
  </w:style>
  <w:style w:type="paragraph" w:customStyle="1" w:styleId="AMNumberTabs0">
    <w:name w:val="AMNumberTabs"/>
    <w:basedOn w:val="Normal"/>
    <w:rsid w:val="00582C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485FD0"/>
    <w:rPr>
      <w:sz w:val="16"/>
      <w:szCs w:val="16"/>
    </w:rPr>
  </w:style>
  <w:style w:type="paragraph" w:styleId="CommentText">
    <w:name w:val="annotation text"/>
    <w:basedOn w:val="Normal"/>
    <w:link w:val="CommentTextChar"/>
    <w:rsid w:val="00485FD0"/>
    <w:rPr>
      <w:sz w:val="20"/>
    </w:rPr>
  </w:style>
  <w:style w:type="character" w:customStyle="1" w:styleId="CommentTextChar">
    <w:name w:val="Comment Text Char"/>
    <w:basedOn w:val="DefaultParagraphFont"/>
    <w:link w:val="CommentText"/>
    <w:rsid w:val="00485FD0"/>
    <w:rPr>
      <w:lang w:val="lv-LV"/>
    </w:rPr>
  </w:style>
  <w:style w:type="paragraph" w:styleId="CommentSubject">
    <w:name w:val="annotation subject"/>
    <w:basedOn w:val="CommentText"/>
    <w:next w:val="CommentText"/>
    <w:link w:val="CommentSubjectChar"/>
    <w:rsid w:val="00485FD0"/>
    <w:rPr>
      <w:b/>
      <w:bCs/>
    </w:rPr>
  </w:style>
  <w:style w:type="character" w:customStyle="1" w:styleId="CommentSubjectChar">
    <w:name w:val="Comment Subject Char"/>
    <w:basedOn w:val="CommentTextChar"/>
    <w:link w:val="CommentSubject"/>
    <w:rsid w:val="00485FD0"/>
    <w:rPr>
      <w:b/>
      <w:bCs/>
      <w:lang w:val="lv-LV"/>
    </w:rPr>
  </w:style>
  <w:style w:type="paragraph" w:styleId="Revision">
    <w:name w:val="Revision"/>
    <w:hidden/>
    <w:uiPriority w:val="99"/>
    <w:semiHidden/>
    <w:rsid w:val="00811AC1"/>
    <w:rPr>
      <w:sz w:val="24"/>
      <w:lang w:val="lv-LV"/>
    </w:rPr>
  </w:style>
  <w:style w:type="character" w:styleId="Hyperlink">
    <w:name w:val="Hyperlink"/>
    <w:basedOn w:val="DefaultParagraphFont"/>
    <w:rsid w:val="00811AC1"/>
    <w:rPr>
      <w:color w:val="0563C1" w:themeColor="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811AC1"/>
    <w:pPr>
      <w:widowControl/>
      <w:spacing w:after="160" w:line="240" w:lineRule="exact"/>
    </w:pPr>
    <w:rPr>
      <w:sz w:val="20"/>
      <w:vertAlign w:val="superscript"/>
      <w:lang w:val="en-GB"/>
    </w:rPr>
  </w:style>
  <w:style w:type="paragraph" w:customStyle="1" w:styleId="Normal12Hanging">
    <w:name w:val="Normal12Hanging"/>
    <w:basedOn w:val="Normal"/>
    <w:link w:val="Normal12HangingChar"/>
    <w:rsid w:val="00811AC1"/>
    <w:pPr>
      <w:spacing w:after="240"/>
      <w:ind w:left="357" w:hanging="357"/>
    </w:pPr>
  </w:style>
  <w:style w:type="character" w:customStyle="1" w:styleId="Normal12HangingChar">
    <w:name w:val="Normal12Hanging Char"/>
    <w:basedOn w:val="DefaultParagraphFont"/>
    <w:link w:val="Normal12Hanging"/>
    <w:rsid w:val="00811AC1"/>
    <w:rPr>
      <w:sz w:val="24"/>
      <w:lang w:val="lv-LV"/>
    </w:rPr>
  </w:style>
  <w:style w:type="character" w:customStyle="1" w:styleId="Hyperlink1">
    <w:name w:val="Hyperlink1"/>
    <w:basedOn w:val="DefaultParagraphFont"/>
    <w:uiPriority w:val="99"/>
    <w:unhideWhenUsed/>
    <w:rsid w:val="009C39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304</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2026-04-14T14:21:00Z</dcterms:created>
  <dcterms:modified xsi:type="dcterms:W3CDTF">2026-04-14T14:21:00Z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P10_TA(2026)0031_</vt:lpwstr>
  </property>
  <property fmtid="{D5CDD505-2E9C-101B-9397-08002B2CF9AE}" pid="4" name="&lt;Type&gt;">
    <vt:lpwstr>RR</vt:lpwstr>
  </property>
</Properties>
</file>