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560" w14:paraId="24CFA8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D7AEB3" w14:textId="77777777" w:rsidR="00751A4A" w:rsidRPr="009C3560" w:rsidRDefault="0091610E" w:rsidP="0010095E">
            <w:pPr>
              <w:pStyle w:val="EPName"/>
            </w:pPr>
            <w:r w:rsidRPr="009C3560">
              <w:t>Parlament Ewropew</w:t>
            </w:r>
          </w:p>
          <w:p w14:paraId="3D55BBC1" w14:textId="77777777" w:rsidR="00751A4A" w:rsidRPr="009C35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3560">
              <w:t>2024</w:t>
            </w:r>
            <w:r w:rsidR="00817416" w:rsidRPr="009C3560">
              <w:t>-202</w:t>
            </w:r>
            <w:r w:rsidRPr="009C3560">
              <w:t>9</w:t>
            </w:r>
          </w:p>
        </w:tc>
        <w:tc>
          <w:tcPr>
            <w:tcW w:w="2268" w:type="dxa"/>
            <w:shd w:val="clear" w:color="auto" w:fill="auto"/>
          </w:tcPr>
          <w:p w14:paraId="1D10B3D5" w14:textId="77777777" w:rsidR="00751A4A" w:rsidRPr="009C3560" w:rsidRDefault="00187494" w:rsidP="0010095E">
            <w:pPr>
              <w:pStyle w:val="EPLogo"/>
            </w:pPr>
            <w:r w:rsidRPr="009C3560">
              <w:rPr>
                <w:noProof/>
                <w:lang w:eastAsia="ja-JP"/>
              </w:rPr>
              <w:drawing>
                <wp:inline distT="0" distB="0" distL="0" distR="0" wp14:anchorId="3C8B5CC5" wp14:editId="4972C6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69017" w14:textId="77777777" w:rsidR="00D058B8" w:rsidRPr="009C3560" w:rsidRDefault="00D058B8" w:rsidP="004C5D52">
      <w:pPr>
        <w:pStyle w:val="LineTop"/>
      </w:pPr>
    </w:p>
    <w:p w14:paraId="5882B153" w14:textId="77777777" w:rsidR="00680577" w:rsidRPr="009C3560" w:rsidRDefault="0091610E" w:rsidP="00680577">
      <w:pPr>
        <w:pStyle w:val="EPBodyTA1"/>
      </w:pPr>
      <w:r w:rsidRPr="009C3560">
        <w:t>TESTI ADOTTATI</w:t>
      </w:r>
    </w:p>
    <w:p w14:paraId="28D9975E" w14:textId="77777777" w:rsidR="00D058B8" w:rsidRPr="009C3560" w:rsidRDefault="00D058B8" w:rsidP="00D058B8">
      <w:pPr>
        <w:pStyle w:val="LineBottom"/>
      </w:pPr>
    </w:p>
    <w:p w14:paraId="3E90BF4D" w14:textId="261FE68E" w:rsidR="0091610E" w:rsidRPr="009C3560" w:rsidRDefault="0091610E" w:rsidP="0091610E">
      <w:pPr>
        <w:pStyle w:val="ATHeading1"/>
      </w:pPr>
      <w:bookmarkStart w:id="0" w:name="TANumber"/>
      <w:r w:rsidRPr="009C3560">
        <w:t>P10_TA(2026)00</w:t>
      </w:r>
      <w:r w:rsidR="00830DD8">
        <w:t>31</w:t>
      </w:r>
      <w:bookmarkEnd w:id="0"/>
    </w:p>
    <w:p w14:paraId="5207B1C2" w14:textId="77777777" w:rsidR="0091610E" w:rsidRPr="009C3560" w:rsidRDefault="0091610E" w:rsidP="0091610E">
      <w:pPr>
        <w:pStyle w:val="ATHeading2"/>
      </w:pPr>
      <w:bookmarkStart w:id="1" w:name="title"/>
      <w:r w:rsidRPr="009C3560">
        <w:t>Il-qafas biex tinkiseb in-newtralità klimatika</w:t>
      </w:r>
      <w:bookmarkEnd w:id="1"/>
    </w:p>
    <w:p w14:paraId="0C3B2F94" w14:textId="77777777" w:rsidR="0091610E" w:rsidRPr="009C3560" w:rsidRDefault="0091610E" w:rsidP="0091610E">
      <w:pPr>
        <w:rPr>
          <w:i/>
          <w:vanish/>
        </w:rPr>
      </w:pPr>
      <w:r w:rsidRPr="009C3560">
        <w:rPr>
          <w:i/>
        </w:rPr>
        <w:fldChar w:fldCharType="begin"/>
      </w:r>
      <w:r w:rsidRPr="009C3560">
        <w:rPr>
          <w:i/>
        </w:rPr>
        <w:instrText xml:space="preserve"> TC"(</w:instrText>
      </w:r>
      <w:bookmarkStart w:id="2" w:name="DocNumber"/>
      <w:r w:rsidRPr="009C3560">
        <w:rPr>
          <w:i/>
        </w:rPr>
        <w:instrText>A10-0223/2025</w:instrText>
      </w:r>
      <w:bookmarkEnd w:id="2"/>
      <w:r w:rsidRPr="009C3560">
        <w:rPr>
          <w:i/>
        </w:rPr>
        <w:instrText xml:space="preserve"> - Rapporteur: Ondřej Knotek)"\l3 \n&gt; \* MERGEFORMAT </w:instrText>
      </w:r>
      <w:r w:rsidRPr="009C3560">
        <w:rPr>
          <w:i/>
        </w:rPr>
        <w:fldChar w:fldCharType="end"/>
      </w:r>
    </w:p>
    <w:p w14:paraId="559CFAE9" w14:textId="77777777" w:rsidR="0091610E" w:rsidRPr="009C3560" w:rsidRDefault="0091610E" w:rsidP="0091610E">
      <w:pPr>
        <w:rPr>
          <w:vanish/>
        </w:rPr>
      </w:pPr>
      <w:bookmarkStart w:id="3" w:name="Commission"/>
      <w:r w:rsidRPr="009C3560">
        <w:rPr>
          <w:vanish/>
        </w:rPr>
        <w:t>Kumitat għall-Ambjent, il-Klima u s-Sikurezza tal-Ikel</w:t>
      </w:r>
      <w:bookmarkEnd w:id="3"/>
    </w:p>
    <w:p w14:paraId="025294B0" w14:textId="77777777" w:rsidR="0091610E" w:rsidRPr="009C3560" w:rsidRDefault="0091610E" w:rsidP="0091610E">
      <w:pPr>
        <w:rPr>
          <w:vanish/>
        </w:rPr>
      </w:pPr>
      <w:bookmarkStart w:id="4" w:name="PE"/>
      <w:r w:rsidRPr="009C3560">
        <w:rPr>
          <w:vanish/>
        </w:rPr>
        <w:t>PE775.698</w:t>
      </w:r>
      <w:bookmarkEnd w:id="4"/>
    </w:p>
    <w:p w14:paraId="351EE7D3" w14:textId="41C61F4B" w:rsidR="0091610E" w:rsidRPr="009C3560" w:rsidRDefault="0091610E" w:rsidP="0091610E">
      <w:pPr>
        <w:pStyle w:val="ATHeading3"/>
      </w:pPr>
      <w:bookmarkStart w:id="5" w:name="Sujet"/>
      <w:r w:rsidRPr="009C3560">
        <w:t xml:space="preserve">Riżoluzzjoni </w:t>
      </w:r>
      <w:proofErr w:type="spellStart"/>
      <w:r w:rsidRPr="009C3560">
        <w:t>leġiżlattiva</w:t>
      </w:r>
      <w:proofErr w:type="spellEnd"/>
      <w:r w:rsidRPr="009C3560">
        <w:t xml:space="preserve"> tal-Parlament Ewropew </w:t>
      </w:r>
      <w:r w:rsidR="00DF5DF1">
        <w:t>tal-10 ta’ Frar</w:t>
      </w:r>
      <w:r w:rsidRPr="009C3560">
        <w:t xml:space="preserve"> 2026 dwar il-proposta għal regolament tal-Parlament Ewropew u tal-Kunsill li jemenda r-Regolament (UE) 2021/1119 li jistabbilixxi l-qafas biex tinkiseb in-newtralità klimatika</w:t>
      </w:r>
      <w:bookmarkEnd w:id="5"/>
      <w:r w:rsidRPr="009C3560">
        <w:t xml:space="preserve"> </w:t>
      </w:r>
      <w:bookmarkStart w:id="6" w:name="References"/>
      <w:r w:rsidRPr="009C3560">
        <w:t>(COM(2025)0524 – C10-0137/2025 – 2025/0524(COD))</w:t>
      </w:r>
      <w:bookmarkEnd w:id="6"/>
    </w:p>
    <w:p w14:paraId="7DB052DB" w14:textId="77777777" w:rsidR="0091610E" w:rsidRPr="009C3560" w:rsidRDefault="0091610E" w:rsidP="0091610E"/>
    <w:p w14:paraId="50EA655D" w14:textId="77777777" w:rsidR="002F08C1" w:rsidRPr="009C3560" w:rsidRDefault="002F08C1" w:rsidP="002F08C1">
      <w:pPr>
        <w:pStyle w:val="NormalBold"/>
      </w:pPr>
      <w:bookmarkStart w:id="7" w:name="TextBodyBegin"/>
      <w:bookmarkEnd w:id="7"/>
      <w:r w:rsidRPr="009C3560">
        <w:t>(Proċedura leġiżlattiva ordinarja: l-ewwel qari)</w:t>
      </w:r>
    </w:p>
    <w:p w14:paraId="4B3F7CA6" w14:textId="77777777" w:rsidR="002F08C1" w:rsidRPr="009C3560" w:rsidRDefault="002F08C1" w:rsidP="002F08C1">
      <w:pPr>
        <w:pStyle w:val="EPComma"/>
      </w:pPr>
      <w:r w:rsidRPr="009C3560">
        <w:rPr>
          <w:i/>
        </w:rPr>
        <w:t>Il-Parlament Ewropew</w:t>
      </w:r>
      <w:r w:rsidRPr="009C3560">
        <w:t>,</w:t>
      </w:r>
    </w:p>
    <w:p w14:paraId="5D9DBA4E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l-proposta tal-Kummissjoni lill-Parlament Ewropew u lill-Kunsill (COM(2025)0524),</w:t>
      </w:r>
    </w:p>
    <w:p w14:paraId="07011F8D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l-Artikolu 294(2) u l-Artikolu 192(1) tat-Trattat dwar il-Funzjonament tal-Unjoni Ewropea, skont liema artikoli l-Kummissjoni ppreżentat il-proposta lill-Parlament (C10-0137/2025),</w:t>
      </w:r>
    </w:p>
    <w:p w14:paraId="51241633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l-Artikolu 294(3) tat-Trattat dwar il-Funzjonament tal-Unjoni Ewropea,</w:t>
      </w:r>
    </w:p>
    <w:p w14:paraId="70748248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l-opinjoni motivata ppreżentata mis-Senat Taljan, fil-qafas tal-Protokoll Nru 2 dwar l-applikazzjoni tal-prinċipji ta’ sussidjarjetà u proporzjonalità li tiddikjara li l-abbozz ta’ att leġiżlattiv ma jimxix mal-prinċipju ta’ sussidjarjetà,</w:t>
      </w:r>
    </w:p>
    <w:p w14:paraId="40B7099B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l-opinjoni tal-Kumitat Ekonomiku u Soċjali Ewropew tat-18 ta’ Settembru 2025</w:t>
      </w:r>
      <w:r w:rsidRPr="009C3560">
        <w:rPr>
          <w:vertAlign w:val="superscript"/>
        </w:rPr>
        <w:footnoteReference w:id="1"/>
      </w:r>
      <w:r w:rsidRPr="009C3560">
        <w:t>,</w:t>
      </w:r>
    </w:p>
    <w:p w14:paraId="48F8461E" w14:textId="77777777" w:rsidR="002F08C1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kkonsulta mal-Kumitat tar-Reġjuni,</w:t>
      </w:r>
    </w:p>
    <w:p w14:paraId="5083F1CF" w14:textId="36A4407F" w:rsidR="007613D6" w:rsidRPr="009C3560" w:rsidRDefault="00204E0B" w:rsidP="002F08C1">
      <w:pPr>
        <w:pStyle w:val="EPComma"/>
        <w:spacing w:before="0"/>
        <w:ind w:left="567" w:hanging="567"/>
      </w:pPr>
      <w:r w:rsidRPr="00204E0B">
        <w:t>–</w:t>
      </w:r>
      <w:r w:rsidRPr="00204E0B">
        <w:tab/>
        <w:t>wara li kkunsidra l-ftehim proviżorju approvat mill-kumitat responsabbli fis-sens tal-Artikolu 75(4) tar-Regoli ta' Proċedura tiegħu</w:t>
      </w:r>
      <w:r w:rsidR="00306D87">
        <w:t>,</w:t>
      </w:r>
      <w:r w:rsidRPr="00204E0B">
        <w:t xml:space="preserve"> u l-impenn meħud mir-rappreżentant tal-Kunsill, permezz tal-ittra </w:t>
      </w:r>
      <w:r>
        <w:t>tad-19 ta’ Diċembru 2025</w:t>
      </w:r>
      <w:r w:rsidRPr="00204E0B">
        <w:t>, li japprova l-pożizzjoni tal-Parlament</w:t>
      </w:r>
      <w:r w:rsidR="00DD144C">
        <w:t xml:space="preserve"> Ewropew</w:t>
      </w:r>
      <w:r w:rsidRPr="00204E0B">
        <w:t>, skont l-Artikolu 294(4) tat-Trattat dwar il-Funzjonament tal-Unjoni Ewropea,</w:t>
      </w:r>
    </w:p>
    <w:p w14:paraId="77A6B952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l-Artikolu 60 tar-Regoli ta’ Proċedura tiegħu,</w:t>
      </w:r>
    </w:p>
    <w:p w14:paraId="5220897B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lastRenderedPageBreak/>
        <w:t>-</w:t>
      </w:r>
      <w:r w:rsidRPr="009C3560">
        <w:tab/>
        <w:t>wara li kkunsidra l-opinjoni tal-Kumitat għall-Industrija, ir-Riċerka u l-Enerġija,</w:t>
      </w:r>
    </w:p>
    <w:p w14:paraId="454715EA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-</w:t>
      </w:r>
      <w:r w:rsidRPr="009C3560">
        <w:tab/>
        <w:t>wara li kkunsidra l-ittra tal-Kumitat għall-Agrikoltura u l-Iżvilupp Rurali,</w:t>
      </w:r>
    </w:p>
    <w:p w14:paraId="532090DE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–</w:t>
      </w:r>
      <w:r w:rsidRPr="009C3560">
        <w:tab/>
        <w:t>wara li kkunsidra r-rapport tal-Kumitat għall-Ambjent, il-Klima u s-Sikurezza tal-Ikel (A10-0223/2025),</w:t>
      </w:r>
    </w:p>
    <w:p w14:paraId="23626CD7" w14:textId="2825302A" w:rsidR="002F08C1" w:rsidRPr="009C3560" w:rsidRDefault="002F08C1" w:rsidP="002F08C1">
      <w:pPr>
        <w:pStyle w:val="EPComma"/>
        <w:spacing w:before="0"/>
        <w:ind w:left="567" w:hanging="567"/>
      </w:pPr>
      <w:r w:rsidRPr="009C3560">
        <w:t>1.</w:t>
      </w:r>
      <w:r w:rsidRPr="009C3560">
        <w:tab/>
        <w:t>Jadotta l-pożizzjoni fl-ewwel qari li tidher hawn taħt</w:t>
      </w:r>
      <w:r w:rsidR="00204E0B">
        <w:rPr>
          <w:rStyle w:val="FootnoteReference"/>
        </w:rPr>
        <w:footnoteReference w:id="2"/>
      </w:r>
      <w:r w:rsidRPr="009C3560">
        <w:t>;</w:t>
      </w:r>
    </w:p>
    <w:p w14:paraId="11F645EE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2.</w:t>
      </w:r>
      <w:r w:rsidRPr="009C3560">
        <w:tab/>
        <w:t xml:space="preserve">Jitlob lill-Kummissjoni terġa’ tirreferi l-kwistjoni lill-Parlament jekk tibdel il-proposta tagħha, </w:t>
      </w:r>
      <w:proofErr w:type="spellStart"/>
      <w:r w:rsidRPr="009C3560">
        <w:t>temendaha</w:t>
      </w:r>
      <w:proofErr w:type="spellEnd"/>
      <w:r w:rsidRPr="009C3560">
        <w:t xml:space="preserve"> b’mod sustanzjali jew ikollha l-ħsieb li </w:t>
      </w:r>
      <w:proofErr w:type="spellStart"/>
      <w:r w:rsidRPr="009C3560">
        <w:t>temendaha</w:t>
      </w:r>
      <w:proofErr w:type="spellEnd"/>
      <w:r w:rsidRPr="009C3560">
        <w:t xml:space="preserve"> b’mod sustanzjali;</w:t>
      </w:r>
    </w:p>
    <w:p w14:paraId="2FE57C6D" w14:textId="77777777" w:rsidR="002F08C1" w:rsidRPr="009C3560" w:rsidRDefault="002F08C1" w:rsidP="002F08C1">
      <w:pPr>
        <w:pStyle w:val="EPComma"/>
        <w:spacing w:before="0"/>
        <w:ind w:left="567" w:hanging="567"/>
      </w:pPr>
      <w:r w:rsidRPr="009C3560">
        <w:t>3.</w:t>
      </w:r>
      <w:r w:rsidRPr="009C3560">
        <w:tab/>
        <w:t>Jagħti istruzzjonijiet lill-President tiegħu biex tgħaddi l-pożizzjoni tal-Parlament lill-Kunsill u lill-Kummissjoni kif ukoll lill-parlamenti nazzjonali.</w:t>
      </w:r>
    </w:p>
    <w:p w14:paraId="522B5573" w14:textId="5443772D" w:rsidR="00204E0B" w:rsidRDefault="00204E0B">
      <w:pPr>
        <w:widowControl/>
      </w:pPr>
      <w:r>
        <w:br w:type="page"/>
      </w:r>
    </w:p>
    <w:p w14:paraId="1C48F3CC" w14:textId="77777777" w:rsidR="00204E0B" w:rsidRPr="00763275" w:rsidRDefault="00204E0B" w:rsidP="00204E0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</w:t>
      </w:r>
      <w:r>
        <w:rPr>
          <w:b/>
          <w:bCs/>
          <w:color w:val="000000"/>
        </w:rPr>
        <w:t>524</w:t>
      </w:r>
    </w:p>
    <w:p w14:paraId="1E9647F4" w14:textId="77777777" w:rsidR="003F2BDB" w:rsidRDefault="00204E0B" w:rsidP="003F2BDB">
      <w:pPr>
        <w:spacing w:before="360" w:after="360"/>
        <w:rPr>
          <w:rFonts w:eastAsia="Calibri" w:cs="Arial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204E0B">
        <w:rPr>
          <w:rFonts w:eastAsia="Calibri"/>
          <w:b/>
          <w:bCs/>
        </w:rPr>
        <w:t>qari tal-10</w:t>
      </w:r>
      <w:r w:rsidRPr="00204E0B">
        <w:rPr>
          <w:b/>
        </w:rPr>
        <w:t xml:space="preserve"> </w:t>
      </w:r>
      <w:r w:rsidRPr="00204E0B">
        <w:rPr>
          <w:rFonts w:eastAsia="Calibri"/>
          <w:b/>
          <w:bCs/>
        </w:rPr>
        <w:t>ta' Frar 2026 bil</w:t>
      </w:r>
      <w:r w:rsidRPr="00CE3598">
        <w:rPr>
          <w:rFonts w:eastAsia="Calibri"/>
          <w:b/>
          <w:bCs/>
        </w:rPr>
        <w:t>-ħsieb tal-ad</w:t>
      </w:r>
      <w:r>
        <w:rPr>
          <w:rFonts w:eastAsia="Calibri"/>
          <w:b/>
          <w:bCs/>
        </w:rPr>
        <w:t xml:space="preserve">ozzjoni </w:t>
      </w:r>
      <w:r w:rsidRPr="00204E0B">
        <w:rPr>
          <w:rFonts w:eastAsia="Calibri"/>
          <w:b/>
          <w:bCs/>
        </w:rPr>
        <w:t>tar-Regolament (UE) 202</w:t>
      </w:r>
      <w:r>
        <w:rPr>
          <w:rFonts w:eastAsia="Calibri"/>
          <w:b/>
          <w:bCs/>
        </w:rPr>
        <w:t>6</w:t>
      </w:r>
      <w:r w:rsidRPr="00204E0B">
        <w:rPr>
          <w:rFonts w:eastAsia="Calibri"/>
          <w:b/>
          <w:bCs/>
        </w:rPr>
        <w:t xml:space="preserve">/... </w:t>
      </w:r>
      <w:r w:rsidRPr="00204E0B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3F2BDB" w:rsidRPr="003F2BDB">
        <w:rPr>
          <w:rFonts w:eastAsia="Calibri" w:cs="Arial"/>
          <w:b/>
          <w:color w:val="000000"/>
          <w:szCs w:val="22"/>
          <w:lang w:eastAsia="en-US"/>
        </w:rPr>
        <w:t xml:space="preserve">li jemenda r-Regolament (UE) 2021/1119 fir-rigward tal-istabbiliment ta’ mira </w:t>
      </w:r>
      <w:proofErr w:type="spellStart"/>
      <w:r w:rsidR="003F2BDB" w:rsidRPr="003F2BDB">
        <w:rPr>
          <w:rFonts w:eastAsia="Calibri" w:cs="Arial"/>
          <w:b/>
          <w:color w:val="000000"/>
          <w:szCs w:val="22"/>
          <w:lang w:eastAsia="en-US"/>
        </w:rPr>
        <w:t>klimatika</w:t>
      </w:r>
      <w:proofErr w:type="spellEnd"/>
      <w:r w:rsidR="003F2BDB" w:rsidRPr="003F2BDB">
        <w:rPr>
          <w:rFonts w:eastAsia="Calibri" w:cs="Arial"/>
          <w:b/>
          <w:color w:val="000000"/>
          <w:szCs w:val="22"/>
          <w:lang w:eastAsia="en-US"/>
        </w:rPr>
        <w:t xml:space="preserve"> intermedja tal-Unjoni għall-2040</w:t>
      </w:r>
    </w:p>
    <w:p w14:paraId="21A37F14" w14:textId="7904CA97" w:rsidR="00C07B7A" w:rsidRPr="0029750F" w:rsidRDefault="00C07B7A" w:rsidP="00C07B7A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C07B7A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667</w:t>
      </w:r>
      <w:r w:rsidRPr="0050178C">
        <w:rPr>
          <w:i/>
        </w:rPr>
        <w:t>.)</w:t>
      </w:r>
    </w:p>
    <w:p w14:paraId="6CF26522" w14:textId="77777777" w:rsidR="00C07B7A" w:rsidRDefault="00C07B7A" w:rsidP="003F2BDB">
      <w:pPr>
        <w:spacing w:before="360" w:after="360"/>
        <w:rPr>
          <w:rFonts w:eastAsia="Calibri" w:cs="Arial"/>
          <w:b/>
          <w:color w:val="000000"/>
          <w:szCs w:val="22"/>
          <w:lang w:eastAsia="en-US"/>
        </w:rPr>
      </w:pPr>
    </w:p>
    <w:sectPr w:rsidR="00C07B7A" w:rsidSect="009C35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8DA98" w14:textId="77777777" w:rsidR="0091610E" w:rsidRPr="009C3560" w:rsidRDefault="0091610E">
      <w:r w:rsidRPr="009C3560">
        <w:separator/>
      </w:r>
    </w:p>
  </w:endnote>
  <w:endnote w:type="continuationSeparator" w:id="0">
    <w:p w14:paraId="209D9AFD" w14:textId="77777777" w:rsidR="0091610E" w:rsidRPr="009C3560" w:rsidRDefault="0091610E">
      <w:r w:rsidRPr="009C35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21AC" w14:textId="77777777" w:rsidR="00064002" w:rsidRPr="009C35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B89C" w14:textId="77777777" w:rsidR="00064002" w:rsidRPr="009C35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09F7" w14:textId="77777777" w:rsidR="00064002" w:rsidRPr="009C35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152F" w14:textId="77777777" w:rsidR="0091610E" w:rsidRPr="009C3560" w:rsidRDefault="0091610E">
      <w:r w:rsidRPr="009C3560">
        <w:separator/>
      </w:r>
    </w:p>
  </w:footnote>
  <w:footnote w:type="continuationSeparator" w:id="0">
    <w:p w14:paraId="57E852C6" w14:textId="77777777" w:rsidR="0091610E" w:rsidRPr="009C3560" w:rsidRDefault="0091610E">
      <w:r w:rsidRPr="009C3560">
        <w:continuationSeparator/>
      </w:r>
    </w:p>
  </w:footnote>
  <w:footnote w:id="1">
    <w:p w14:paraId="48948786" w14:textId="45662904" w:rsidR="002F08C1" w:rsidRPr="003F2BDB" w:rsidRDefault="002F08C1" w:rsidP="003F2BDB">
      <w:pPr>
        <w:pStyle w:val="FootnoteText"/>
        <w:ind w:left="567" w:hanging="567"/>
        <w:rPr>
          <w:sz w:val="24"/>
          <w:szCs w:val="24"/>
          <w:lang w:val="mt-MT"/>
        </w:rPr>
      </w:pPr>
      <w:r w:rsidRPr="003F2BDB">
        <w:rPr>
          <w:rStyle w:val="FootnoteReference"/>
          <w:sz w:val="24"/>
          <w:szCs w:val="24"/>
          <w:lang w:val="mt-MT"/>
        </w:rPr>
        <w:footnoteRef/>
      </w:r>
      <w:r w:rsidR="009C3560" w:rsidRPr="003F2BDB">
        <w:rPr>
          <w:sz w:val="24"/>
          <w:szCs w:val="24"/>
          <w:lang w:val="mt-MT"/>
        </w:rPr>
        <w:t xml:space="preserve"> </w:t>
      </w:r>
      <w:r w:rsidR="009C3560" w:rsidRPr="003F2BDB">
        <w:rPr>
          <w:sz w:val="24"/>
          <w:szCs w:val="24"/>
          <w:lang w:val="mt-MT"/>
        </w:rPr>
        <w:tab/>
      </w:r>
      <w:r w:rsidR="00306D87">
        <w:rPr>
          <w:sz w:val="24"/>
          <w:szCs w:val="24"/>
          <w:lang w:val="mt-MT"/>
        </w:rPr>
        <w:t xml:space="preserve">ĠU C, C/2026/37, 16.1.2026, ELI: </w:t>
      </w:r>
      <w:hyperlink r:id="rId1" w:history="1">
        <w:r w:rsidR="00306D87" w:rsidRPr="00536F9F">
          <w:rPr>
            <w:rStyle w:val="Hyperlink"/>
            <w:sz w:val="24"/>
            <w:lang w:val="fi-FI"/>
          </w:rPr>
          <w:t>http://data.europa.eu/eli/C/2026/37/oj</w:t>
        </w:r>
      </w:hyperlink>
    </w:p>
  </w:footnote>
  <w:footnote w:id="2">
    <w:p w14:paraId="35B591E0" w14:textId="74E9C04D" w:rsidR="00204E0B" w:rsidRPr="00536F9F" w:rsidRDefault="00204E0B" w:rsidP="003F2BDB">
      <w:pPr>
        <w:pStyle w:val="FootnoteText"/>
        <w:ind w:left="567" w:hanging="567"/>
        <w:rPr>
          <w:sz w:val="24"/>
          <w:szCs w:val="24"/>
          <w:lang w:val="mt-MT"/>
        </w:rPr>
      </w:pPr>
      <w:r w:rsidRPr="00536F9F">
        <w:rPr>
          <w:rStyle w:val="FootnoteReference"/>
          <w:sz w:val="24"/>
          <w:szCs w:val="24"/>
        </w:rPr>
        <w:footnoteRef/>
      </w:r>
      <w:r w:rsidRPr="00536F9F">
        <w:rPr>
          <w:sz w:val="24"/>
          <w:szCs w:val="24"/>
          <w:lang w:val="it-IT"/>
        </w:rPr>
        <w:t xml:space="preserve"> </w:t>
      </w:r>
      <w:r w:rsidRPr="00536F9F">
        <w:rPr>
          <w:sz w:val="24"/>
          <w:szCs w:val="24"/>
          <w:lang w:val="mt-MT"/>
        </w:rPr>
        <w:tab/>
        <w:t>Din il-pożizzjoni tissostitwixxi l-emendi adottati fit-13 ta’ Novembru 2025 (Testi adottati, P</w:t>
      </w:r>
      <w:r w:rsidR="00F03330">
        <w:rPr>
          <w:sz w:val="24"/>
          <w:szCs w:val="24"/>
          <w:lang w:val="mt-MT"/>
        </w:rPr>
        <w:t>10</w:t>
      </w:r>
      <w:r w:rsidRPr="00536F9F">
        <w:rPr>
          <w:sz w:val="24"/>
          <w:szCs w:val="24"/>
          <w:lang w:val="mt-MT"/>
        </w:rPr>
        <w:t>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925C" w14:textId="77777777" w:rsidR="00064002" w:rsidRPr="009C35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D6D82" w14:textId="77777777" w:rsidR="00064002" w:rsidRPr="009C35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3E71" w14:textId="77777777" w:rsidR="00064002" w:rsidRPr="009C35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8440492">
    <w:abstractNumId w:val="9"/>
  </w:num>
  <w:num w:numId="2" w16cid:durableId="2071540089">
    <w:abstractNumId w:val="9"/>
  </w:num>
  <w:num w:numId="3" w16cid:durableId="306596157">
    <w:abstractNumId w:val="7"/>
  </w:num>
  <w:num w:numId="4" w16cid:durableId="151456949">
    <w:abstractNumId w:val="7"/>
  </w:num>
  <w:num w:numId="5" w16cid:durableId="1334575357">
    <w:abstractNumId w:val="6"/>
  </w:num>
  <w:num w:numId="6" w16cid:durableId="1621571933">
    <w:abstractNumId w:val="6"/>
  </w:num>
  <w:num w:numId="7" w16cid:durableId="508833450">
    <w:abstractNumId w:val="5"/>
  </w:num>
  <w:num w:numId="8" w16cid:durableId="1700164582">
    <w:abstractNumId w:val="5"/>
  </w:num>
  <w:num w:numId="9" w16cid:durableId="1382906067">
    <w:abstractNumId w:val="4"/>
  </w:num>
  <w:num w:numId="10" w16cid:durableId="1030031462">
    <w:abstractNumId w:val="4"/>
  </w:num>
  <w:num w:numId="11" w16cid:durableId="853500383">
    <w:abstractNumId w:val="8"/>
  </w:num>
  <w:num w:numId="12" w16cid:durableId="1351566367">
    <w:abstractNumId w:val="8"/>
  </w:num>
  <w:num w:numId="13" w16cid:durableId="912275373">
    <w:abstractNumId w:val="3"/>
  </w:num>
  <w:num w:numId="14" w16cid:durableId="1902055832">
    <w:abstractNumId w:val="3"/>
  </w:num>
  <w:num w:numId="15" w16cid:durableId="1479103813">
    <w:abstractNumId w:val="2"/>
  </w:num>
  <w:num w:numId="16" w16cid:durableId="1553924185">
    <w:abstractNumId w:val="2"/>
  </w:num>
  <w:num w:numId="17" w16cid:durableId="1140459286">
    <w:abstractNumId w:val="1"/>
  </w:num>
  <w:num w:numId="18" w16cid:durableId="1050302470">
    <w:abstractNumId w:val="1"/>
  </w:num>
  <w:num w:numId="19" w16cid:durableId="985860956">
    <w:abstractNumId w:val="0"/>
  </w:num>
  <w:num w:numId="20" w16cid:durableId="770901120">
    <w:abstractNumId w:val="0"/>
  </w:num>
  <w:num w:numId="21" w16cid:durableId="15153653">
    <w:abstractNumId w:val="9"/>
  </w:num>
  <w:num w:numId="22" w16cid:durableId="311763320">
    <w:abstractNumId w:val="7"/>
  </w:num>
  <w:num w:numId="23" w16cid:durableId="106045566">
    <w:abstractNumId w:val="6"/>
  </w:num>
  <w:num w:numId="24" w16cid:durableId="1174538075">
    <w:abstractNumId w:val="5"/>
  </w:num>
  <w:num w:numId="25" w16cid:durableId="947540871">
    <w:abstractNumId w:val="4"/>
  </w:num>
  <w:num w:numId="26" w16cid:durableId="1320889989">
    <w:abstractNumId w:val="8"/>
  </w:num>
  <w:num w:numId="27" w16cid:durableId="2059815767">
    <w:abstractNumId w:val="3"/>
  </w:num>
  <w:num w:numId="28" w16cid:durableId="1464889055">
    <w:abstractNumId w:val="2"/>
  </w:num>
  <w:num w:numId="29" w16cid:durableId="169177405">
    <w:abstractNumId w:val="1"/>
  </w:num>
  <w:num w:numId="30" w16cid:durableId="1311131140">
    <w:abstractNumId w:val="0"/>
  </w:num>
  <w:num w:numId="31" w16cid:durableId="860127046">
    <w:abstractNumId w:val="9"/>
  </w:num>
  <w:num w:numId="32" w16cid:durableId="1395468326">
    <w:abstractNumId w:val="7"/>
  </w:num>
  <w:num w:numId="33" w16cid:durableId="72824390">
    <w:abstractNumId w:val="6"/>
  </w:num>
  <w:num w:numId="34" w16cid:durableId="1203327920">
    <w:abstractNumId w:val="5"/>
  </w:num>
  <w:num w:numId="35" w16cid:durableId="1372800053">
    <w:abstractNumId w:val="4"/>
  </w:num>
  <w:num w:numId="36" w16cid:durableId="1168130153">
    <w:abstractNumId w:val="8"/>
  </w:num>
  <w:num w:numId="37" w16cid:durableId="1239247556">
    <w:abstractNumId w:val="3"/>
  </w:num>
  <w:num w:numId="38" w16cid:durableId="2031107716">
    <w:abstractNumId w:val="2"/>
  </w:num>
  <w:num w:numId="39" w16cid:durableId="1345551972">
    <w:abstractNumId w:val="1"/>
  </w:num>
  <w:num w:numId="40" w16cid:durableId="778991316">
    <w:abstractNumId w:val="0"/>
  </w:num>
  <w:num w:numId="41" w16cid:durableId="1623684703">
    <w:abstractNumId w:val="10"/>
  </w:num>
  <w:num w:numId="42" w16cid:durableId="1060859664">
    <w:abstractNumId w:val="10"/>
  </w:num>
  <w:num w:numId="43" w16cid:durableId="1670786448">
    <w:abstractNumId w:val="10"/>
  </w:num>
  <w:num w:numId="44" w16cid:durableId="2507454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MT"/>
    <w:docVar w:name="dvnumam" w:val="68"/>
    <w:docVar w:name="dvpe" w:val="775.698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 (UE) 2021/1119 li jistabbilixxi l-qafas biex tinkiseb in-newtralità klimatika(COM(2025)0524 – C10-0137/2025 – 2025/0524(COD))"/>
  </w:docVars>
  <w:rsids>
    <w:rsidRoot w:val="009161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619"/>
    <w:rsid w:val="00204E0B"/>
    <w:rsid w:val="002767FF"/>
    <w:rsid w:val="002B18FE"/>
    <w:rsid w:val="002B5493"/>
    <w:rsid w:val="002D62B9"/>
    <w:rsid w:val="002E07A6"/>
    <w:rsid w:val="002F08C1"/>
    <w:rsid w:val="00306D87"/>
    <w:rsid w:val="00343214"/>
    <w:rsid w:val="00361C00"/>
    <w:rsid w:val="00395FA1"/>
    <w:rsid w:val="003E15D4"/>
    <w:rsid w:val="003F2BDB"/>
    <w:rsid w:val="00411CCE"/>
    <w:rsid w:val="0041666E"/>
    <w:rsid w:val="00421060"/>
    <w:rsid w:val="00471C19"/>
    <w:rsid w:val="004867E3"/>
    <w:rsid w:val="0049186F"/>
    <w:rsid w:val="00494A28"/>
    <w:rsid w:val="004C0004"/>
    <w:rsid w:val="004C5D52"/>
    <w:rsid w:val="0050519A"/>
    <w:rsid w:val="005072A1"/>
    <w:rsid w:val="00514517"/>
    <w:rsid w:val="00536F9F"/>
    <w:rsid w:val="00545827"/>
    <w:rsid w:val="00560270"/>
    <w:rsid w:val="005C2568"/>
    <w:rsid w:val="005F1B17"/>
    <w:rsid w:val="006037C0"/>
    <w:rsid w:val="006631B6"/>
    <w:rsid w:val="00680577"/>
    <w:rsid w:val="006D61DA"/>
    <w:rsid w:val="006F74FA"/>
    <w:rsid w:val="00731ADD"/>
    <w:rsid w:val="00734777"/>
    <w:rsid w:val="00747932"/>
    <w:rsid w:val="00751A4A"/>
    <w:rsid w:val="00756632"/>
    <w:rsid w:val="007613D6"/>
    <w:rsid w:val="00762C74"/>
    <w:rsid w:val="00786EC0"/>
    <w:rsid w:val="007D1690"/>
    <w:rsid w:val="007E22AD"/>
    <w:rsid w:val="00817416"/>
    <w:rsid w:val="00830DD8"/>
    <w:rsid w:val="00842779"/>
    <w:rsid w:val="00865F67"/>
    <w:rsid w:val="008718EB"/>
    <w:rsid w:val="00881A7B"/>
    <w:rsid w:val="008840E5"/>
    <w:rsid w:val="00887B3E"/>
    <w:rsid w:val="008C2AC6"/>
    <w:rsid w:val="0091610E"/>
    <w:rsid w:val="00930C23"/>
    <w:rsid w:val="0093193B"/>
    <w:rsid w:val="009509D8"/>
    <w:rsid w:val="00950B64"/>
    <w:rsid w:val="00981893"/>
    <w:rsid w:val="009C3560"/>
    <w:rsid w:val="00A1687D"/>
    <w:rsid w:val="00A43E52"/>
    <w:rsid w:val="00A4678D"/>
    <w:rsid w:val="00A778C7"/>
    <w:rsid w:val="00A92F8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B7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44C"/>
    <w:rsid w:val="00DF5DF1"/>
    <w:rsid w:val="00E365E1"/>
    <w:rsid w:val="00E81D8B"/>
    <w:rsid w:val="00E820A4"/>
    <w:rsid w:val="00EB006A"/>
    <w:rsid w:val="00EB4772"/>
    <w:rsid w:val="00ED169E"/>
    <w:rsid w:val="00ED4235"/>
    <w:rsid w:val="00EE42A0"/>
    <w:rsid w:val="00F0333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F86B5"/>
  <w15:chartTrackingRefBased/>
  <w15:docId w15:val="{1A9D6990-DBE5-4733-9222-EED89C05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08C1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2F08C1"/>
    <w:rPr>
      <w:b/>
    </w:rPr>
  </w:style>
  <w:style w:type="paragraph" w:customStyle="1" w:styleId="AmNumberTabs">
    <w:name w:val="AmNumberTabs"/>
    <w:basedOn w:val="Normal"/>
    <w:rsid w:val="002F08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08C1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2F08C1"/>
    <w:rPr>
      <w:sz w:val="24"/>
    </w:rPr>
  </w:style>
  <w:style w:type="paragraph" w:customStyle="1" w:styleId="Normal6">
    <w:name w:val="Normal6"/>
    <w:basedOn w:val="Normal"/>
    <w:link w:val="Normal6Char"/>
    <w:rsid w:val="002F08C1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2F08C1"/>
    <w:rPr>
      <w:b/>
      <w:sz w:val="24"/>
      <w:lang w:val="mt-MT"/>
    </w:rPr>
  </w:style>
  <w:style w:type="paragraph" w:customStyle="1" w:styleId="ColumnHeading">
    <w:name w:val="ColumnHeading"/>
    <w:basedOn w:val="Normal"/>
    <w:rsid w:val="002F08C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08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7613D6"/>
    <w:rPr>
      <w:sz w:val="24"/>
      <w:lang w:val="mt-MT"/>
    </w:rPr>
  </w:style>
  <w:style w:type="character" w:customStyle="1" w:styleId="Hyperlink1">
    <w:name w:val="Hyperlink1"/>
    <w:basedOn w:val="DefaultParagraphFont"/>
    <w:uiPriority w:val="99"/>
    <w:unhideWhenUsed/>
    <w:rsid w:val="003F2BDB"/>
    <w:rPr>
      <w:color w:val="0000FF"/>
      <w:u w:val="single"/>
    </w:rPr>
  </w:style>
  <w:style w:type="character" w:styleId="Hyperlink">
    <w:name w:val="Hyperlink"/>
    <w:basedOn w:val="DefaultParagraphFont"/>
    <w:rsid w:val="003F2BDB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C07B7A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2647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2026-04-21T11:54:00Z</dcterms:created>
  <dcterms:modified xsi:type="dcterms:W3CDTF">2026-04-21T11:54:00Z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