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251217" w14:paraId="7796EE8C" w14:textId="77777777" w:rsidTr="0010095E">
        <w:trPr>
          <w:trHeight w:hRule="exact" w:val="1418"/>
        </w:trPr>
        <w:tc>
          <w:tcPr>
            <w:tcW w:w="6804" w:type="dxa"/>
            <w:shd w:val="clear" w:color="auto" w:fill="auto"/>
            <w:vAlign w:val="center"/>
          </w:tcPr>
          <w:p w14:paraId="6C299B46" w14:textId="77777777" w:rsidR="00751A4A" w:rsidRPr="00251217" w:rsidRDefault="004C3498" w:rsidP="0010095E">
            <w:pPr>
              <w:pStyle w:val="EPName"/>
            </w:pPr>
            <w:r w:rsidRPr="00251217">
              <w:t>Europees Parlement</w:t>
            </w:r>
          </w:p>
          <w:p w14:paraId="1336AE10" w14:textId="77777777" w:rsidR="00751A4A" w:rsidRPr="00251217" w:rsidRDefault="005F1B17" w:rsidP="005F1B17">
            <w:pPr>
              <w:pStyle w:val="EPTerm"/>
              <w:rPr>
                <w:rStyle w:val="HideTWBExt"/>
                <w:noProof w:val="0"/>
                <w:vanish w:val="0"/>
                <w:color w:val="auto"/>
              </w:rPr>
            </w:pPr>
            <w:r w:rsidRPr="00251217">
              <w:t>2024</w:t>
            </w:r>
            <w:r w:rsidR="00817416" w:rsidRPr="00251217">
              <w:t>-202</w:t>
            </w:r>
            <w:r w:rsidRPr="00251217">
              <w:t>9</w:t>
            </w:r>
          </w:p>
        </w:tc>
        <w:tc>
          <w:tcPr>
            <w:tcW w:w="2268" w:type="dxa"/>
            <w:shd w:val="clear" w:color="auto" w:fill="auto"/>
          </w:tcPr>
          <w:p w14:paraId="33C0695D" w14:textId="77777777" w:rsidR="00751A4A" w:rsidRPr="00251217" w:rsidRDefault="00187494" w:rsidP="0010095E">
            <w:pPr>
              <w:pStyle w:val="EPLogo"/>
            </w:pPr>
            <w:r w:rsidRPr="00251217">
              <w:rPr>
                <w:noProof/>
                <w:lang w:eastAsia="ja-JP"/>
              </w:rPr>
              <w:drawing>
                <wp:inline distT="0" distB="0" distL="0" distR="0" wp14:anchorId="75CA04A8" wp14:editId="62218DFA">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744A61EC" w14:textId="77777777" w:rsidR="00D058B8" w:rsidRPr="00251217" w:rsidRDefault="00D058B8" w:rsidP="004C5D52">
      <w:pPr>
        <w:pStyle w:val="LineTop"/>
      </w:pPr>
    </w:p>
    <w:p w14:paraId="649B9EAE" w14:textId="77777777" w:rsidR="00680577" w:rsidRPr="00251217" w:rsidRDefault="004C3498" w:rsidP="00680577">
      <w:pPr>
        <w:pStyle w:val="EPBodyTA1"/>
      </w:pPr>
      <w:r w:rsidRPr="00251217">
        <w:t>AANGENOMEN TEKSTEN</w:t>
      </w:r>
    </w:p>
    <w:p w14:paraId="41237478" w14:textId="77777777" w:rsidR="00D058B8" w:rsidRPr="00251217" w:rsidRDefault="00D058B8" w:rsidP="00D058B8">
      <w:pPr>
        <w:pStyle w:val="LineBottom"/>
      </w:pPr>
    </w:p>
    <w:p w14:paraId="0837F1B8" w14:textId="4C01BF4E" w:rsidR="004C3498" w:rsidRPr="00251217" w:rsidRDefault="004C3498" w:rsidP="004C3498">
      <w:pPr>
        <w:pStyle w:val="ATHeading1"/>
      </w:pPr>
      <w:bookmarkStart w:id="0" w:name="TANumber"/>
      <w:r w:rsidRPr="00251217">
        <w:t>P10_TA(2026)00</w:t>
      </w:r>
      <w:r w:rsidR="00251217" w:rsidRPr="00251217">
        <w:t>31</w:t>
      </w:r>
      <w:bookmarkEnd w:id="0"/>
    </w:p>
    <w:p w14:paraId="6540D651" w14:textId="77777777" w:rsidR="004C3498" w:rsidRPr="00251217" w:rsidRDefault="004C3498" w:rsidP="004C3498">
      <w:pPr>
        <w:pStyle w:val="ATHeading2"/>
      </w:pPr>
      <w:bookmarkStart w:id="1" w:name="title"/>
      <w:r w:rsidRPr="00251217">
        <w:t>Kader voor de verwezenlijking van klimaatneutraliteit</w:t>
      </w:r>
      <w:bookmarkEnd w:id="1"/>
    </w:p>
    <w:p w14:paraId="036ABD4B" w14:textId="77777777" w:rsidR="004C3498" w:rsidRPr="00251217" w:rsidRDefault="004C3498" w:rsidP="004C3498">
      <w:pPr>
        <w:rPr>
          <w:i/>
          <w:vanish/>
        </w:rPr>
      </w:pPr>
      <w:r w:rsidRPr="00251217">
        <w:rPr>
          <w:i/>
        </w:rPr>
        <w:fldChar w:fldCharType="begin"/>
      </w:r>
      <w:r w:rsidRPr="00251217">
        <w:rPr>
          <w:i/>
        </w:rPr>
        <w:instrText xml:space="preserve"> TC"(</w:instrText>
      </w:r>
      <w:bookmarkStart w:id="2" w:name="DocNumber"/>
      <w:r w:rsidRPr="00251217">
        <w:rPr>
          <w:i/>
        </w:rPr>
        <w:instrText>A10-0223/2025</w:instrText>
      </w:r>
      <w:bookmarkEnd w:id="2"/>
      <w:r w:rsidRPr="00251217">
        <w:rPr>
          <w:i/>
        </w:rPr>
        <w:instrText xml:space="preserve"> - Rapporteur: </w:instrText>
      </w:r>
      <w:proofErr w:type="spellStart"/>
      <w:r w:rsidRPr="00251217">
        <w:rPr>
          <w:i/>
        </w:rPr>
        <w:instrText>Ondřej</w:instrText>
      </w:r>
      <w:proofErr w:type="spellEnd"/>
      <w:r w:rsidRPr="00251217">
        <w:rPr>
          <w:i/>
        </w:rPr>
        <w:instrText xml:space="preserve"> </w:instrText>
      </w:r>
      <w:proofErr w:type="spellStart"/>
      <w:r w:rsidRPr="00251217">
        <w:rPr>
          <w:i/>
        </w:rPr>
        <w:instrText>Knotek</w:instrText>
      </w:r>
      <w:proofErr w:type="spellEnd"/>
      <w:r w:rsidRPr="00251217">
        <w:rPr>
          <w:i/>
        </w:rPr>
        <w:instrText xml:space="preserve">)"\l3 \n&gt; \* MERGEFORMAT </w:instrText>
      </w:r>
      <w:r w:rsidRPr="00251217">
        <w:rPr>
          <w:i/>
        </w:rPr>
        <w:fldChar w:fldCharType="end"/>
      </w:r>
    </w:p>
    <w:p w14:paraId="30EC8DE2" w14:textId="77777777" w:rsidR="004C3498" w:rsidRPr="00251217" w:rsidRDefault="004C3498" w:rsidP="004C3498">
      <w:pPr>
        <w:rPr>
          <w:vanish/>
        </w:rPr>
      </w:pPr>
      <w:bookmarkStart w:id="3" w:name="Commission"/>
      <w:r w:rsidRPr="00251217">
        <w:rPr>
          <w:vanish/>
        </w:rPr>
        <w:t>Commissie milieubeheer, klimaat en voedselveiligheid</w:t>
      </w:r>
      <w:bookmarkEnd w:id="3"/>
    </w:p>
    <w:p w14:paraId="7E0BF44F" w14:textId="77777777" w:rsidR="004C3498" w:rsidRPr="00251217" w:rsidRDefault="004C3498" w:rsidP="004C3498">
      <w:pPr>
        <w:rPr>
          <w:vanish/>
        </w:rPr>
      </w:pPr>
      <w:bookmarkStart w:id="4" w:name="PE"/>
      <w:r w:rsidRPr="00251217">
        <w:rPr>
          <w:vanish/>
        </w:rPr>
        <w:t>PE775.698</w:t>
      </w:r>
      <w:bookmarkEnd w:id="4"/>
    </w:p>
    <w:p w14:paraId="2BA87968" w14:textId="4E6EDDBE" w:rsidR="004C3498" w:rsidRPr="00251217" w:rsidRDefault="004C3498" w:rsidP="004C3498">
      <w:pPr>
        <w:pStyle w:val="ATHeading3"/>
      </w:pPr>
      <w:bookmarkStart w:id="5" w:name="Sujet"/>
      <w:r w:rsidRPr="00251217">
        <w:t xml:space="preserve">Wetgevingsresolutie van het Europees Parlement van </w:t>
      </w:r>
      <w:r w:rsidR="00880FB6" w:rsidRPr="00251217">
        <w:t xml:space="preserve">10 </w:t>
      </w:r>
      <w:r w:rsidRPr="00251217">
        <w:t>februari 2026 over het voorstel voor een verordening van het Europees Parlement en de Raad tot wijziging van Verordening (EU) 2021/1119 tot vaststelling van een kader voor de verwezenlijking van klimaatneutraliteit</w:t>
      </w:r>
      <w:bookmarkEnd w:id="5"/>
      <w:r w:rsidRPr="00251217">
        <w:t xml:space="preserve"> </w:t>
      </w:r>
      <w:bookmarkStart w:id="6" w:name="References"/>
      <w:r w:rsidRPr="00251217">
        <w:t>(COM(2025)0524 – C10-0137/2025 – 2025/0524(COD))</w:t>
      </w:r>
      <w:bookmarkEnd w:id="6"/>
    </w:p>
    <w:p w14:paraId="79464440" w14:textId="77777777" w:rsidR="004C3498" w:rsidRPr="00251217" w:rsidRDefault="004C3498" w:rsidP="004C3498"/>
    <w:p w14:paraId="5B770F77" w14:textId="77777777" w:rsidR="00C66EA1" w:rsidRPr="00251217" w:rsidRDefault="00C66EA1" w:rsidP="00C66EA1">
      <w:pPr>
        <w:pStyle w:val="NormalBold"/>
      </w:pPr>
      <w:bookmarkStart w:id="7" w:name="TextBodyBegin"/>
      <w:bookmarkEnd w:id="7"/>
      <w:r w:rsidRPr="00251217">
        <w:t>(Gewone wetgevingsprocedure: eerste lezing)</w:t>
      </w:r>
    </w:p>
    <w:p w14:paraId="01993A93" w14:textId="77777777" w:rsidR="00C66EA1" w:rsidRPr="00251217" w:rsidRDefault="00C66EA1" w:rsidP="00C66EA1">
      <w:pPr>
        <w:pStyle w:val="EPComma"/>
      </w:pPr>
      <w:r w:rsidRPr="00251217">
        <w:rPr>
          <w:i/>
        </w:rPr>
        <w:t>Het Europees Parlement</w:t>
      </w:r>
      <w:r w:rsidRPr="00251217">
        <w:t>,</w:t>
      </w:r>
    </w:p>
    <w:p w14:paraId="6E68D3EB" w14:textId="77777777" w:rsidR="00C66EA1" w:rsidRPr="00251217" w:rsidRDefault="00C66EA1" w:rsidP="00C66EA1">
      <w:pPr>
        <w:pStyle w:val="EPComma"/>
        <w:spacing w:before="0"/>
        <w:ind w:left="567" w:hanging="567"/>
      </w:pPr>
      <w:bookmarkStart w:id="8" w:name="_Toc204249681"/>
      <w:r w:rsidRPr="00251217">
        <w:t>–</w:t>
      </w:r>
      <w:r w:rsidRPr="00251217">
        <w:tab/>
        <w:t>gezien het voorstel van de Commissie aan het Parlement en de Raad (COM(2025)0524),</w:t>
      </w:r>
    </w:p>
    <w:p w14:paraId="4696D941" w14:textId="77777777" w:rsidR="00C66EA1" w:rsidRPr="00251217" w:rsidRDefault="00C66EA1" w:rsidP="00C66EA1">
      <w:pPr>
        <w:pStyle w:val="EPComma"/>
        <w:spacing w:before="0"/>
        <w:ind w:left="567" w:hanging="567"/>
      </w:pPr>
      <w:r w:rsidRPr="00251217">
        <w:t>–</w:t>
      </w:r>
      <w:r w:rsidRPr="00251217">
        <w:tab/>
        <w:t xml:space="preserve">gezien artikel 294, lid 2, en artikel 192, lid 1, van het Verdrag </w:t>
      </w:r>
      <w:proofErr w:type="gramStart"/>
      <w:r w:rsidRPr="00251217">
        <w:t>betreffende</w:t>
      </w:r>
      <w:proofErr w:type="gramEnd"/>
      <w:r w:rsidRPr="00251217">
        <w:t xml:space="preserve"> de werking van de Europese Unie, op grond waarvan het voorstel door de Commissie bij het Parlement is ingediend (C10‑0137/2025),</w:t>
      </w:r>
    </w:p>
    <w:p w14:paraId="241973CC" w14:textId="77777777" w:rsidR="00C66EA1" w:rsidRPr="00251217" w:rsidRDefault="00C66EA1" w:rsidP="00C66EA1">
      <w:pPr>
        <w:pStyle w:val="EPComma"/>
        <w:spacing w:before="0"/>
        <w:ind w:left="567" w:hanging="567"/>
      </w:pPr>
      <w:r w:rsidRPr="00251217">
        <w:t>–</w:t>
      </w:r>
      <w:r w:rsidRPr="00251217">
        <w:tab/>
        <w:t xml:space="preserve">gezien artikel 294, lid 3, van het Verdrag </w:t>
      </w:r>
      <w:proofErr w:type="gramStart"/>
      <w:r w:rsidRPr="00251217">
        <w:t>betreffende</w:t>
      </w:r>
      <w:proofErr w:type="gramEnd"/>
      <w:r w:rsidRPr="00251217">
        <w:t xml:space="preserve"> de werking van de Europese Unie,</w:t>
      </w:r>
    </w:p>
    <w:p w14:paraId="7F7C2323" w14:textId="77777777" w:rsidR="00C66EA1" w:rsidRPr="00251217" w:rsidRDefault="00C66EA1" w:rsidP="00C66EA1">
      <w:pPr>
        <w:pStyle w:val="EPComma"/>
        <w:spacing w:before="0"/>
        <w:ind w:left="567" w:hanging="567"/>
      </w:pPr>
      <w:r w:rsidRPr="00251217">
        <w:t>–</w:t>
      </w:r>
      <w:r w:rsidRPr="00251217">
        <w:tab/>
        <w:t xml:space="preserve">gezien het gemotiveerde advies dat in het kader van Protocol nr. 2 </w:t>
      </w:r>
      <w:proofErr w:type="gramStart"/>
      <w:r w:rsidRPr="00251217">
        <w:t>betreffende</w:t>
      </w:r>
      <w:proofErr w:type="gramEnd"/>
      <w:r w:rsidRPr="00251217">
        <w:t xml:space="preserve"> de toepassing van de beginselen van subsidiariteit en evenredigheid is uitgebracht door de Italiaanse Senaat, en waarin wordt gesteld dat het ontwerp van wetgevingshandeling niet strookt met het subsidiariteitsbeginsel,</w:t>
      </w:r>
    </w:p>
    <w:p w14:paraId="585CE13C" w14:textId="77777777" w:rsidR="00C66EA1" w:rsidRPr="00251217" w:rsidRDefault="00C66EA1" w:rsidP="00C66EA1">
      <w:pPr>
        <w:pStyle w:val="EPComma"/>
        <w:spacing w:before="0"/>
        <w:ind w:left="567" w:hanging="567"/>
      </w:pPr>
      <w:r w:rsidRPr="00251217">
        <w:t>–</w:t>
      </w:r>
      <w:r w:rsidRPr="00251217">
        <w:tab/>
        <w:t>gezien het advies van het Europees Economisch en Sociaal Comité van 18 september 2025</w:t>
      </w:r>
      <w:r w:rsidRPr="00251217">
        <w:rPr>
          <w:vertAlign w:val="superscript"/>
        </w:rPr>
        <w:footnoteReference w:id="1"/>
      </w:r>
      <w:r w:rsidRPr="00251217">
        <w:t>,</w:t>
      </w:r>
    </w:p>
    <w:p w14:paraId="7E39ADCF" w14:textId="77777777" w:rsidR="00C66EA1" w:rsidRPr="00251217" w:rsidRDefault="00C66EA1" w:rsidP="00C66EA1">
      <w:pPr>
        <w:pStyle w:val="EPComma"/>
        <w:spacing w:before="0"/>
        <w:ind w:left="567" w:hanging="567"/>
      </w:pPr>
      <w:r w:rsidRPr="00251217">
        <w:t>–</w:t>
      </w:r>
      <w:r w:rsidRPr="00251217">
        <w:tab/>
        <w:t>na raadpleging van het Comité van de Regio’s,</w:t>
      </w:r>
    </w:p>
    <w:p w14:paraId="0E4BC8BF" w14:textId="74E76DBE" w:rsidR="00880FB6" w:rsidRPr="00251217" w:rsidRDefault="00880FB6" w:rsidP="00880FB6">
      <w:pPr>
        <w:pStyle w:val="EPComma"/>
        <w:spacing w:before="0"/>
        <w:ind w:left="567" w:hanging="567"/>
      </w:pPr>
      <w:r w:rsidRPr="00251217">
        <w:t>–</w:t>
      </w:r>
      <w:r w:rsidRPr="00251217">
        <w:tab/>
        <w:t xml:space="preserve">gezien het overeenkomstig artikel 75, lid 4, van zijn Reglement door de bevoegde commissie goedgekeurde voorlopig akkoord en de door de vertegenwoordiger van de Raad bij brief van 19 december 2025 gedane toezegging om het standpunt van het Europees Parlement overeenkomstig artikel 294, lid 4, van het Verdrag </w:t>
      </w:r>
      <w:proofErr w:type="gramStart"/>
      <w:r w:rsidRPr="00251217">
        <w:t>betreffende</w:t>
      </w:r>
      <w:proofErr w:type="gramEnd"/>
      <w:r w:rsidRPr="00251217">
        <w:t xml:space="preserve"> de werking van de Europese Unie goed te keuren,</w:t>
      </w:r>
    </w:p>
    <w:p w14:paraId="05CDD770" w14:textId="77777777" w:rsidR="00C66EA1" w:rsidRPr="00251217" w:rsidRDefault="00C66EA1" w:rsidP="00C66EA1">
      <w:pPr>
        <w:pStyle w:val="EPComma"/>
        <w:spacing w:before="0"/>
        <w:ind w:left="567" w:hanging="567"/>
      </w:pPr>
      <w:r w:rsidRPr="00251217">
        <w:lastRenderedPageBreak/>
        <w:t>–</w:t>
      </w:r>
      <w:r w:rsidRPr="00251217">
        <w:tab/>
        <w:t>gezien artikel 60 van zijn Reglement,</w:t>
      </w:r>
    </w:p>
    <w:p w14:paraId="44CE9344" w14:textId="77777777" w:rsidR="00C66EA1" w:rsidRPr="00251217" w:rsidRDefault="00C66EA1" w:rsidP="00C66EA1">
      <w:pPr>
        <w:pStyle w:val="EPComma"/>
        <w:spacing w:before="0"/>
        <w:ind w:left="567" w:hanging="567"/>
      </w:pPr>
      <w:r w:rsidRPr="00251217">
        <w:t>–</w:t>
      </w:r>
      <w:r w:rsidRPr="00251217">
        <w:tab/>
        <w:t>gezien het advies van de Commissie industrie, onderzoek en energie,</w:t>
      </w:r>
    </w:p>
    <w:p w14:paraId="43F47EA8" w14:textId="77777777" w:rsidR="00C66EA1" w:rsidRPr="00251217" w:rsidRDefault="00C66EA1" w:rsidP="00C66EA1">
      <w:pPr>
        <w:pStyle w:val="EPComma"/>
        <w:spacing w:before="0"/>
        <w:ind w:left="567" w:hanging="567"/>
      </w:pPr>
      <w:r w:rsidRPr="00251217">
        <w:t>–</w:t>
      </w:r>
      <w:r w:rsidRPr="00251217">
        <w:tab/>
        <w:t>gezien de brief van de Commissie landbouw en plattelandsontwikkeling,</w:t>
      </w:r>
    </w:p>
    <w:p w14:paraId="15ABBC8A" w14:textId="77777777" w:rsidR="00C66EA1" w:rsidRPr="00251217" w:rsidRDefault="00C66EA1" w:rsidP="00C66EA1">
      <w:pPr>
        <w:pStyle w:val="EPComma"/>
        <w:spacing w:before="0"/>
        <w:ind w:left="567" w:hanging="567"/>
      </w:pPr>
      <w:r w:rsidRPr="00251217">
        <w:t>–</w:t>
      </w:r>
      <w:r w:rsidRPr="00251217">
        <w:tab/>
        <w:t>gezien het verslag van de Commissie milieubeheer, klimaat en voedselveiligheid (A10‑0223/2025),</w:t>
      </w:r>
    </w:p>
    <w:p w14:paraId="786CB4E0" w14:textId="0D34053E" w:rsidR="00C66EA1" w:rsidRPr="00251217" w:rsidRDefault="00C66EA1" w:rsidP="00C66EA1">
      <w:pPr>
        <w:pStyle w:val="EPComma"/>
        <w:spacing w:before="0"/>
        <w:ind w:left="567" w:hanging="567"/>
      </w:pPr>
      <w:r w:rsidRPr="00251217">
        <w:t>1.</w:t>
      </w:r>
      <w:r w:rsidRPr="00251217">
        <w:tab/>
        <w:t>stelt onderstaand standpunt in eerste lezing vast</w:t>
      </w:r>
      <w:r w:rsidR="00880FB6" w:rsidRPr="00251217">
        <w:rPr>
          <w:rStyle w:val="FootnoteReference"/>
        </w:rPr>
        <w:footnoteReference w:id="2"/>
      </w:r>
      <w:r w:rsidRPr="00251217">
        <w:t>;</w:t>
      </w:r>
    </w:p>
    <w:p w14:paraId="7D63DECC" w14:textId="77777777" w:rsidR="00C66EA1" w:rsidRPr="00251217" w:rsidRDefault="00C66EA1" w:rsidP="00C66EA1">
      <w:pPr>
        <w:pStyle w:val="EPComma"/>
        <w:spacing w:before="0"/>
        <w:ind w:left="567" w:hanging="567"/>
      </w:pPr>
      <w:r w:rsidRPr="00251217">
        <w:t>2.</w:t>
      </w:r>
      <w:r w:rsidRPr="00251217">
        <w:tab/>
        <w:t xml:space="preserve">verzoekt de Commissie om hernieuwde voorlegging aan het Parlement </w:t>
      </w:r>
      <w:proofErr w:type="gramStart"/>
      <w:r w:rsidRPr="00251217">
        <w:t>indien</w:t>
      </w:r>
      <w:proofErr w:type="gramEnd"/>
      <w:r w:rsidRPr="00251217">
        <w:t xml:space="preserve"> zij haar voorstel vervangt, ingrijpend wijzigt of voornemens is het ingrijpend te wijzigen;</w:t>
      </w:r>
    </w:p>
    <w:p w14:paraId="6116ED81" w14:textId="77777777" w:rsidR="00B41189" w:rsidRPr="00251217" w:rsidRDefault="00C66EA1" w:rsidP="00C66EA1">
      <w:pPr>
        <w:pStyle w:val="EPComma"/>
        <w:spacing w:before="0"/>
        <w:ind w:left="567" w:hanging="567"/>
        <w:sectPr w:rsidR="00B41189" w:rsidRPr="00251217" w:rsidSect="00906E7F">
          <w:footnotePr>
            <w:numRestart w:val="eachSect"/>
          </w:footnotePr>
          <w:endnotePr>
            <w:numFmt w:val="decimal"/>
          </w:endnotePr>
          <w:pgSz w:w="11906" w:h="16838" w:code="9"/>
          <w:pgMar w:top="1134" w:right="1418" w:bottom="1418" w:left="1418" w:header="1134" w:footer="567" w:gutter="0"/>
          <w:cols w:space="720"/>
          <w:noEndnote/>
          <w:docGrid w:linePitch="326"/>
        </w:sectPr>
      </w:pPr>
      <w:r w:rsidRPr="00251217">
        <w:t>3.</w:t>
      </w:r>
      <w:r w:rsidRPr="00251217">
        <w:tab/>
        <w:t>verzoekt zijn Voorzitter het standpunt van het Parlement te doen toekomen aan de Raad en de Commissie alsook aan de nationale parlementen.</w:t>
      </w:r>
    </w:p>
    <w:p w14:paraId="4C134495" w14:textId="2F7E55A9" w:rsidR="00B41189" w:rsidRPr="00251217" w:rsidRDefault="00B41189" w:rsidP="00B41189">
      <w:pPr>
        <w:ind w:left="567" w:hanging="567"/>
        <w:rPr>
          <w:b/>
        </w:rPr>
      </w:pPr>
      <w:r w:rsidRPr="00251217">
        <w:rPr>
          <w:b/>
          <w:bCs/>
          <w:color w:val="000000"/>
        </w:rPr>
        <w:lastRenderedPageBreak/>
        <w:t>P10_TC1-COD(2025)0524</w:t>
      </w:r>
    </w:p>
    <w:p w14:paraId="7B6727D3" w14:textId="5EDB0208" w:rsidR="00C66EA1" w:rsidRDefault="00B41189" w:rsidP="002D66DA">
      <w:pPr>
        <w:spacing w:before="240"/>
        <w:rPr>
          <w:rFonts w:eastAsia="Calibri"/>
          <w:b/>
          <w:color w:val="000000"/>
          <w:szCs w:val="22"/>
          <w:lang w:eastAsia="en-US"/>
        </w:rPr>
      </w:pPr>
      <w:r w:rsidRPr="00251217">
        <w:rPr>
          <w:b/>
        </w:rPr>
        <w:t xml:space="preserve">Standpunt van het Europees Parlement in eerste lezing vastgesteld op 10 februari 2026 met het oog op de vaststelling van Verordening (EU) 2026/... van het Europees Parlement en de Raad </w:t>
      </w:r>
      <w:r w:rsidRPr="00251217">
        <w:rPr>
          <w:rFonts w:eastAsia="Calibri"/>
          <w:b/>
          <w:color w:val="000000"/>
          <w:szCs w:val="22"/>
          <w:lang w:eastAsia="en-US"/>
        </w:rPr>
        <w:t>tot wijziging van Verordening (EU) 2021/1119 wat betreft het vaststellen van een tussentijdse klimaatdoelstelling van de Unie voor 2040</w:t>
      </w:r>
    </w:p>
    <w:p w14:paraId="666BEBE2" w14:textId="42915391" w:rsidR="002D66DA" w:rsidRPr="002D66DA" w:rsidRDefault="002D66DA" w:rsidP="002D66DA">
      <w:pPr>
        <w:spacing w:before="240"/>
        <w:rPr>
          <w:rFonts w:eastAsia="Calibri"/>
          <w:b/>
          <w:i/>
          <w:color w:val="000000"/>
          <w:szCs w:val="22"/>
          <w:lang w:eastAsia="en-US"/>
        </w:rPr>
      </w:pPr>
      <w:r w:rsidRPr="002D66DA">
        <w:rPr>
          <w:rFonts w:eastAsia="Calibri"/>
          <w:b/>
          <w:i/>
          <w:color w:val="000000"/>
          <w:szCs w:val="22"/>
          <w:lang w:eastAsia="en-US"/>
        </w:rPr>
        <w:t>(</w:t>
      </w:r>
      <w:r w:rsidRPr="002D66DA">
        <w:rPr>
          <w:rFonts w:eastAsia="Calibri"/>
          <w:bCs/>
          <w:i/>
          <w:color w:val="000000"/>
          <w:szCs w:val="22"/>
          <w:lang w:eastAsia="en-US"/>
        </w:rPr>
        <w:t>Aangezien het Parlement en de Raad tot overeenstemming zijn geraakt, komt het standpunt van het Parlement overeen met de definitieve rechtshandeling: Verordening</w:t>
      </w:r>
      <w:r>
        <w:rPr>
          <w:rFonts w:eastAsia="Calibri"/>
          <w:bCs/>
          <w:i/>
          <w:color w:val="000000"/>
          <w:szCs w:val="22"/>
          <w:lang w:eastAsia="en-US"/>
        </w:rPr>
        <w:t xml:space="preserve"> </w:t>
      </w:r>
      <w:r w:rsidRPr="002D66DA">
        <w:rPr>
          <w:rFonts w:eastAsia="Calibri"/>
          <w:bCs/>
          <w:i/>
          <w:color w:val="000000"/>
          <w:szCs w:val="22"/>
          <w:lang w:eastAsia="en-US"/>
        </w:rPr>
        <w:t>(EU) 2026/</w:t>
      </w:r>
      <w:r>
        <w:rPr>
          <w:rFonts w:eastAsia="Calibri"/>
          <w:bCs/>
          <w:i/>
          <w:color w:val="000000"/>
          <w:szCs w:val="22"/>
          <w:lang w:eastAsia="en-US"/>
        </w:rPr>
        <w:t>667</w:t>
      </w:r>
      <w:r w:rsidRPr="002D66DA">
        <w:rPr>
          <w:rFonts w:eastAsia="Calibri"/>
          <w:bCs/>
          <w:i/>
          <w:color w:val="000000"/>
          <w:szCs w:val="22"/>
          <w:lang w:eastAsia="en-US"/>
        </w:rPr>
        <w:t>.)</w:t>
      </w:r>
    </w:p>
    <w:p w14:paraId="0675AE77" w14:textId="77777777" w:rsidR="002D66DA" w:rsidRPr="002D66DA" w:rsidRDefault="002D66DA" w:rsidP="002D66DA">
      <w:pPr>
        <w:spacing w:before="240"/>
        <w:rPr>
          <w:rFonts w:eastAsia="Calibri"/>
          <w:b/>
          <w:color w:val="000000"/>
          <w:szCs w:val="22"/>
          <w:lang w:eastAsia="en-US"/>
        </w:rPr>
      </w:pPr>
    </w:p>
    <w:bookmarkEnd w:id="8"/>
    <w:sectPr w:rsidR="002D66DA" w:rsidRPr="002D66DA" w:rsidSect="00906E7F">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868F1E" w14:textId="77777777" w:rsidR="004C3498" w:rsidRPr="00906E7F" w:rsidRDefault="004C3498">
      <w:r w:rsidRPr="00906E7F">
        <w:separator/>
      </w:r>
    </w:p>
  </w:endnote>
  <w:endnote w:type="continuationSeparator" w:id="0">
    <w:p w14:paraId="7E954A54" w14:textId="77777777" w:rsidR="004C3498" w:rsidRPr="00906E7F" w:rsidRDefault="004C3498">
      <w:r w:rsidRPr="00906E7F">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Calibri">
    <w:panose1 w:val="020F0502020204030204"/>
    <w:charset w:val="00"/>
    <w:family w:val="swiss"/>
    <w:pitch w:val="variable"/>
    <w:sig w:usb0="E4002EFF" w:usb1="C2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95EE2D2" w14:textId="77777777" w:rsidR="004C3498" w:rsidRPr="00906E7F" w:rsidRDefault="004C3498">
      <w:r w:rsidRPr="00906E7F">
        <w:separator/>
      </w:r>
    </w:p>
  </w:footnote>
  <w:footnote w:type="continuationSeparator" w:id="0">
    <w:p w14:paraId="0A487F56" w14:textId="77777777" w:rsidR="004C3498" w:rsidRPr="00906E7F" w:rsidRDefault="004C3498">
      <w:r w:rsidRPr="00906E7F">
        <w:continuationSeparator/>
      </w:r>
    </w:p>
  </w:footnote>
  <w:footnote w:id="1">
    <w:p w14:paraId="21EF8FD8" w14:textId="7E2FBC74" w:rsidR="00C66EA1" w:rsidRPr="003C5679" w:rsidRDefault="00C66EA1" w:rsidP="00906E7F">
      <w:pPr>
        <w:pStyle w:val="FootnoteText"/>
        <w:ind w:left="567" w:hanging="567"/>
        <w:rPr>
          <w:sz w:val="24"/>
          <w:lang w:val="fi-FI"/>
        </w:rPr>
      </w:pPr>
      <w:r w:rsidRPr="00906E7F">
        <w:rPr>
          <w:rStyle w:val="FootnoteReference"/>
          <w:sz w:val="24"/>
          <w:lang w:val="nl-NL"/>
        </w:rPr>
        <w:footnoteRef/>
      </w:r>
      <w:r w:rsidR="00906E7F" w:rsidRPr="003C5679">
        <w:rPr>
          <w:sz w:val="24"/>
          <w:lang w:val="fi-FI"/>
        </w:rPr>
        <w:t xml:space="preserve"> </w:t>
      </w:r>
      <w:r w:rsidR="00906E7F" w:rsidRPr="003C5679">
        <w:rPr>
          <w:sz w:val="24"/>
          <w:lang w:val="fi-FI"/>
        </w:rPr>
        <w:tab/>
      </w:r>
      <w:r w:rsidR="005F5AD5">
        <w:rPr>
          <w:sz w:val="24"/>
          <w:lang w:val="fi-FI"/>
        </w:rPr>
        <w:t>PB</w:t>
      </w:r>
      <w:r w:rsidR="00880FB6" w:rsidRPr="003C5679">
        <w:rPr>
          <w:sz w:val="24"/>
          <w:lang w:val="fi-FI"/>
        </w:rPr>
        <w:t xml:space="preserve"> C, C/2026/37, 16.1.2026, ELI: </w:t>
      </w:r>
      <w:hyperlink r:id="rId1" w:history="1">
        <w:r w:rsidR="00880FB6" w:rsidRPr="003C5679">
          <w:rPr>
            <w:rStyle w:val="Hyperlink"/>
            <w:sz w:val="24"/>
            <w:lang w:val="fi-FI"/>
          </w:rPr>
          <w:t>http://data.europa.eu/eli/C/2026/37/oj</w:t>
        </w:r>
      </w:hyperlink>
      <w:r w:rsidRPr="003C5679">
        <w:rPr>
          <w:sz w:val="24"/>
          <w:lang w:val="fi-FI"/>
        </w:rPr>
        <w:t>.</w:t>
      </w:r>
    </w:p>
  </w:footnote>
  <w:footnote w:id="2">
    <w:p w14:paraId="1FB9D884" w14:textId="1EBECF30" w:rsidR="00880FB6" w:rsidRPr="003C5679" w:rsidRDefault="00880FB6" w:rsidP="003C5679">
      <w:pPr>
        <w:pStyle w:val="FootnoteText"/>
        <w:ind w:left="851" w:hanging="851"/>
        <w:rPr>
          <w:sz w:val="24"/>
          <w:szCs w:val="24"/>
          <w:lang w:val="nl-NL"/>
        </w:rPr>
      </w:pPr>
      <w:r w:rsidRPr="003C5679">
        <w:rPr>
          <w:rStyle w:val="FootnoteReference"/>
          <w:sz w:val="24"/>
          <w:szCs w:val="24"/>
        </w:rPr>
        <w:footnoteRef/>
      </w:r>
      <w:r w:rsidRPr="003C5679">
        <w:rPr>
          <w:sz w:val="24"/>
          <w:szCs w:val="24"/>
          <w:lang w:val="nl-NL"/>
        </w:rPr>
        <w:t xml:space="preserve"> </w:t>
      </w:r>
      <w:r w:rsidRPr="003C5679">
        <w:rPr>
          <w:sz w:val="24"/>
          <w:szCs w:val="24"/>
          <w:lang w:val="nl-NL"/>
        </w:rPr>
        <w:tab/>
        <w:t>Dit standpunt vervangt de amendementen die zijn aangenomen op 13 november 2025 (Aangenomen teksten, P10_TA(2025)0262).</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2" w15:restartNumberingAfterBreak="0">
    <w:nsid w:val="7511555D"/>
    <w:multiLevelType w:val="hybridMultilevel"/>
    <w:tmpl w:val="C63A59A0"/>
    <w:lvl w:ilvl="0" w:tplc="450AFB7E">
      <w:start w:val="17"/>
      <w:numFmt w:val="bullet"/>
      <w:lvlText w:val="–"/>
      <w:lvlJc w:val="left"/>
      <w:pPr>
        <w:ind w:left="720" w:hanging="360"/>
      </w:pPr>
      <w:rPr>
        <w:rFonts w:ascii="Times New Roman" w:eastAsia="Times New Roman" w:hAnsi="Times New Roman"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279146595">
    <w:abstractNumId w:val="9"/>
  </w:num>
  <w:num w:numId="2" w16cid:durableId="1012995939">
    <w:abstractNumId w:val="9"/>
  </w:num>
  <w:num w:numId="3" w16cid:durableId="1127896320">
    <w:abstractNumId w:val="7"/>
  </w:num>
  <w:num w:numId="4" w16cid:durableId="186992845">
    <w:abstractNumId w:val="7"/>
  </w:num>
  <w:num w:numId="5" w16cid:durableId="794060826">
    <w:abstractNumId w:val="6"/>
  </w:num>
  <w:num w:numId="6" w16cid:durableId="424494271">
    <w:abstractNumId w:val="6"/>
  </w:num>
  <w:num w:numId="7" w16cid:durableId="748236608">
    <w:abstractNumId w:val="5"/>
  </w:num>
  <w:num w:numId="8" w16cid:durableId="627249064">
    <w:abstractNumId w:val="5"/>
  </w:num>
  <w:num w:numId="9" w16cid:durableId="1107650903">
    <w:abstractNumId w:val="4"/>
  </w:num>
  <w:num w:numId="10" w16cid:durableId="498036817">
    <w:abstractNumId w:val="4"/>
  </w:num>
  <w:num w:numId="11" w16cid:durableId="351347956">
    <w:abstractNumId w:val="8"/>
  </w:num>
  <w:num w:numId="12" w16cid:durableId="1693219595">
    <w:abstractNumId w:val="8"/>
  </w:num>
  <w:num w:numId="13" w16cid:durableId="1896623286">
    <w:abstractNumId w:val="3"/>
  </w:num>
  <w:num w:numId="14" w16cid:durableId="411241967">
    <w:abstractNumId w:val="3"/>
  </w:num>
  <w:num w:numId="15" w16cid:durableId="426001495">
    <w:abstractNumId w:val="2"/>
  </w:num>
  <w:num w:numId="16" w16cid:durableId="406731559">
    <w:abstractNumId w:val="2"/>
  </w:num>
  <w:num w:numId="17" w16cid:durableId="912398366">
    <w:abstractNumId w:val="1"/>
  </w:num>
  <w:num w:numId="18" w16cid:durableId="1978073573">
    <w:abstractNumId w:val="1"/>
  </w:num>
  <w:num w:numId="19" w16cid:durableId="429400811">
    <w:abstractNumId w:val="0"/>
  </w:num>
  <w:num w:numId="20" w16cid:durableId="839198586">
    <w:abstractNumId w:val="0"/>
  </w:num>
  <w:num w:numId="21" w16cid:durableId="1054351420">
    <w:abstractNumId w:val="9"/>
  </w:num>
  <w:num w:numId="22" w16cid:durableId="332071998">
    <w:abstractNumId w:val="7"/>
  </w:num>
  <w:num w:numId="23" w16cid:durableId="788083138">
    <w:abstractNumId w:val="6"/>
  </w:num>
  <w:num w:numId="24" w16cid:durableId="509411666">
    <w:abstractNumId w:val="5"/>
  </w:num>
  <w:num w:numId="25" w16cid:durableId="1316954772">
    <w:abstractNumId w:val="4"/>
  </w:num>
  <w:num w:numId="26" w16cid:durableId="1485196944">
    <w:abstractNumId w:val="8"/>
  </w:num>
  <w:num w:numId="27" w16cid:durableId="284780178">
    <w:abstractNumId w:val="3"/>
  </w:num>
  <w:num w:numId="28" w16cid:durableId="537934862">
    <w:abstractNumId w:val="2"/>
  </w:num>
  <w:num w:numId="29" w16cid:durableId="1514152426">
    <w:abstractNumId w:val="1"/>
  </w:num>
  <w:num w:numId="30" w16cid:durableId="1349411784">
    <w:abstractNumId w:val="0"/>
  </w:num>
  <w:num w:numId="31" w16cid:durableId="221186233">
    <w:abstractNumId w:val="9"/>
  </w:num>
  <w:num w:numId="32" w16cid:durableId="641428845">
    <w:abstractNumId w:val="7"/>
  </w:num>
  <w:num w:numId="33" w16cid:durableId="1765371998">
    <w:abstractNumId w:val="6"/>
  </w:num>
  <w:num w:numId="34" w16cid:durableId="630596739">
    <w:abstractNumId w:val="5"/>
  </w:num>
  <w:num w:numId="35" w16cid:durableId="1302810900">
    <w:abstractNumId w:val="4"/>
  </w:num>
  <w:num w:numId="36" w16cid:durableId="1317412723">
    <w:abstractNumId w:val="8"/>
  </w:num>
  <w:num w:numId="37" w16cid:durableId="1057630622">
    <w:abstractNumId w:val="3"/>
  </w:num>
  <w:num w:numId="38" w16cid:durableId="1758209679">
    <w:abstractNumId w:val="2"/>
  </w:num>
  <w:num w:numId="39" w16cid:durableId="1420251927">
    <w:abstractNumId w:val="1"/>
  </w:num>
  <w:num w:numId="40" w16cid:durableId="665667719">
    <w:abstractNumId w:val="0"/>
  </w:num>
  <w:num w:numId="41" w16cid:durableId="529341391">
    <w:abstractNumId w:val="10"/>
  </w:num>
  <w:num w:numId="42" w16cid:durableId="894243904">
    <w:abstractNumId w:val="10"/>
  </w:num>
  <w:num w:numId="43" w16cid:durableId="1555266477">
    <w:abstractNumId w:val="10"/>
  </w:num>
  <w:num w:numId="44" w16cid:durableId="1500273331">
    <w:abstractNumId w:val="11"/>
  </w:num>
  <w:num w:numId="45" w16cid:durableId="1894192583">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dvdocse" w:val="A10-0223/2025"/>
    <w:docVar w:name="dvlangue" w:val="NL"/>
    <w:docVar w:name="dvnumam" w:val="0"/>
    <w:docVar w:name="dvpe" w:val="775.698"/>
    <w:docVar w:name="dvrapporteur" w:val="Rapporteur: "/>
    <w:docVar w:name="dvstar" w:val="***I"/>
    <w:docVar w:name="dvtitre" w:val="Wetgevingsresolutie van het Europees Parlement van xx februari 2026 over het voorstel voor een verordening van het Europees Parlement en de Raad tot wijziging van Verordening (EU) 2021/1119 tot vaststelling van een kader voor de verwezenlijking van klimaatneutraliteit(COM(2025)0524 – C10-0137/2025 – 2025/0524(COD))"/>
  </w:docVars>
  <w:rsids>
    <w:rsidRoot w:val="004C3498"/>
    <w:rsid w:val="00002272"/>
    <w:rsid w:val="00064002"/>
    <w:rsid w:val="000677B9"/>
    <w:rsid w:val="000831BA"/>
    <w:rsid w:val="000A42CC"/>
    <w:rsid w:val="000C22A5"/>
    <w:rsid w:val="000E7DD9"/>
    <w:rsid w:val="0010095E"/>
    <w:rsid w:val="00125B37"/>
    <w:rsid w:val="00187494"/>
    <w:rsid w:val="001B74DD"/>
    <w:rsid w:val="001F32AE"/>
    <w:rsid w:val="00251217"/>
    <w:rsid w:val="002767FF"/>
    <w:rsid w:val="002B18FE"/>
    <w:rsid w:val="002B5493"/>
    <w:rsid w:val="002D66DA"/>
    <w:rsid w:val="00343214"/>
    <w:rsid w:val="00361C00"/>
    <w:rsid w:val="00395FA1"/>
    <w:rsid w:val="003C5679"/>
    <w:rsid w:val="003E15D4"/>
    <w:rsid w:val="00411CCE"/>
    <w:rsid w:val="0041666E"/>
    <w:rsid w:val="00421060"/>
    <w:rsid w:val="00471C19"/>
    <w:rsid w:val="00476CFD"/>
    <w:rsid w:val="004867E3"/>
    <w:rsid w:val="00494A28"/>
    <w:rsid w:val="004C0004"/>
    <w:rsid w:val="004C3498"/>
    <w:rsid w:val="004C5D52"/>
    <w:rsid w:val="0050519A"/>
    <w:rsid w:val="005072A1"/>
    <w:rsid w:val="00514517"/>
    <w:rsid w:val="00545827"/>
    <w:rsid w:val="00560270"/>
    <w:rsid w:val="005C2568"/>
    <w:rsid w:val="005F1B17"/>
    <w:rsid w:val="005F5AD5"/>
    <w:rsid w:val="006037C0"/>
    <w:rsid w:val="006631B6"/>
    <w:rsid w:val="00680577"/>
    <w:rsid w:val="006F74FA"/>
    <w:rsid w:val="00731ADD"/>
    <w:rsid w:val="00734777"/>
    <w:rsid w:val="00747932"/>
    <w:rsid w:val="00751A4A"/>
    <w:rsid w:val="00756632"/>
    <w:rsid w:val="00762C74"/>
    <w:rsid w:val="00786EC0"/>
    <w:rsid w:val="007D1690"/>
    <w:rsid w:val="007E22AD"/>
    <w:rsid w:val="007F079D"/>
    <w:rsid w:val="00817416"/>
    <w:rsid w:val="00842779"/>
    <w:rsid w:val="00865F67"/>
    <w:rsid w:val="00880FB6"/>
    <w:rsid w:val="00881A7B"/>
    <w:rsid w:val="008840E5"/>
    <w:rsid w:val="00887B3E"/>
    <w:rsid w:val="008C2AC6"/>
    <w:rsid w:val="00906E7F"/>
    <w:rsid w:val="00930C23"/>
    <w:rsid w:val="0093193B"/>
    <w:rsid w:val="009509D8"/>
    <w:rsid w:val="00950B64"/>
    <w:rsid w:val="00981893"/>
    <w:rsid w:val="00A1687D"/>
    <w:rsid w:val="00A314C4"/>
    <w:rsid w:val="00A43E52"/>
    <w:rsid w:val="00A4678D"/>
    <w:rsid w:val="00A778C7"/>
    <w:rsid w:val="00A85B4C"/>
    <w:rsid w:val="00AB441E"/>
    <w:rsid w:val="00AB6293"/>
    <w:rsid w:val="00AE0928"/>
    <w:rsid w:val="00AF3B82"/>
    <w:rsid w:val="00B12E95"/>
    <w:rsid w:val="00B22876"/>
    <w:rsid w:val="00B41189"/>
    <w:rsid w:val="00B558F0"/>
    <w:rsid w:val="00BA77B7"/>
    <w:rsid w:val="00BD48FE"/>
    <w:rsid w:val="00BD7BD8"/>
    <w:rsid w:val="00BE6ADC"/>
    <w:rsid w:val="00C05BFE"/>
    <w:rsid w:val="00C23CD4"/>
    <w:rsid w:val="00C61C0C"/>
    <w:rsid w:val="00C66EA1"/>
    <w:rsid w:val="00C941CB"/>
    <w:rsid w:val="00CC2357"/>
    <w:rsid w:val="00CF071A"/>
    <w:rsid w:val="00D058B8"/>
    <w:rsid w:val="00D05B33"/>
    <w:rsid w:val="00D32DEB"/>
    <w:rsid w:val="00D502C8"/>
    <w:rsid w:val="00D56C11"/>
    <w:rsid w:val="00D834A0"/>
    <w:rsid w:val="00D872DF"/>
    <w:rsid w:val="00D91E21"/>
    <w:rsid w:val="00DA7FCD"/>
    <w:rsid w:val="00E365E1"/>
    <w:rsid w:val="00E820A4"/>
    <w:rsid w:val="00EB006A"/>
    <w:rsid w:val="00EB4772"/>
    <w:rsid w:val="00ED169E"/>
    <w:rsid w:val="00ED4235"/>
    <w:rsid w:val="00F04346"/>
    <w:rsid w:val="00F075DC"/>
    <w:rsid w:val="00F149E9"/>
    <w:rsid w:val="00F5134D"/>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3C36E258"/>
  <w15:chartTrackingRefBased/>
  <w15:docId w15:val="{9A7FE927-E50D-4C18-B29D-1A7C9682EF0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footnote text" w:uiPriority="99"/>
    <w:lsdException w:name="caption" w:semiHidden="1" w:unhideWhenUsed="1" w:qFormat="1"/>
    <w:lsdException w:name="footnote reference" w:uiPriority="99"/>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nl-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uiPriority w:val="99"/>
    <w:rsid w:val="00395FA1"/>
    <w:rPr>
      <w:b w:val="0"/>
      <w:vertAlign w:val="superscript"/>
    </w:rPr>
  </w:style>
  <w:style w:type="paragraph" w:styleId="FootnoteText">
    <w:name w:val="footnote text"/>
    <w:basedOn w:val="Normal"/>
    <w:link w:val="FootnoteTextChar"/>
    <w:uiPriority w:val="99"/>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uiPriority w:val="99"/>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Footer2">
    <w:name w:val="EPFooter2"/>
    <w:basedOn w:val="Normal"/>
    <w:next w:val="Normal"/>
    <w:rsid w:val="00C66EA1"/>
    <w:pPr>
      <w:widowControl/>
      <w:tabs>
        <w:tab w:val="center" w:pos="4535"/>
        <w:tab w:val="right" w:pos="9921"/>
      </w:tabs>
      <w:ind w:left="-850" w:right="-850"/>
    </w:pPr>
    <w:rPr>
      <w:rFonts w:ascii="Arial" w:hAnsi="Arial" w:cs="Arial"/>
      <w:b/>
      <w:sz w:val="48"/>
    </w:rPr>
  </w:style>
  <w:style w:type="paragraph" w:customStyle="1" w:styleId="EPComma">
    <w:name w:val="EPComma"/>
    <w:basedOn w:val="Normal"/>
    <w:rsid w:val="00C66EA1"/>
    <w:pPr>
      <w:spacing w:before="480" w:after="240"/>
    </w:pPr>
  </w:style>
  <w:style w:type="paragraph" w:customStyle="1" w:styleId="NormalBold">
    <w:name w:val="NormalBold"/>
    <w:basedOn w:val="Normal"/>
    <w:link w:val="NormalBoldChar"/>
    <w:rsid w:val="00C66EA1"/>
    <w:rPr>
      <w:b/>
    </w:rPr>
  </w:style>
  <w:style w:type="paragraph" w:styleId="Header">
    <w:name w:val="header"/>
    <w:basedOn w:val="Normal"/>
    <w:link w:val="HeaderChar"/>
    <w:rsid w:val="00C66EA1"/>
    <w:pPr>
      <w:tabs>
        <w:tab w:val="center" w:pos="4513"/>
        <w:tab w:val="right" w:pos="9026"/>
      </w:tabs>
    </w:pPr>
  </w:style>
  <w:style w:type="character" w:customStyle="1" w:styleId="HeaderChar">
    <w:name w:val="Header Char"/>
    <w:basedOn w:val="DefaultParagraphFont"/>
    <w:link w:val="Header"/>
    <w:rsid w:val="00C66EA1"/>
    <w:rPr>
      <w:sz w:val="24"/>
      <w:lang w:val="nl-NL"/>
    </w:rPr>
  </w:style>
  <w:style w:type="paragraph" w:customStyle="1" w:styleId="EPFooter">
    <w:name w:val="EPFooter"/>
    <w:basedOn w:val="Normal"/>
    <w:rsid w:val="00C66EA1"/>
    <w:pPr>
      <w:tabs>
        <w:tab w:val="center" w:pos="4535"/>
        <w:tab w:val="right" w:pos="9071"/>
      </w:tabs>
      <w:spacing w:before="240" w:after="240"/>
    </w:pPr>
    <w:rPr>
      <w:color w:val="010000"/>
      <w:sz w:val="22"/>
    </w:rPr>
  </w:style>
  <w:style w:type="paragraph" w:customStyle="1" w:styleId="AmNumberTabs">
    <w:name w:val="AmNumberTabs"/>
    <w:basedOn w:val="Normal"/>
    <w:rsid w:val="00C66E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NormalBold12b">
    <w:name w:val="NormalBold12b"/>
    <w:basedOn w:val="Normal"/>
    <w:rsid w:val="00C66EA1"/>
    <w:pPr>
      <w:spacing w:before="240"/>
    </w:pPr>
    <w:rPr>
      <w:b/>
    </w:rPr>
  </w:style>
  <w:style w:type="character" w:customStyle="1" w:styleId="Normal6Char">
    <w:name w:val="Normal6 Char"/>
    <w:basedOn w:val="DefaultParagraphFont"/>
    <w:link w:val="Normal6"/>
    <w:locked/>
    <w:rsid w:val="00C66EA1"/>
    <w:rPr>
      <w:sz w:val="24"/>
      <w:lang w:val="nl-NL"/>
    </w:rPr>
  </w:style>
  <w:style w:type="paragraph" w:customStyle="1" w:styleId="Normal6">
    <w:name w:val="Normal6"/>
    <w:basedOn w:val="Normal"/>
    <w:link w:val="Normal6Char"/>
    <w:rsid w:val="00C66EA1"/>
    <w:pPr>
      <w:spacing w:after="120"/>
    </w:pPr>
  </w:style>
  <w:style w:type="character" w:customStyle="1" w:styleId="NormalBoldChar">
    <w:name w:val="NormalBold Char"/>
    <w:basedOn w:val="DefaultParagraphFont"/>
    <w:link w:val="NormalBold"/>
    <w:locked/>
    <w:rsid w:val="00C66EA1"/>
    <w:rPr>
      <w:b/>
      <w:sz w:val="24"/>
      <w:lang w:val="nl-NL"/>
    </w:rPr>
  </w:style>
  <w:style w:type="paragraph" w:customStyle="1" w:styleId="ColumnHeading">
    <w:name w:val="ColumnHeading"/>
    <w:basedOn w:val="Normal"/>
    <w:rsid w:val="00C66EA1"/>
    <w:pPr>
      <w:spacing w:after="240"/>
      <w:jc w:val="center"/>
    </w:pPr>
    <w:rPr>
      <w:i/>
    </w:rPr>
  </w:style>
  <w:style w:type="paragraph" w:customStyle="1" w:styleId="AMNumberTabs0">
    <w:name w:val="AMNumberTabs"/>
    <w:basedOn w:val="Normal"/>
    <w:rsid w:val="00C66EA1"/>
    <w:pPr>
      <w:tabs>
        <w:tab w:val="left" w:pos="879"/>
        <w:tab w:val="left" w:pos="936"/>
        <w:tab w:val="left" w:pos="1021"/>
        <w:tab w:val="left" w:pos="1077"/>
        <w:tab w:val="left" w:pos="1134"/>
        <w:tab w:val="left" w:pos="1191"/>
        <w:tab w:val="left" w:pos="1247"/>
        <w:tab w:val="left" w:pos="1304"/>
        <w:tab w:val="left" w:pos="1361"/>
        <w:tab w:val="left" w:pos="1418"/>
        <w:tab w:val="left" w:pos="1474"/>
        <w:tab w:val="left" w:pos="1531"/>
        <w:tab w:val="left" w:pos="1588"/>
        <w:tab w:val="left" w:pos="1644"/>
        <w:tab w:val="left" w:pos="1701"/>
        <w:tab w:val="left" w:pos="1758"/>
        <w:tab w:val="left" w:pos="1814"/>
        <w:tab w:val="left" w:pos="1871"/>
        <w:tab w:val="left" w:pos="2070"/>
        <w:tab w:val="left" w:pos="2126"/>
        <w:tab w:val="left" w:pos="3374"/>
        <w:tab w:val="left" w:pos="3430"/>
      </w:tabs>
      <w:spacing w:before="240"/>
    </w:pPr>
    <w:rPr>
      <w:b/>
    </w:rPr>
  </w:style>
  <w:style w:type="paragraph" w:customStyle="1" w:styleId="CrossRef">
    <w:name w:val="CrossRef"/>
    <w:basedOn w:val="Normal"/>
    <w:rsid w:val="00C66EA1"/>
    <w:pPr>
      <w:spacing w:before="240"/>
      <w:jc w:val="center"/>
    </w:pPr>
    <w:rPr>
      <w:i/>
    </w:rPr>
  </w:style>
  <w:style w:type="character" w:customStyle="1" w:styleId="Hyperlink1">
    <w:name w:val="Hyperlink1"/>
    <w:basedOn w:val="DefaultParagraphFont"/>
    <w:uiPriority w:val="99"/>
    <w:unhideWhenUsed/>
    <w:rsid w:val="00B41189"/>
    <w:rPr>
      <w:color w:val="0000FF"/>
      <w:u w:val="single"/>
    </w:rPr>
  </w:style>
  <w:style w:type="paragraph" w:styleId="Revision">
    <w:name w:val="Revision"/>
    <w:hidden/>
    <w:uiPriority w:val="99"/>
    <w:semiHidden/>
    <w:rsid w:val="00880FB6"/>
    <w:rPr>
      <w:sz w:val="24"/>
      <w:lang w:val="nl-NL"/>
    </w:rPr>
  </w:style>
  <w:style w:type="character" w:styleId="Hyperlink">
    <w:name w:val="Hyperlink"/>
    <w:basedOn w:val="DefaultParagraphFont"/>
    <w:rsid w:val="00880FB6"/>
    <w:rPr>
      <w:color w:val="0563C1" w:themeColor="hyperlink"/>
      <w:u w:val="single"/>
    </w:rPr>
  </w:style>
  <w:style w:type="character" w:styleId="UnresolvedMention">
    <w:name w:val="Unresolved Mention"/>
    <w:basedOn w:val="DefaultParagraphFont"/>
    <w:uiPriority w:val="99"/>
    <w:semiHidden/>
    <w:unhideWhenUsed/>
    <w:rsid w:val="00880FB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62344631">
      <w:bodyDiv w:val="1"/>
      <w:marLeft w:val="0"/>
      <w:marRight w:val="0"/>
      <w:marTop w:val="0"/>
      <w:marBottom w:val="0"/>
      <w:divBdr>
        <w:top w:val="none" w:sz="0" w:space="0" w:color="auto"/>
        <w:left w:val="none" w:sz="0" w:space="0" w:color="auto"/>
        <w:bottom w:val="none" w:sz="0" w:space="0" w:color="auto"/>
        <w:right w:val="none" w:sz="0" w:space="0" w:color="auto"/>
      </w:divBdr>
    </w:div>
    <w:div w:id="1116876001">
      <w:bodyDiv w:val="1"/>
      <w:marLeft w:val="0"/>
      <w:marRight w:val="0"/>
      <w:marTop w:val="0"/>
      <w:marBottom w:val="0"/>
      <w:divBdr>
        <w:top w:val="none" w:sz="0" w:space="0" w:color="auto"/>
        <w:left w:val="none" w:sz="0" w:space="0" w:color="auto"/>
        <w:bottom w:val="none" w:sz="0" w:space="0" w:color="auto"/>
        <w:right w:val="none" w:sz="0" w:space="0" w:color="auto"/>
      </w:divBdr>
    </w:div>
    <w:div w:id="1819297463">
      <w:bodyDiv w:val="1"/>
      <w:marLeft w:val="0"/>
      <w:marRight w:val="0"/>
      <w:marTop w:val="0"/>
      <w:marBottom w:val="0"/>
      <w:divBdr>
        <w:top w:val="none" w:sz="0" w:space="0" w:color="auto"/>
        <w:left w:val="none" w:sz="0" w:space="0" w:color="auto"/>
        <w:bottom w:val="none" w:sz="0" w:space="0" w:color="auto"/>
        <w:right w:val="none" w:sz="0" w:space="0" w:color="auto"/>
      </w:divBdr>
    </w:div>
    <w:div w:id="190437117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6/37/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3</Pages>
  <Words>411</Words>
  <Characters>2600</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Filiep SLOSSE</dc:creator>
  <cp:keywords/>
  <cp:lastModifiedBy>EEGDEMAN Luuk Julius Antonius</cp:lastModifiedBy>
  <cp:revision>2</cp:revision>
  <cp:lastPrinted>2004-11-19T15:42:00Z</cp:lastPrinted>
  <dcterms:created xsi:type="dcterms:W3CDTF">2026-04-14T07:38:00Z</dcterms:created>
  <dcterms:modified xsi:type="dcterms:W3CDTF">2026-04-14T07:38:00Z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NL</vt:lpwstr>
  </property>
  <property fmtid="{D5CDD505-2E9C-101B-9397-08002B2CF9AE}" pid="3" name="&lt;FdR&gt;">
    <vt:lpwstr>P10_TA(2026)0031_</vt:lpwstr>
  </property>
  <property fmtid="{D5CDD505-2E9C-101B-9397-08002B2CF9AE}" pid="4" name="&lt;Type&gt;">
    <vt:lpwstr>RR</vt:lpwstr>
  </property>
</Properties>
</file>