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2CB1" w14:paraId="3F95A8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12304F" w14:textId="77777777" w:rsidR="00751A4A" w:rsidRPr="00DA2CB1" w:rsidRDefault="009C134B" w:rsidP="0010095E">
            <w:pPr>
              <w:pStyle w:val="EPName"/>
            </w:pPr>
            <w:r w:rsidRPr="00DA2CB1">
              <w:t xml:space="preserve">Parlamento </w:t>
            </w:r>
            <w:proofErr w:type="gramStart"/>
            <w:r w:rsidRPr="00DA2CB1">
              <w:t>Europeu</w:t>
            </w:r>
            <w:proofErr w:type="gramEnd"/>
          </w:p>
          <w:p w14:paraId="13D415FA" w14:textId="77777777" w:rsidR="00751A4A" w:rsidRPr="00DA2C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2CB1">
              <w:t>2024</w:t>
            </w:r>
            <w:r w:rsidR="00817416" w:rsidRPr="00DA2CB1">
              <w:t>-202</w:t>
            </w:r>
            <w:r w:rsidRPr="00DA2CB1">
              <w:t>9</w:t>
            </w:r>
          </w:p>
        </w:tc>
        <w:tc>
          <w:tcPr>
            <w:tcW w:w="2268" w:type="dxa"/>
            <w:shd w:val="clear" w:color="auto" w:fill="auto"/>
          </w:tcPr>
          <w:p w14:paraId="4A5BD20A" w14:textId="77777777" w:rsidR="00751A4A" w:rsidRPr="00DA2CB1" w:rsidRDefault="00187494" w:rsidP="0010095E">
            <w:pPr>
              <w:pStyle w:val="EPLogo"/>
            </w:pPr>
            <w:r w:rsidRPr="00DA2CB1">
              <w:rPr>
                <w:noProof/>
                <w:lang w:eastAsia="ja-JP"/>
              </w:rPr>
              <w:drawing>
                <wp:inline distT="0" distB="0" distL="0" distR="0" wp14:anchorId="7655B88A" wp14:editId="519573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381B4" w14:textId="77777777" w:rsidR="00D058B8" w:rsidRPr="00DA2CB1" w:rsidRDefault="00D058B8" w:rsidP="004C5D52">
      <w:pPr>
        <w:pStyle w:val="LineTop"/>
      </w:pPr>
    </w:p>
    <w:p w14:paraId="4943C655" w14:textId="77777777" w:rsidR="00680577" w:rsidRPr="00DA2CB1" w:rsidRDefault="009C134B" w:rsidP="00680577">
      <w:pPr>
        <w:pStyle w:val="EPBodyTA1"/>
      </w:pPr>
      <w:r w:rsidRPr="00DA2CB1">
        <w:t>TEXTOS APROVADOS</w:t>
      </w:r>
    </w:p>
    <w:p w14:paraId="481C931B" w14:textId="77777777" w:rsidR="00D058B8" w:rsidRPr="00DA2CB1" w:rsidRDefault="00D058B8" w:rsidP="00D058B8">
      <w:pPr>
        <w:pStyle w:val="LineBottom"/>
      </w:pPr>
    </w:p>
    <w:p w14:paraId="0B443FB0" w14:textId="6C0F2F48" w:rsidR="009C134B" w:rsidRPr="00DA2CB1" w:rsidRDefault="009C134B" w:rsidP="009C134B">
      <w:pPr>
        <w:pStyle w:val="ATHeading1"/>
      </w:pPr>
      <w:bookmarkStart w:id="0" w:name="TANumber"/>
      <w:r w:rsidRPr="00DA2CB1">
        <w:t>P10_TA(2026)00</w:t>
      </w:r>
      <w:bookmarkEnd w:id="0"/>
      <w:r w:rsidR="002264A6">
        <w:t>31</w:t>
      </w:r>
    </w:p>
    <w:p w14:paraId="544C0459" w14:textId="77777777" w:rsidR="009C134B" w:rsidRPr="00DA2CB1" w:rsidRDefault="009C134B" w:rsidP="009C134B">
      <w:pPr>
        <w:pStyle w:val="ATHeading2"/>
      </w:pPr>
      <w:bookmarkStart w:id="1" w:name="title"/>
      <w:r w:rsidRPr="00DA2CB1">
        <w:t>Regime para alcançar a neutralidade climática</w:t>
      </w:r>
      <w:bookmarkEnd w:id="1"/>
    </w:p>
    <w:p w14:paraId="034FBA21" w14:textId="77777777" w:rsidR="009C134B" w:rsidRPr="00DA2CB1" w:rsidRDefault="009C134B" w:rsidP="009C134B">
      <w:pPr>
        <w:rPr>
          <w:i/>
          <w:vanish/>
        </w:rPr>
      </w:pPr>
      <w:r w:rsidRPr="00DA2CB1">
        <w:rPr>
          <w:i/>
        </w:rPr>
        <w:fldChar w:fldCharType="begin"/>
      </w:r>
      <w:r w:rsidRPr="00DA2CB1">
        <w:rPr>
          <w:i/>
        </w:rPr>
        <w:instrText xml:space="preserve"> TC"(</w:instrText>
      </w:r>
      <w:bookmarkStart w:id="2" w:name="DocNumber"/>
      <w:r w:rsidRPr="00DA2CB1">
        <w:rPr>
          <w:i/>
        </w:rPr>
        <w:instrText>A10-0223/2025</w:instrText>
      </w:r>
      <w:bookmarkEnd w:id="2"/>
      <w:r w:rsidRPr="00DA2CB1">
        <w:rPr>
          <w:i/>
        </w:rPr>
        <w:instrText xml:space="preserve"> - Relator: </w:instrText>
      </w:r>
      <w:proofErr w:type="spellStart"/>
      <w:r w:rsidRPr="00DA2CB1">
        <w:rPr>
          <w:i/>
        </w:rPr>
        <w:instrText>Ondřej</w:instrText>
      </w:r>
      <w:proofErr w:type="spellEnd"/>
      <w:r w:rsidRPr="00DA2CB1">
        <w:rPr>
          <w:i/>
        </w:rPr>
        <w:instrText xml:space="preserve"> </w:instrText>
      </w:r>
      <w:proofErr w:type="spellStart"/>
      <w:r w:rsidRPr="00DA2CB1">
        <w:rPr>
          <w:i/>
        </w:rPr>
        <w:instrText>Knotek</w:instrText>
      </w:r>
      <w:proofErr w:type="spellEnd"/>
      <w:r w:rsidRPr="00DA2CB1">
        <w:rPr>
          <w:i/>
        </w:rPr>
        <w:instrText xml:space="preserve">)"\l3 \n&gt; \* MERGEFORMAT </w:instrText>
      </w:r>
      <w:r w:rsidRPr="00DA2CB1">
        <w:rPr>
          <w:i/>
        </w:rPr>
        <w:fldChar w:fldCharType="end"/>
      </w:r>
    </w:p>
    <w:p w14:paraId="24A437C4" w14:textId="77777777" w:rsidR="009C134B" w:rsidRPr="00DA2CB1" w:rsidRDefault="009C134B" w:rsidP="009C134B">
      <w:pPr>
        <w:rPr>
          <w:vanish/>
        </w:rPr>
      </w:pPr>
      <w:bookmarkStart w:id="3" w:name="Commission"/>
      <w:r w:rsidRPr="00DA2CB1">
        <w:rPr>
          <w:vanish/>
        </w:rPr>
        <w:t>Comissão do Ambiente, do Clima e da Segurança Alimentar</w:t>
      </w:r>
      <w:bookmarkEnd w:id="3"/>
    </w:p>
    <w:p w14:paraId="4AFC2163" w14:textId="77777777" w:rsidR="009C134B" w:rsidRPr="00DA2CB1" w:rsidRDefault="009C134B" w:rsidP="009C134B">
      <w:pPr>
        <w:rPr>
          <w:vanish/>
        </w:rPr>
      </w:pPr>
      <w:bookmarkStart w:id="4" w:name="PE"/>
      <w:r w:rsidRPr="00DA2CB1">
        <w:rPr>
          <w:vanish/>
        </w:rPr>
        <w:t>PE775.698</w:t>
      </w:r>
      <w:bookmarkEnd w:id="4"/>
    </w:p>
    <w:p w14:paraId="34700209" w14:textId="60948FDC" w:rsidR="009C134B" w:rsidRPr="00DA2CB1" w:rsidRDefault="009C134B" w:rsidP="009C134B">
      <w:pPr>
        <w:pStyle w:val="ATHeading3"/>
      </w:pPr>
      <w:bookmarkStart w:id="5" w:name="Sujet"/>
      <w:r w:rsidRPr="00DA2CB1">
        <w:t xml:space="preserve">Resolução legislativa do Parlamento Europeu, de </w:t>
      </w:r>
      <w:r w:rsidR="003D6A14" w:rsidRPr="00DA2CB1">
        <w:t xml:space="preserve">10 </w:t>
      </w:r>
      <w:r w:rsidRPr="00DA2CB1">
        <w:t xml:space="preserve">de </w:t>
      </w:r>
      <w:r w:rsidR="003D6A14" w:rsidRPr="00DA2CB1">
        <w:t xml:space="preserve">fevereiro </w:t>
      </w:r>
      <w:r w:rsidRPr="00DA2CB1">
        <w:t>de 2026, sobre a proposta de regulamento do Parlamento Europeu e do Conselho que altera o Regulamento (UE) 2021/1119 que cria o regime para alcançar a neutralidade climática</w:t>
      </w:r>
      <w:bookmarkEnd w:id="5"/>
      <w:r w:rsidRPr="00DA2CB1">
        <w:t xml:space="preserve"> </w:t>
      </w:r>
      <w:bookmarkStart w:id="6" w:name="References"/>
      <w:r w:rsidRPr="00DA2CB1">
        <w:t>(COM(2025)0524 – C10-0137/2025 – 2025/0524(COD))</w:t>
      </w:r>
      <w:bookmarkEnd w:id="6"/>
    </w:p>
    <w:p w14:paraId="480AD1C2" w14:textId="77777777" w:rsidR="009C134B" w:rsidRPr="00DA2CB1" w:rsidRDefault="009C134B" w:rsidP="009C134B"/>
    <w:p w14:paraId="3129783C" w14:textId="77777777" w:rsidR="00BF64F2" w:rsidRPr="00DA2CB1" w:rsidRDefault="00BF64F2" w:rsidP="00BF64F2">
      <w:pPr>
        <w:pStyle w:val="NormalBold"/>
      </w:pPr>
      <w:bookmarkStart w:id="7" w:name="TextBodyBegin"/>
      <w:bookmarkEnd w:id="7"/>
      <w:r w:rsidRPr="00DA2CB1">
        <w:t>(Processo legislativo ordinário: primeira leitura)</w:t>
      </w:r>
    </w:p>
    <w:p w14:paraId="1EF667EC" w14:textId="77777777" w:rsidR="00BF64F2" w:rsidRPr="00DA2CB1" w:rsidRDefault="00BF64F2" w:rsidP="00BF64F2">
      <w:pPr>
        <w:pStyle w:val="EPComma"/>
      </w:pPr>
      <w:r w:rsidRPr="00DA2CB1">
        <w:rPr>
          <w:i/>
        </w:rPr>
        <w:t>O Parlamento Europeu</w:t>
      </w:r>
      <w:r w:rsidRPr="00DA2CB1">
        <w:t>,</w:t>
      </w:r>
    </w:p>
    <w:p w14:paraId="6DFD7F34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>Tendo em conta a proposta da Comissão ao Parlamento Europeu e ao Conselho (COM(2025)0524),</w:t>
      </w:r>
    </w:p>
    <w:p w14:paraId="3105F01E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>Tendo em conta o artigo 294.º, n.º 2, e o artigo 192.º, n.º 1, do Tratado sobre o Funcionamento da União Europeia, nos termos dos quais a proposta lhe foi apresentada pela Comissão (C10</w:t>
      </w:r>
      <w:r w:rsidRPr="00DA2CB1">
        <w:noBreakHyphen/>
        <w:t>0137/2025),</w:t>
      </w:r>
    </w:p>
    <w:p w14:paraId="4BD97D0C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>Tendo em conta o artigo 294.º, n.º 3, do Tratado sobre o Funcionamento da União Europeia,</w:t>
      </w:r>
    </w:p>
    <w:p w14:paraId="719F2081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>Tendo em conta o parecer fundamentado apresentado pelo Senado italiano, no âmbito do Protocolo n.º 2 relativo à aplicação dos princípios da subsidiariedade e da proporcionalidade, segundo o qual o projeto de ato legislativo não respeita o princípio da subsidiariedade,</w:t>
      </w:r>
    </w:p>
    <w:p w14:paraId="00AEEB54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>Tendo em conta o parecer do Comité Económico e Social Europeu, de 18 de setembro de 2025</w:t>
      </w:r>
      <w:r w:rsidRPr="00DA2CB1">
        <w:rPr>
          <w:vertAlign w:val="superscript"/>
        </w:rPr>
        <w:footnoteReference w:id="1"/>
      </w:r>
      <w:r w:rsidRPr="00DA2CB1">
        <w:t>,</w:t>
      </w:r>
    </w:p>
    <w:p w14:paraId="5186AFBC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>Após consulta do Comité das Regiões,</w:t>
      </w:r>
    </w:p>
    <w:p w14:paraId="42940834" w14:textId="3D6532FE" w:rsidR="003D6A14" w:rsidRPr="00DA2CB1" w:rsidRDefault="003D6A14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 xml:space="preserve">Tendo em conta o acordo provisório aprovado pela comissão competente nos termos do artigo 75.º, n.º 4, do seu Regimento e o compromisso assumido pelo representante do Conselho, em carta de 19 de dezembro de 2025, de aprovar a posição do Parlamento </w:t>
      </w:r>
      <w:r w:rsidRPr="00DA2CB1">
        <w:lastRenderedPageBreak/>
        <w:t>Europeu, nos termos do artigo 294.º, n.º 4, do Tratado sobre o Funcionamento da União Europeia,</w:t>
      </w:r>
    </w:p>
    <w:p w14:paraId="37109E4F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>Tendo em conta o artigo 60.º do seu Regimento,</w:t>
      </w:r>
    </w:p>
    <w:p w14:paraId="139607EE" w14:textId="0F3865B0" w:rsidR="00BF64F2" w:rsidRPr="00DA2CB1" w:rsidRDefault="0055385E" w:rsidP="00BF64F2">
      <w:pPr>
        <w:pStyle w:val="EPComma"/>
        <w:spacing w:before="0"/>
        <w:ind w:left="567" w:hanging="567"/>
      </w:pPr>
      <w:r w:rsidRPr="00DA2CB1">
        <w:t>–</w:t>
      </w:r>
      <w:r w:rsidR="00BF64F2" w:rsidRPr="00DA2CB1">
        <w:tab/>
        <w:t>Tendo em conta o parecer da Comissão da Indústria, da Investigação e da Energia,</w:t>
      </w:r>
    </w:p>
    <w:p w14:paraId="7DBAF705" w14:textId="34D6953E" w:rsidR="00BF64F2" w:rsidRPr="00DA2CB1" w:rsidRDefault="0055385E" w:rsidP="00BF64F2">
      <w:pPr>
        <w:pStyle w:val="EPComma"/>
        <w:spacing w:before="0"/>
        <w:ind w:left="567" w:hanging="567"/>
      </w:pPr>
      <w:r w:rsidRPr="00DA2CB1">
        <w:t>–</w:t>
      </w:r>
      <w:r w:rsidR="00BF64F2" w:rsidRPr="00DA2CB1">
        <w:tab/>
        <w:t>Tendo em conta a carta da Comissão da Agricultura e do Desenvolvimento Rural,</w:t>
      </w:r>
    </w:p>
    <w:p w14:paraId="08A3788D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–</w:t>
      </w:r>
      <w:r w:rsidRPr="00DA2CB1">
        <w:tab/>
        <w:t>Tendo em conta o relatório da Comissão do Ambiente, do Clima e da Segurança Alimentar (A10</w:t>
      </w:r>
      <w:r w:rsidRPr="00DA2CB1">
        <w:noBreakHyphen/>
        <w:t>0223/2025),</w:t>
      </w:r>
    </w:p>
    <w:p w14:paraId="025464E9" w14:textId="5B559149" w:rsidR="00BF64F2" w:rsidRPr="00DA2CB1" w:rsidRDefault="00BF64F2" w:rsidP="00BF64F2">
      <w:pPr>
        <w:pStyle w:val="EPComma"/>
        <w:spacing w:before="0"/>
        <w:ind w:left="567" w:hanging="567"/>
      </w:pPr>
      <w:r w:rsidRPr="00DA2CB1">
        <w:t>1.</w:t>
      </w:r>
      <w:r w:rsidRPr="00DA2CB1">
        <w:tab/>
        <w:t>Aprova a posição em primeira leitura que se segue</w:t>
      </w:r>
      <w:r w:rsidR="003D6A14" w:rsidRPr="00DA2CB1">
        <w:rPr>
          <w:rStyle w:val="FootnoteReference"/>
        </w:rPr>
        <w:footnoteReference w:id="2"/>
      </w:r>
      <w:r w:rsidRPr="00DA2CB1">
        <w:t>;</w:t>
      </w:r>
    </w:p>
    <w:p w14:paraId="7AAFEE25" w14:textId="77777777" w:rsidR="00BF64F2" w:rsidRPr="00DA2CB1" w:rsidRDefault="00BF64F2" w:rsidP="00BF64F2">
      <w:pPr>
        <w:pStyle w:val="EPComma"/>
        <w:spacing w:before="0"/>
        <w:ind w:left="567" w:hanging="567"/>
      </w:pPr>
      <w:r w:rsidRPr="00DA2CB1">
        <w:t>2.</w:t>
      </w:r>
      <w:r w:rsidRPr="00DA2CB1">
        <w:tab/>
        <w:t>Requer à Comissão que lhe submeta de novo a sua proposta se a substituir, se a alterar substancialmente ou se pretender alterá</w:t>
      </w:r>
      <w:r w:rsidRPr="00DA2CB1">
        <w:noBreakHyphen/>
        <w:t>la substancialmente;</w:t>
      </w:r>
    </w:p>
    <w:p w14:paraId="4A5007CA" w14:textId="6ED5AAB6" w:rsidR="00330765" w:rsidRPr="00DA2CB1" w:rsidRDefault="00BF64F2" w:rsidP="00330765">
      <w:pPr>
        <w:pStyle w:val="EPComma"/>
        <w:spacing w:before="0"/>
        <w:ind w:left="567" w:hanging="567"/>
      </w:pPr>
      <w:r w:rsidRPr="00DA2CB1">
        <w:t>3.</w:t>
      </w:r>
      <w:r w:rsidRPr="00DA2CB1">
        <w:tab/>
        <w:t>Encarrega a sua Presidente de transmitir a posição do Parlamento ao Conselho, à Comissão e aos parlamentos nacionais.</w:t>
      </w:r>
    </w:p>
    <w:p w14:paraId="4C476513" w14:textId="77777777" w:rsidR="003D6A14" w:rsidRPr="00DA2CB1" w:rsidRDefault="003D6A14" w:rsidP="00330765">
      <w:pPr>
        <w:pStyle w:val="EPComma"/>
        <w:spacing w:before="0"/>
        <w:ind w:left="567" w:hanging="567"/>
      </w:pPr>
    </w:p>
    <w:p w14:paraId="16F0FD29" w14:textId="77777777" w:rsidR="003D6A14" w:rsidRPr="00DA2CB1" w:rsidRDefault="003D6A14" w:rsidP="009C134B">
      <w:pPr>
        <w:sectPr w:rsidR="003D6A14" w:rsidRPr="00DA2CB1" w:rsidSect="003307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C76DF22" w14:textId="0E0571CC" w:rsidR="003D6A14" w:rsidRPr="00DA2CB1" w:rsidRDefault="003D6A14" w:rsidP="003D6A14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DA2CB1">
        <w:rPr>
          <w:rFonts w:eastAsia="Calibri"/>
          <w:b/>
          <w:szCs w:val="24"/>
          <w:lang w:eastAsia="en-US"/>
        </w:rPr>
        <w:lastRenderedPageBreak/>
        <w:t>P10_TC1-COD(2025)0524</w:t>
      </w:r>
    </w:p>
    <w:p w14:paraId="736A1859" w14:textId="5415DE2A" w:rsidR="0045513E" w:rsidRPr="00DA2CB1" w:rsidRDefault="003D6A14" w:rsidP="0045513E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DA2CB1">
        <w:rPr>
          <w:b/>
          <w:szCs w:val="24"/>
        </w:rPr>
        <w:t>Posição do Parlamento Europeu aprovada em primeira leitura em 10 de fevereiro de</w:t>
      </w:r>
      <w:r w:rsidR="00AC2D4D">
        <w:rPr>
          <w:b/>
          <w:szCs w:val="24"/>
        </w:rPr>
        <w:t> </w:t>
      </w:r>
      <w:r w:rsidRPr="00DA2CB1">
        <w:rPr>
          <w:b/>
          <w:szCs w:val="24"/>
        </w:rPr>
        <w:t>202</w:t>
      </w:r>
      <w:r w:rsidR="00BB64D8">
        <w:rPr>
          <w:b/>
          <w:szCs w:val="24"/>
        </w:rPr>
        <w:t>6</w:t>
      </w:r>
      <w:r w:rsidRPr="00DA2CB1">
        <w:rPr>
          <w:b/>
          <w:szCs w:val="24"/>
        </w:rPr>
        <w:t xml:space="preserve"> tendo em vista a adoção do Regulamento (UE) 2026/... do Parlamento Europeu e do Conselho </w:t>
      </w:r>
      <w:r w:rsidR="0045513E" w:rsidRPr="00DA2CB1">
        <w:rPr>
          <w:rFonts w:eastAsia="Calibri"/>
          <w:b/>
          <w:color w:val="000000"/>
          <w:szCs w:val="22"/>
          <w:lang w:eastAsia="en-US"/>
        </w:rPr>
        <w:t>que altera o Regulamento (UE) 2021/1119 no que diz respeito à definição de uma meta climática intermédia da União para 2040</w:t>
      </w:r>
    </w:p>
    <w:p w14:paraId="78892D5A" w14:textId="77777777" w:rsidR="0045513E" w:rsidRDefault="0045513E" w:rsidP="003D6A14">
      <w:pPr>
        <w:rPr>
          <w:rFonts w:eastAsia="Calibri"/>
          <w:color w:val="000000"/>
          <w:szCs w:val="22"/>
          <w:lang w:eastAsia="en-US"/>
        </w:rPr>
      </w:pPr>
    </w:p>
    <w:p w14:paraId="1DA6D229" w14:textId="16DEC4F8" w:rsidR="0055385E" w:rsidRPr="0055385E" w:rsidRDefault="0055385E" w:rsidP="003D6A14">
      <w:pPr>
        <w:rPr>
          <w:i/>
          <w:iCs/>
        </w:rPr>
      </w:pPr>
      <w:r w:rsidRPr="0055385E">
        <w:rPr>
          <w:i/>
          <w:iCs/>
        </w:rPr>
        <w:t>(Uma vez que foi alcançado um acordo entre o Parlamento e o Conselho, a posição do Parlamento corresponde ao texto legislativo final, Regulamento</w:t>
      </w:r>
      <w:r>
        <w:rPr>
          <w:i/>
          <w:iCs/>
        </w:rPr>
        <w:t xml:space="preserve"> </w:t>
      </w:r>
      <w:r w:rsidRPr="0055385E">
        <w:rPr>
          <w:i/>
          <w:iCs/>
        </w:rPr>
        <w:t>(UE) 2026/667.)</w:t>
      </w:r>
    </w:p>
    <w:sectPr w:rsidR="0055385E" w:rsidRPr="0055385E" w:rsidSect="0033076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C3A8" w14:textId="77777777" w:rsidR="009C134B" w:rsidRPr="00330765" w:rsidRDefault="009C134B">
      <w:r w:rsidRPr="00330765">
        <w:separator/>
      </w:r>
    </w:p>
  </w:endnote>
  <w:endnote w:type="continuationSeparator" w:id="0">
    <w:p w14:paraId="49A2DDAE" w14:textId="77777777" w:rsidR="009C134B" w:rsidRPr="00330765" w:rsidRDefault="009C134B">
      <w:r w:rsidRPr="003307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B8A4" w14:textId="77777777" w:rsidR="00064002" w:rsidRPr="003307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845C7" w14:textId="77777777" w:rsidR="00064002" w:rsidRPr="003307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887A2" w14:textId="77777777" w:rsidR="00064002" w:rsidRPr="003307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CF62" w14:textId="77777777" w:rsidR="009C134B" w:rsidRPr="00330765" w:rsidRDefault="009C134B">
      <w:r w:rsidRPr="00330765">
        <w:separator/>
      </w:r>
    </w:p>
  </w:footnote>
  <w:footnote w:type="continuationSeparator" w:id="0">
    <w:p w14:paraId="01B50159" w14:textId="77777777" w:rsidR="009C134B" w:rsidRPr="00330765" w:rsidRDefault="009C134B">
      <w:r w:rsidRPr="00330765">
        <w:continuationSeparator/>
      </w:r>
    </w:p>
  </w:footnote>
  <w:footnote w:id="1">
    <w:p w14:paraId="08F80BC2" w14:textId="3200FA2F" w:rsidR="00BF64F2" w:rsidRPr="00C67B9D" w:rsidRDefault="00BF64F2" w:rsidP="00330765">
      <w:pPr>
        <w:pStyle w:val="FootnoteText"/>
        <w:ind w:left="567" w:hanging="567"/>
        <w:rPr>
          <w:sz w:val="24"/>
          <w:szCs w:val="24"/>
          <w:lang w:val="fi-FI"/>
        </w:rPr>
      </w:pPr>
      <w:r w:rsidRPr="00C67B9D">
        <w:rPr>
          <w:rStyle w:val="FootnoteReference"/>
          <w:sz w:val="24"/>
          <w:szCs w:val="24"/>
          <w:lang w:val="pt-PT"/>
        </w:rPr>
        <w:footnoteRef/>
      </w:r>
      <w:r w:rsidR="00330765" w:rsidRPr="00C67B9D">
        <w:rPr>
          <w:sz w:val="24"/>
          <w:szCs w:val="24"/>
          <w:lang w:val="fi-FI"/>
        </w:rPr>
        <w:t xml:space="preserve"> </w:t>
      </w:r>
      <w:r w:rsidR="00330765" w:rsidRPr="00C67B9D">
        <w:rPr>
          <w:sz w:val="24"/>
          <w:szCs w:val="24"/>
          <w:lang w:val="fi-FI"/>
        </w:rPr>
        <w:tab/>
      </w:r>
      <w:r w:rsidR="003D6A14" w:rsidRPr="00C67B9D">
        <w:rPr>
          <w:sz w:val="24"/>
          <w:szCs w:val="24"/>
          <w:lang w:val="fi-FI"/>
        </w:rPr>
        <w:t xml:space="preserve">JO C, C/2026/37, 16.1.2026, ELI: </w:t>
      </w:r>
      <w:hyperlink r:id="rId1" w:history="1">
        <w:r w:rsidR="003D6A14" w:rsidRPr="00C67B9D">
          <w:rPr>
            <w:rStyle w:val="Hyperlink"/>
            <w:sz w:val="24"/>
            <w:szCs w:val="24"/>
            <w:lang w:val="fi-FI"/>
          </w:rPr>
          <w:t>http://data.europa.eu/eli/C/2026/37/oj</w:t>
        </w:r>
      </w:hyperlink>
      <w:r w:rsidRPr="00C67B9D">
        <w:rPr>
          <w:sz w:val="24"/>
          <w:szCs w:val="24"/>
          <w:lang w:val="fi-FI"/>
        </w:rPr>
        <w:t>.</w:t>
      </w:r>
    </w:p>
  </w:footnote>
  <w:footnote w:id="2">
    <w:p w14:paraId="7CB37F39" w14:textId="296B4622" w:rsidR="003D6A14" w:rsidRPr="00C67B9D" w:rsidRDefault="003D6A14" w:rsidP="003D6A14">
      <w:pPr>
        <w:pStyle w:val="FootnoteText"/>
        <w:ind w:left="851" w:hanging="851"/>
        <w:rPr>
          <w:sz w:val="24"/>
          <w:szCs w:val="24"/>
          <w:lang w:val="pt-PT"/>
        </w:rPr>
      </w:pPr>
      <w:r w:rsidRPr="00C67B9D">
        <w:rPr>
          <w:rStyle w:val="FootnoteReference"/>
          <w:sz w:val="24"/>
          <w:szCs w:val="24"/>
        </w:rPr>
        <w:footnoteRef/>
      </w:r>
      <w:r w:rsidRPr="00C67B9D">
        <w:rPr>
          <w:sz w:val="24"/>
          <w:szCs w:val="24"/>
          <w:lang w:val="pt-PT"/>
        </w:rPr>
        <w:t xml:space="preserve"> </w:t>
      </w:r>
      <w:r w:rsidRPr="00C67B9D">
        <w:rPr>
          <w:sz w:val="24"/>
          <w:szCs w:val="24"/>
          <w:lang w:val="pt-PT"/>
        </w:rPr>
        <w:tab/>
        <w:t>A presente posição substitui as alterações aprovadas em 13 de novembro de 2025 (Textos Aprovados,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F0108" w14:textId="77777777" w:rsidR="00064002" w:rsidRPr="003307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462B" w14:textId="77777777" w:rsidR="00064002" w:rsidRPr="003307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BA9F9" w14:textId="77777777" w:rsidR="00064002" w:rsidRPr="003307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9236368">
    <w:abstractNumId w:val="9"/>
  </w:num>
  <w:num w:numId="2" w16cid:durableId="1320233866">
    <w:abstractNumId w:val="9"/>
  </w:num>
  <w:num w:numId="3" w16cid:durableId="72974268">
    <w:abstractNumId w:val="7"/>
  </w:num>
  <w:num w:numId="4" w16cid:durableId="283121753">
    <w:abstractNumId w:val="7"/>
  </w:num>
  <w:num w:numId="5" w16cid:durableId="81921589">
    <w:abstractNumId w:val="6"/>
  </w:num>
  <w:num w:numId="6" w16cid:durableId="857546342">
    <w:abstractNumId w:val="6"/>
  </w:num>
  <w:num w:numId="7" w16cid:durableId="1850215699">
    <w:abstractNumId w:val="5"/>
  </w:num>
  <w:num w:numId="8" w16cid:durableId="1353343370">
    <w:abstractNumId w:val="5"/>
  </w:num>
  <w:num w:numId="9" w16cid:durableId="1569220762">
    <w:abstractNumId w:val="4"/>
  </w:num>
  <w:num w:numId="10" w16cid:durableId="1054231352">
    <w:abstractNumId w:val="4"/>
  </w:num>
  <w:num w:numId="11" w16cid:durableId="1406998552">
    <w:abstractNumId w:val="8"/>
  </w:num>
  <w:num w:numId="12" w16cid:durableId="1813019305">
    <w:abstractNumId w:val="8"/>
  </w:num>
  <w:num w:numId="13" w16cid:durableId="806237570">
    <w:abstractNumId w:val="3"/>
  </w:num>
  <w:num w:numId="14" w16cid:durableId="1781997122">
    <w:abstractNumId w:val="3"/>
  </w:num>
  <w:num w:numId="15" w16cid:durableId="1674647347">
    <w:abstractNumId w:val="2"/>
  </w:num>
  <w:num w:numId="16" w16cid:durableId="1021853284">
    <w:abstractNumId w:val="2"/>
  </w:num>
  <w:num w:numId="17" w16cid:durableId="872880963">
    <w:abstractNumId w:val="1"/>
  </w:num>
  <w:num w:numId="18" w16cid:durableId="226235144">
    <w:abstractNumId w:val="1"/>
  </w:num>
  <w:num w:numId="19" w16cid:durableId="384377842">
    <w:abstractNumId w:val="0"/>
  </w:num>
  <w:num w:numId="20" w16cid:durableId="1071729319">
    <w:abstractNumId w:val="0"/>
  </w:num>
  <w:num w:numId="21" w16cid:durableId="1262033255">
    <w:abstractNumId w:val="9"/>
  </w:num>
  <w:num w:numId="22" w16cid:durableId="1283994076">
    <w:abstractNumId w:val="7"/>
  </w:num>
  <w:num w:numId="23" w16cid:durableId="1774663115">
    <w:abstractNumId w:val="6"/>
  </w:num>
  <w:num w:numId="24" w16cid:durableId="908265986">
    <w:abstractNumId w:val="5"/>
  </w:num>
  <w:num w:numId="25" w16cid:durableId="1223709968">
    <w:abstractNumId w:val="4"/>
  </w:num>
  <w:num w:numId="26" w16cid:durableId="1888250218">
    <w:abstractNumId w:val="8"/>
  </w:num>
  <w:num w:numId="27" w16cid:durableId="766930460">
    <w:abstractNumId w:val="3"/>
  </w:num>
  <w:num w:numId="28" w16cid:durableId="1300451881">
    <w:abstractNumId w:val="2"/>
  </w:num>
  <w:num w:numId="29" w16cid:durableId="668171479">
    <w:abstractNumId w:val="1"/>
  </w:num>
  <w:num w:numId="30" w16cid:durableId="388773003">
    <w:abstractNumId w:val="0"/>
  </w:num>
  <w:num w:numId="31" w16cid:durableId="1115905711">
    <w:abstractNumId w:val="9"/>
  </w:num>
  <w:num w:numId="32" w16cid:durableId="1741556254">
    <w:abstractNumId w:val="7"/>
  </w:num>
  <w:num w:numId="33" w16cid:durableId="1115438985">
    <w:abstractNumId w:val="6"/>
  </w:num>
  <w:num w:numId="34" w16cid:durableId="997462357">
    <w:abstractNumId w:val="5"/>
  </w:num>
  <w:num w:numId="35" w16cid:durableId="1155728578">
    <w:abstractNumId w:val="4"/>
  </w:num>
  <w:num w:numId="36" w16cid:durableId="1775395034">
    <w:abstractNumId w:val="8"/>
  </w:num>
  <w:num w:numId="37" w16cid:durableId="691302395">
    <w:abstractNumId w:val="3"/>
  </w:num>
  <w:num w:numId="38" w16cid:durableId="1989288933">
    <w:abstractNumId w:val="2"/>
  </w:num>
  <w:num w:numId="39" w16cid:durableId="546376025">
    <w:abstractNumId w:val="1"/>
  </w:num>
  <w:num w:numId="40" w16cid:durableId="998121224">
    <w:abstractNumId w:val="0"/>
  </w:num>
  <w:num w:numId="41" w16cid:durableId="1679772597">
    <w:abstractNumId w:val="10"/>
  </w:num>
  <w:num w:numId="42" w16cid:durableId="1087651936">
    <w:abstractNumId w:val="10"/>
  </w:num>
  <w:num w:numId="43" w16cid:durableId="2039506239">
    <w:abstractNumId w:val="10"/>
  </w:num>
  <w:num w:numId="44" w16cid:durableId="1454400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PT"/>
    <w:docVar w:name="dvnumam" w:val="0"/>
    <w:docVar w:name="dvpe" w:val="775.698"/>
    <w:docVar w:name="dvrapporteur" w:val="Relator: "/>
    <w:docVar w:name="dvstar" w:val="***I"/>
    <w:docVar w:name="dvtitre" w:val="Resolução legislativa do Parlamento Europeu, de ... de ... de 2026,_x000d__x000a_ sobre a proposta de regulamento do Parlamento Europeu e do Conselho que altera o Regulamento (UE) 2021/1119 que cria o regime para alcançar a neutralidade climática(COM(2025)0524 – C10-0137/2025 – 2025/0524(COD))"/>
  </w:docVars>
  <w:rsids>
    <w:rsidRoot w:val="009C13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4A6"/>
    <w:rsid w:val="002767FF"/>
    <w:rsid w:val="002A4590"/>
    <w:rsid w:val="002B18FE"/>
    <w:rsid w:val="002B5493"/>
    <w:rsid w:val="00313110"/>
    <w:rsid w:val="00330765"/>
    <w:rsid w:val="00343214"/>
    <w:rsid w:val="00361C00"/>
    <w:rsid w:val="00395FA1"/>
    <w:rsid w:val="003D6A14"/>
    <w:rsid w:val="003E15D4"/>
    <w:rsid w:val="00411CCE"/>
    <w:rsid w:val="0041666E"/>
    <w:rsid w:val="00421060"/>
    <w:rsid w:val="00433D80"/>
    <w:rsid w:val="0045513E"/>
    <w:rsid w:val="00471C19"/>
    <w:rsid w:val="004867E3"/>
    <w:rsid w:val="00494A28"/>
    <w:rsid w:val="004C0004"/>
    <w:rsid w:val="004C5D52"/>
    <w:rsid w:val="0050519A"/>
    <w:rsid w:val="005072A1"/>
    <w:rsid w:val="00511765"/>
    <w:rsid w:val="00514517"/>
    <w:rsid w:val="00545827"/>
    <w:rsid w:val="0055385E"/>
    <w:rsid w:val="00560270"/>
    <w:rsid w:val="005C2568"/>
    <w:rsid w:val="005C748D"/>
    <w:rsid w:val="005F1B17"/>
    <w:rsid w:val="006037C0"/>
    <w:rsid w:val="006631B6"/>
    <w:rsid w:val="00680577"/>
    <w:rsid w:val="006F74FA"/>
    <w:rsid w:val="00706A10"/>
    <w:rsid w:val="00731ADD"/>
    <w:rsid w:val="00734777"/>
    <w:rsid w:val="00747932"/>
    <w:rsid w:val="00751A4A"/>
    <w:rsid w:val="00756632"/>
    <w:rsid w:val="00757664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676"/>
    <w:rsid w:val="00930C23"/>
    <w:rsid w:val="0093193B"/>
    <w:rsid w:val="009509D8"/>
    <w:rsid w:val="00950B64"/>
    <w:rsid w:val="00981893"/>
    <w:rsid w:val="009C134B"/>
    <w:rsid w:val="009E29EB"/>
    <w:rsid w:val="00A1687D"/>
    <w:rsid w:val="00A43E52"/>
    <w:rsid w:val="00A4678D"/>
    <w:rsid w:val="00A778C7"/>
    <w:rsid w:val="00AB441E"/>
    <w:rsid w:val="00AB6293"/>
    <w:rsid w:val="00AC2D4D"/>
    <w:rsid w:val="00AE0928"/>
    <w:rsid w:val="00AF3B82"/>
    <w:rsid w:val="00B12E95"/>
    <w:rsid w:val="00B22876"/>
    <w:rsid w:val="00B558F0"/>
    <w:rsid w:val="00BB64D8"/>
    <w:rsid w:val="00BD48FE"/>
    <w:rsid w:val="00BD7BD8"/>
    <w:rsid w:val="00BE6ADC"/>
    <w:rsid w:val="00BF64F2"/>
    <w:rsid w:val="00C05BFE"/>
    <w:rsid w:val="00C23CD4"/>
    <w:rsid w:val="00C61C0C"/>
    <w:rsid w:val="00C67B9D"/>
    <w:rsid w:val="00C941CB"/>
    <w:rsid w:val="00CC2357"/>
    <w:rsid w:val="00CF071A"/>
    <w:rsid w:val="00D058B8"/>
    <w:rsid w:val="00D56C11"/>
    <w:rsid w:val="00D834A0"/>
    <w:rsid w:val="00D872DF"/>
    <w:rsid w:val="00D91E21"/>
    <w:rsid w:val="00DA2CB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F27D8"/>
  <w15:chartTrackingRefBased/>
  <w15:docId w15:val="{166D40A7-026E-495A-B572-431287E7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64F2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BF64F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F64F2"/>
    <w:rPr>
      <w:b/>
      <w:sz w:val="24"/>
      <w:lang w:val="pt-PT"/>
    </w:rPr>
  </w:style>
  <w:style w:type="paragraph" w:styleId="Revision">
    <w:name w:val="Revision"/>
    <w:hidden/>
    <w:uiPriority w:val="99"/>
    <w:semiHidden/>
    <w:rsid w:val="003D6A14"/>
    <w:rPr>
      <w:sz w:val="24"/>
      <w:lang w:val="pt-PT"/>
    </w:rPr>
  </w:style>
  <w:style w:type="character" w:styleId="CommentReference">
    <w:name w:val="annotation reference"/>
    <w:basedOn w:val="DefaultParagraphFont"/>
    <w:uiPriority w:val="99"/>
    <w:rsid w:val="003D6A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D6A1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6A1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D6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6A14"/>
    <w:rPr>
      <w:b/>
      <w:bCs/>
      <w:lang w:val="pt-PT"/>
    </w:rPr>
  </w:style>
  <w:style w:type="character" w:styleId="Hyperlink">
    <w:name w:val="Hyperlink"/>
    <w:basedOn w:val="DefaultParagraphFont"/>
    <w:uiPriority w:val="99"/>
    <w:unhideWhenUsed/>
    <w:rsid w:val="003D6A1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6A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D6A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2026-04-15T10:36:00Z</dcterms:created>
  <dcterms:modified xsi:type="dcterms:W3CDTF">2026-04-15T10:36:00Z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