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AAB" w14:paraId="2DA09F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392B4A" w14:textId="77777777" w:rsidR="00751A4A" w:rsidRPr="00227AAB" w:rsidRDefault="00C90C79" w:rsidP="0010095E">
            <w:pPr>
              <w:pStyle w:val="EPName"/>
            </w:pPr>
            <w:r w:rsidRPr="00227AAB">
              <w:t>Europa-Parlamentet</w:t>
            </w:r>
          </w:p>
          <w:p w14:paraId="3E3E83E2" w14:textId="77777777" w:rsidR="00751A4A" w:rsidRPr="00227A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AAB">
              <w:t>2024</w:t>
            </w:r>
            <w:r w:rsidR="00817416" w:rsidRPr="00227AAB">
              <w:t>-202</w:t>
            </w:r>
            <w:r w:rsidRPr="00227AAB">
              <w:t>9</w:t>
            </w:r>
          </w:p>
        </w:tc>
        <w:tc>
          <w:tcPr>
            <w:tcW w:w="2268" w:type="dxa"/>
            <w:shd w:val="clear" w:color="auto" w:fill="auto"/>
          </w:tcPr>
          <w:p w14:paraId="7F56524F" w14:textId="77777777" w:rsidR="00751A4A" w:rsidRPr="00227AAB" w:rsidRDefault="00187494" w:rsidP="0010095E">
            <w:pPr>
              <w:pStyle w:val="EPLogo"/>
            </w:pPr>
            <w:r w:rsidRPr="00227AAB">
              <w:rPr>
                <w:noProof/>
                <w:lang w:eastAsia="ja-JP"/>
              </w:rPr>
              <w:drawing>
                <wp:inline distT="0" distB="0" distL="0" distR="0" wp14:anchorId="0F8DC10A" wp14:editId="4C335C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01241" w14:textId="77777777" w:rsidR="00D058B8" w:rsidRPr="00227AAB" w:rsidRDefault="00D058B8" w:rsidP="004C5D52">
      <w:pPr>
        <w:pStyle w:val="LineTop"/>
      </w:pPr>
    </w:p>
    <w:p w14:paraId="3199074E" w14:textId="77777777" w:rsidR="00680577" w:rsidRPr="00227AAB" w:rsidRDefault="00C90C79" w:rsidP="00680577">
      <w:pPr>
        <w:pStyle w:val="EPBodyTA1"/>
      </w:pPr>
      <w:r w:rsidRPr="00227AAB">
        <w:t>VEDTAGNE TEKSTER</w:t>
      </w:r>
    </w:p>
    <w:p w14:paraId="56B9FDF2" w14:textId="77777777" w:rsidR="00D058B8" w:rsidRPr="00227AAB" w:rsidRDefault="00D058B8" w:rsidP="00D058B8">
      <w:pPr>
        <w:pStyle w:val="LineBottom"/>
      </w:pPr>
    </w:p>
    <w:p w14:paraId="3850191C" w14:textId="6CF323A8" w:rsidR="00C90C79" w:rsidRPr="00227AAB" w:rsidRDefault="00C90C79" w:rsidP="00C90C79">
      <w:pPr>
        <w:pStyle w:val="ATHeading1"/>
      </w:pPr>
      <w:bookmarkStart w:id="0" w:name="TANumber"/>
      <w:r w:rsidRPr="00227AAB">
        <w:t>P10_TA(2026)00</w:t>
      </w:r>
      <w:bookmarkEnd w:id="0"/>
      <w:r w:rsidR="00C36BE5">
        <w:t>33</w:t>
      </w:r>
    </w:p>
    <w:p w14:paraId="73E02C19" w14:textId="3D3CB146" w:rsidR="00C90C79" w:rsidRPr="00017C28" w:rsidRDefault="00017C28" w:rsidP="00C90C79">
      <w:pPr>
        <w:pStyle w:val="ATHeading2"/>
      </w:pPr>
      <w:r w:rsidRPr="005B3251">
        <w:rPr>
          <w:bCs/>
        </w:rPr>
        <w:t>Udnævnelse af næstformanden for Den Europæiske Centralbanks tilsynsråd</w:t>
      </w:r>
    </w:p>
    <w:p w14:paraId="7A08AE9E" w14:textId="77777777" w:rsidR="00C90C79" w:rsidRPr="00227AAB" w:rsidRDefault="00C90C79" w:rsidP="00C90C79">
      <w:pPr>
        <w:rPr>
          <w:i/>
          <w:vanish/>
        </w:rPr>
      </w:pPr>
      <w:r w:rsidRPr="00227AAB">
        <w:rPr>
          <w:i/>
        </w:rPr>
        <w:fldChar w:fldCharType="begin"/>
      </w:r>
      <w:r w:rsidRPr="00227AAB">
        <w:rPr>
          <w:i/>
        </w:rPr>
        <w:instrText xml:space="preserve"> TC"(</w:instrText>
      </w:r>
      <w:bookmarkStart w:id="1" w:name="DocNumber"/>
      <w:r w:rsidRPr="00227AAB">
        <w:rPr>
          <w:i/>
        </w:rPr>
        <w:instrText>A10-0008/2026</w:instrText>
      </w:r>
      <w:bookmarkEnd w:id="1"/>
      <w:r w:rsidRPr="00227AAB">
        <w:rPr>
          <w:i/>
        </w:rPr>
        <w:instrText xml:space="preserve"> - Ordfører: Aurore Lalucq)"\l3 \n&gt; \* MERGEFORMAT </w:instrText>
      </w:r>
      <w:r w:rsidRPr="00227AAB">
        <w:rPr>
          <w:i/>
        </w:rPr>
        <w:fldChar w:fldCharType="end"/>
      </w:r>
    </w:p>
    <w:p w14:paraId="3A1FE733" w14:textId="77777777" w:rsidR="00C90C79" w:rsidRPr="00227AAB" w:rsidRDefault="00C90C79" w:rsidP="00C90C79">
      <w:pPr>
        <w:rPr>
          <w:vanish/>
        </w:rPr>
      </w:pPr>
      <w:bookmarkStart w:id="2" w:name="Commission"/>
      <w:r w:rsidRPr="00227AAB">
        <w:rPr>
          <w:vanish/>
        </w:rPr>
        <w:t>Økonomi- og Valutaudvalget</w:t>
      </w:r>
      <w:bookmarkEnd w:id="2"/>
    </w:p>
    <w:p w14:paraId="74F5567B" w14:textId="77777777" w:rsidR="00C90C79" w:rsidRPr="00227AAB" w:rsidRDefault="00C90C79" w:rsidP="00C90C79">
      <w:pPr>
        <w:rPr>
          <w:vanish/>
        </w:rPr>
      </w:pPr>
      <w:bookmarkStart w:id="3" w:name="PE"/>
      <w:r w:rsidRPr="00227AAB">
        <w:rPr>
          <w:vanish/>
        </w:rPr>
        <w:t>PE782.289</w:t>
      </w:r>
      <w:bookmarkEnd w:id="3"/>
    </w:p>
    <w:p w14:paraId="0303AD6A" w14:textId="0DA5B0B9" w:rsidR="00C90C79" w:rsidRPr="00227AAB" w:rsidRDefault="00C90C79" w:rsidP="00C90C79">
      <w:pPr>
        <w:pStyle w:val="ATHeading3"/>
      </w:pPr>
      <w:bookmarkStart w:id="4" w:name="Sujet"/>
      <w:r w:rsidRPr="00227AAB">
        <w:t xml:space="preserve">Europa-Parlamentets afgørelse af </w:t>
      </w:r>
      <w:r w:rsidR="003E64B6">
        <w:t>10</w:t>
      </w:r>
      <w:r w:rsidRPr="00227AAB">
        <w:t>.</w:t>
      </w:r>
      <w:r w:rsidR="00017C28">
        <w:t xml:space="preserve"> februar</w:t>
      </w:r>
      <w:r w:rsidRPr="00227AAB">
        <w:t xml:space="preserve"> 2026 om Den Europæiske Centralbanks forslag </w:t>
      </w:r>
      <w:r w:rsidR="00BC6C26">
        <w:t xml:space="preserve">om </w:t>
      </w:r>
      <w:r w:rsidRPr="00227AAB">
        <w:t>udnævnelse af næstformanden for Den Europæiske Centralbanks Tilsynsråd</w:t>
      </w:r>
      <w:bookmarkEnd w:id="4"/>
      <w:r w:rsidRPr="00227AAB">
        <w:t xml:space="preserve"> </w:t>
      </w:r>
      <w:bookmarkStart w:id="5" w:name="References"/>
      <w:r w:rsidRPr="00227AAB">
        <w:t>(N10-0080/2025 – C10-0366/2025 – 2025/0906(NLE))</w:t>
      </w:r>
      <w:bookmarkEnd w:id="5"/>
    </w:p>
    <w:p w14:paraId="293C7744" w14:textId="77777777" w:rsidR="004126F5" w:rsidRPr="00227AAB" w:rsidRDefault="004126F5" w:rsidP="004126F5">
      <w:pPr>
        <w:pStyle w:val="NormalBold"/>
      </w:pPr>
      <w:r w:rsidRPr="00227AAB">
        <w:t>(Godkendelse)</w:t>
      </w:r>
    </w:p>
    <w:p w14:paraId="0FB83DC1" w14:textId="77777777" w:rsidR="004126F5" w:rsidRPr="00227AAB" w:rsidRDefault="004126F5" w:rsidP="004126F5">
      <w:pPr>
        <w:pStyle w:val="EPComma"/>
      </w:pPr>
      <w:r w:rsidRPr="00227AAB">
        <w:rPr>
          <w:i/>
          <w:iCs/>
        </w:rPr>
        <w:t>Europa-Parlamentet,</w:t>
      </w:r>
    </w:p>
    <w:p w14:paraId="2A25C49F" w14:textId="77777777" w:rsidR="004126F5" w:rsidRPr="00227AAB" w:rsidRDefault="004126F5" w:rsidP="004126F5">
      <w:pPr>
        <w:spacing w:after="240"/>
        <w:ind w:left="567" w:hanging="567"/>
      </w:pPr>
      <w:r w:rsidRPr="00227AAB">
        <w:t>–</w:t>
      </w:r>
      <w:r w:rsidRPr="00227AAB">
        <w:tab/>
        <w:t>der henviser til Den Europæiske Centralbanks forslag af 17. december 2025 til udnævnelse af næstformanden for Den Europæiske Centralbanks Tilsynsråd (C10</w:t>
      </w:r>
      <w:r w:rsidRPr="00227AAB">
        <w:noBreakHyphen/>
        <w:t>0366/2025),</w:t>
      </w:r>
    </w:p>
    <w:p w14:paraId="05F4C163" w14:textId="77777777" w:rsidR="004126F5" w:rsidRPr="00227AAB" w:rsidRDefault="004126F5" w:rsidP="004126F5">
      <w:pPr>
        <w:spacing w:after="240"/>
        <w:ind w:left="567" w:hanging="567"/>
      </w:pPr>
      <w:r w:rsidRPr="00227AAB">
        <w:t>–</w:t>
      </w:r>
      <w:r w:rsidRPr="00227AAB">
        <w:tab/>
        <w:t>der henviser til artikel 26, stk. 3, i Rådets forordning (EU) nr. 1024/2013 af 15. oktober 2013 om overdragelse af specifikke opgaver til Den Europæiske Centralbank i forbindelse med politikker vedrørende tilsyn med kreditinstitutter</w:t>
      </w:r>
      <w:r w:rsidRPr="00227AAB">
        <w:rPr>
          <w:rStyle w:val="FootnoteReference"/>
        </w:rPr>
        <w:footnoteReference w:id="1"/>
      </w:r>
      <w:r w:rsidRPr="00227AAB">
        <w:t>,</w:t>
      </w:r>
    </w:p>
    <w:p w14:paraId="19AB9A3B" w14:textId="77777777" w:rsidR="004126F5" w:rsidRPr="00227AAB" w:rsidRDefault="004126F5" w:rsidP="004126F5">
      <w:pPr>
        <w:spacing w:after="240"/>
        <w:ind w:left="567" w:hanging="709"/>
      </w:pPr>
      <w:r w:rsidRPr="00227AAB">
        <w:t>–</w:t>
      </w:r>
      <w:r w:rsidRPr="00227AAB">
        <w:tab/>
        <w:t xml:space="preserve">der henviser til den </w:t>
      </w:r>
      <w:proofErr w:type="spellStart"/>
      <w:r w:rsidRPr="00227AAB">
        <w:t>interinstitutionelle</w:t>
      </w:r>
      <w:proofErr w:type="spellEnd"/>
      <w:r w:rsidRPr="00227AAB">
        <w:t xml:space="preserve"> aftale mellem Europa-Parlamentet og Den Europæiske Centralbank om de praktiske betingelser for udøvelsen af demokratisk ansvarlighed og tilsyn i forbindelse med udførelsen af de opgaver, som overdrages til ECB inden for rammerne af den fælles tilsynsmekanisme</w:t>
      </w:r>
      <w:r w:rsidRPr="00227AAB">
        <w:rPr>
          <w:rStyle w:val="FootnoteReference"/>
        </w:rPr>
        <w:footnoteReference w:id="2"/>
      </w:r>
      <w:r w:rsidRPr="00227AAB">
        <w:t>,</w:t>
      </w:r>
    </w:p>
    <w:p w14:paraId="674883CD" w14:textId="77777777" w:rsidR="004126F5" w:rsidRPr="00227AAB" w:rsidRDefault="004126F5" w:rsidP="004126F5">
      <w:pPr>
        <w:spacing w:after="240"/>
        <w:ind w:left="567" w:hanging="709"/>
      </w:pPr>
      <w:r w:rsidRPr="00227AAB">
        <w:t>–</w:t>
      </w:r>
      <w:r w:rsidRPr="00227AAB">
        <w:tab/>
        <w:t>der henviser til sin beslutning af 14. marts 2019 om kønsbalance ved udnævnelser inden for EU's økonomiske og monetære anliggender</w:t>
      </w:r>
      <w:r w:rsidRPr="00227AAB">
        <w:rPr>
          <w:rStyle w:val="FootnoteReference"/>
        </w:rPr>
        <w:footnoteReference w:id="3"/>
      </w:r>
      <w:r w:rsidRPr="00227AAB">
        <w:t>,</w:t>
      </w:r>
    </w:p>
    <w:p w14:paraId="63F53C6B" w14:textId="77777777" w:rsidR="004126F5" w:rsidRPr="00227AAB" w:rsidRDefault="004126F5" w:rsidP="004126F5">
      <w:pPr>
        <w:spacing w:after="240"/>
        <w:ind w:left="567" w:hanging="709"/>
        <w:rPr>
          <w:b/>
        </w:rPr>
      </w:pPr>
      <w:r w:rsidRPr="00227AAB">
        <w:t>–</w:t>
      </w:r>
      <w:r w:rsidRPr="00227AAB">
        <w:tab/>
        <w:t>der henviser til sin beslutning af 16. januar 2020 om institutioner og organer i Den Økonomiske og Monetære Union: Forebyggelse af interessekonflikter efter udtræden af offentlig tjeneste</w:t>
      </w:r>
      <w:r w:rsidRPr="00227AAB">
        <w:rPr>
          <w:rStyle w:val="FootnoteReference"/>
        </w:rPr>
        <w:footnoteReference w:id="4"/>
      </w:r>
      <w:r w:rsidRPr="00227AAB">
        <w:t>,</w:t>
      </w:r>
    </w:p>
    <w:p w14:paraId="521BB2C1" w14:textId="77777777" w:rsidR="004126F5" w:rsidRPr="00227AAB" w:rsidRDefault="004126F5" w:rsidP="004126F5">
      <w:pPr>
        <w:spacing w:after="240"/>
        <w:ind w:left="567" w:hanging="567"/>
      </w:pPr>
      <w:r w:rsidRPr="00227AAB">
        <w:lastRenderedPageBreak/>
        <w:t>–</w:t>
      </w:r>
      <w:r w:rsidRPr="00227AAB">
        <w:tab/>
        <w:t>der henviser til forretningsordenens artikel 135,</w:t>
      </w:r>
    </w:p>
    <w:p w14:paraId="0BA586CF" w14:textId="77777777" w:rsidR="004126F5" w:rsidRPr="00227AAB" w:rsidRDefault="004126F5" w:rsidP="004126F5">
      <w:pPr>
        <w:pStyle w:val="NormalHanging12a"/>
      </w:pPr>
      <w:r w:rsidRPr="00227AAB">
        <w:t>–</w:t>
      </w:r>
      <w:r w:rsidRPr="00227AAB">
        <w:tab/>
        <w:t>der henviser til betænkning fra Økonomi- og Valutaudvalget (A10</w:t>
      </w:r>
      <w:r w:rsidRPr="00227AAB">
        <w:noBreakHyphen/>
        <w:t>0008/2026),</w:t>
      </w:r>
    </w:p>
    <w:p w14:paraId="68316DDE" w14:textId="77777777" w:rsidR="004126F5" w:rsidRPr="00227AAB" w:rsidRDefault="004126F5" w:rsidP="004126F5">
      <w:pPr>
        <w:pStyle w:val="NormalHanging12a"/>
      </w:pPr>
      <w:r w:rsidRPr="00227AAB">
        <w:t>A.</w:t>
      </w:r>
      <w:r w:rsidRPr="00227AAB">
        <w:tab/>
        <w:t>der henviser til, at det i artikel 26, stk. 3, i Rådets forordning (EU) nr. 1024/2013 er fastsat, at Den Europæiske Centralbank (ECB) skal forelægge Parlamentet sin indstilling til udpegelse af næstformanden for Tilsynsrådet til godkendelse;</w:t>
      </w:r>
    </w:p>
    <w:p w14:paraId="4B50C01B" w14:textId="77777777" w:rsidR="004126F5" w:rsidRPr="00227AAB" w:rsidRDefault="004126F5" w:rsidP="004126F5">
      <w:pPr>
        <w:pStyle w:val="NormalHanging12a"/>
      </w:pPr>
      <w:r w:rsidRPr="00227AAB">
        <w:t>B.</w:t>
      </w:r>
      <w:r w:rsidRPr="00227AAB">
        <w:tab/>
        <w:t xml:space="preserve">der henviser til, at næstformanden for Tilsynsrådet skal vælges blandt medlemmerne af </w:t>
      </w:r>
      <w:proofErr w:type="spellStart"/>
      <w:r w:rsidRPr="00227AAB">
        <w:t>ECB's</w:t>
      </w:r>
      <w:proofErr w:type="spellEnd"/>
      <w:r w:rsidRPr="00227AAB">
        <w:t xml:space="preserve"> Direktion;</w:t>
      </w:r>
    </w:p>
    <w:p w14:paraId="73E69935" w14:textId="77777777" w:rsidR="004126F5" w:rsidRPr="00227AAB" w:rsidRDefault="004126F5" w:rsidP="004126F5">
      <w:pPr>
        <w:pStyle w:val="NormalHanging12a"/>
      </w:pPr>
      <w:r w:rsidRPr="00227AAB">
        <w:t>C.</w:t>
      </w:r>
      <w:r w:rsidRPr="00227AAB">
        <w:tab/>
        <w:t>der henviser til, at det i artikel 26, stk. 2, i Rådets forordning (EU) nr. 1024/2013 er fastsat, at udpegelserne til Tilsynsrådet i henhold til denne forordning skal overholde principperne om kønsmæssig balance, erfaring og kvalifikationer;</w:t>
      </w:r>
    </w:p>
    <w:p w14:paraId="70907871" w14:textId="77777777" w:rsidR="004126F5" w:rsidRPr="00227AAB" w:rsidRDefault="004126F5" w:rsidP="004126F5">
      <w:pPr>
        <w:pStyle w:val="NormalHanging12a"/>
      </w:pPr>
      <w:r w:rsidRPr="00227AAB">
        <w:t>D.</w:t>
      </w:r>
      <w:r w:rsidRPr="00227AAB">
        <w:tab/>
        <w:t>der henviser til, at Parlamentet er fast besluttet på at sikre kønsmæssig balance i topstillinger inden for bankvirksomhed og finansielle tjenesteydelser; der henviser til, at alle institutioner og organer på EU-plan og nationalt plan bør gennemføre konkrete foranstaltninger for at sikre kønsmæssig balance;</w:t>
      </w:r>
    </w:p>
    <w:p w14:paraId="7169805B" w14:textId="77777777" w:rsidR="004126F5" w:rsidRPr="00227AAB" w:rsidRDefault="004126F5" w:rsidP="004126F5">
      <w:pPr>
        <w:pStyle w:val="NormalHanging12a"/>
      </w:pPr>
      <w:r w:rsidRPr="00227AAB">
        <w:t>E.</w:t>
      </w:r>
      <w:r w:rsidRPr="00227AAB">
        <w:tab/>
        <w:t>der henviser til, at Det Europæiske Råd den 10. december 2020</w:t>
      </w:r>
      <w:r w:rsidRPr="00227AAB">
        <w:rPr>
          <w:vertAlign w:val="superscript"/>
        </w:rPr>
        <w:footnoteReference w:id="5"/>
      </w:r>
      <w:r w:rsidRPr="00227AAB">
        <w:t xml:space="preserve"> udnævnte Frank </w:t>
      </w:r>
      <w:proofErr w:type="spellStart"/>
      <w:r w:rsidRPr="00227AAB">
        <w:t>Elderson</w:t>
      </w:r>
      <w:proofErr w:type="spellEnd"/>
      <w:r w:rsidRPr="00227AAB">
        <w:t xml:space="preserve"> til medlem af </w:t>
      </w:r>
      <w:proofErr w:type="spellStart"/>
      <w:r w:rsidRPr="00227AAB">
        <w:t>ECB's</w:t>
      </w:r>
      <w:proofErr w:type="spellEnd"/>
      <w:r w:rsidRPr="00227AAB">
        <w:t xml:space="preserve"> Direktion for en embedsperiode på otte år fra den 15. december 2020 i overensstemmelse med artikel 283, stk. 2, i traktaten om Den Europæiske Unions funktionsmåde;</w:t>
      </w:r>
    </w:p>
    <w:p w14:paraId="776E2641" w14:textId="2E16C8F6" w:rsidR="004126F5" w:rsidRPr="00227AAB" w:rsidRDefault="004126F5" w:rsidP="004126F5">
      <w:pPr>
        <w:pStyle w:val="NormalHanging12a"/>
      </w:pPr>
      <w:r w:rsidRPr="00227AAB">
        <w:t>F.</w:t>
      </w:r>
      <w:r w:rsidRPr="00227AAB">
        <w:tab/>
        <w:t>der henviser til, at Råd</w:t>
      </w:r>
      <w:r w:rsidR="008141CA">
        <w:t>et</w:t>
      </w:r>
      <w:r w:rsidRPr="00227AAB">
        <w:t xml:space="preserve"> den 22. februar 2021</w:t>
      </w:r>
      <w:r w:rsidRPr="00227AAB">
        <w:rPr>
          <w:vertAlign w:val="superscript"/>
        </w:rPr>
        <w:footnoteReference w:id="6"/>
      </w:r>
      <w:r w:rsidRPr="00227AAB">
        <w:t xml:space="preserve"> udnævnte Frank </w:t>
      </w:r>
      <w:proofErr w:type="spellStart"/>
      <w:r w:rsidRPr="00227AAB">
        <w:t>Elderson</w:t>
      </w:r>
      <w:proofErr w:type="spellEnd"/>
      <w:r w:rsidRPr="00227AAB">
        <w:t xml:space="preserve"> til næstformand for </w:t>
      </w:r>
      <w:proofErr w:type="spellStart"/>
      <w:r w:rsidRPr="00227AAB">
        <w:t>ECB's</w:t>
      </w:r>
      <w:proofErr w:type="spellEnd"/>
      <w:r w:rsidRPr="00227AAB">
        <w:t xml:space="preserve"> Tilsynsråd for en periode på fem år fra den 24. februar 2021;</w:t>
      </w:r>
    </w:p>
    <w:p w14:paraId="57BE8DEA" w14:textId="77777777" w:rsidR="004126F5" w:rsidRPr="00227AAB" w:rsidRDefault="004126F5" w:rsidP="004126F5">
      <w:pPr>
        <w:pStyle w:val="NormalHanging12a"/>
      </w:pPr>
      <w:r w:rsidRPr="00227AAB">
        <w:t>G.</w:t>
      </w:r>
      <w:r w:rsidRPr="00227AAB">
        <w:tab/>
        <w:t xml:space="preserve">der henviser til, at ECB ved skrivelse af 17. december 2025 forelagde Parlamentet et forslag om at forlænge Frank </w:t>
      </w:r>
      <w:proofErr w:type="spellStart"/>
      <w:r w:rsidRPr="00227AAB">
        <w:t>Eldersons</w:t>
      </w:r>
      <w:proofErr w:type="spellEnd"/>
      <w:r w:rsidRPr="00227AAB">
        <w:t xml:space="preserve"> embedsperiode som næstformand for </w:t>
      </w:r>
      <w:proofErr w:type="spellStart"/>
      <w:r w:rsidRPr="00227AAB">
        <w:t>ECB's</w:t>
      </w:r>
      <w:proofErr w:type="spellEnd"/>
      <w:r w:rsidRPr="00227AAB">
        <w:t xml:space="preserve"> Tilsynsråd for endnu en periode, der falder sammen med udløbet af hans embedsperiode som medlem af </w:t>
      </w:r>
      <w:proofErr w:type="spellStart"/>
      <w:r w:rsidRPr="00227AAB">
        <w:t>ECB's</w:t>
      </w:r>
      <w:proofErr w:type="spellEnd"/>
      <w:r w:rsidRPr="00227AAB">
        <w:t xml:space="preserve"> Direktion;</w:t>
      </w:r>
    </w:p>
    <w:p w14:paraId="44571F0D" w14:textId="77777777" w:rsidR="004126F5" w:rsidRPr="00227AAB" w:rsidRDefault="004126F5" w:rsidP="004126F5">
      <w:pPr>
        <w:pStyle w:val="NormalHanging12a"/>
      </w:pPr>
      <w:r w:rsidRPr="00227AAB">
        <w:t>H.</w:t>
      </w:r>
      <w:r w:rsidRPr="00227AAB">
        <w:tab/>
        <w:t xml:space="preserve">der henviser til, at Europa-Parlamentets Økonomi- og Valutaudvalg efterfølgende </w:t>
      </w:r>
      <w:proofErr w:type="gramStart"/>
      <w:r w:rsidRPr="00227AAB">
        <w:t>foretog en bedømmelse af</w:t>
      </w:r>
      <w:proofErr w:type="gramEnd"/>
      <w:r w:rsidRPr="00227AAB">
        <w:t xml:space="preserve"> den indstillede kandidats kvalifikationer, navnlig på baggrund af kravene i artikel 26, stk. 2 og 3, i Rådets forordning (EU) nr. 1024/2013;</w:t>
      </w:r>
    </w:p>
    <w:p w14:paraId="5D4F15C7" w14:textId="77777777" w:rsidR="004126F5" w:rsidRPr="00227AAB" w:rsidRDefault="004126F5" w:rsidP="004126F5">
      <w:pPr>
        <w:pStyle w:val="NormalHanging12a"/>
      </w:pPr>
      <w:r w:rsidRPr="00227AAB">
        <w:t>I.</w:t>
      </w:r>
      <w:r w:rsidRPr="00227AAB">
        <w:tab/>
        <w:t>der henviser til, at udvalget den 28. januar 2026 afholdt en høring med den indstillede kandidat, hvor han efter en indledende redegørelse besvarede spørgsmål fra udvalgets medlemmer;</w:t>
      </w:r>
    </w:p>
    <w:p w14:paraId="7F5CD8F7" w14:textId="77777777" w:rsidR="004126F5" w:rsidRPr="00227AAB" w:rsidRDefault="004126F5" w:rsidP="004126F5">
      <w:pPr>
        <w:spacing w:after="240"/>
        <w:ind w:left="567" w:hanging="567"/>
      </w:pPr>
      <w:r w:rsidRPr="00227AAB">
        <w:t>1.</w:t>
      </w:r>
      <w:r w:rsidRPr="00227AAB">
        <w:tab/>
        <w:t xml:space="preserve">godkender udnævnelsen af Frank </w:t>
      </w:r>
      <w:proofErr w:type="spellStart"/>
      <w:r w:rsidRPr="00227AAB">
        <w:t>Elderson</w:t>
      </w:r>
      <w:proofErr w:type="spellEnd"/>
      <w:r w:rsidRPr="00227AAB">
        <w:t xml:space="preserve"> til næstformand for Den Europæiske Centralbanks Tilsynsråd;</w:t>
      </w:r>
    </w:p>
    <w:p w14:paraId="5B0D103C" w14:textId="478A9888" w:rsidR="00E365E1" w:rsidRPr="00227AAB" w:rsidRDefault="004126F5" w:rsidP="00017C28">
      <w:pPr>
        <w:spacing w:after="240"/>
        <w:ind w:left="567" w:hanging="567"/>
      </w:pPr>
      <w:r w:rsidRPr="00227AAB">
        <w:t>2.</w:t>
      </w:r>
      <w:r w:rsidRPr="00227AAB">
        <w:tab/>
        <w:t xml:space="preserve">pålægger sin formand at sende denne afgørelse til Rådet, Kommissionen, Den </w:t>
      </w:r>
      <w:r w:rsidRPr="00227AAB">
        <w:lastRenderedPageBreak/>
        <w:t>Europæiske Centralbank og medlemsstaternes regeringer.</w:t>
      </w:r>
    </w:p>
    <w:sectPr w:rsidR="00E365E1" w:rsidRPr="00227AAB" w:rsidSect="00227A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B521" w14:textId="77777777" w:rsidR="00C90C79" w:rsidRPr="00227AAB" w:rsidRDefault="00C90C79">
      <w:r w:rsidRPr="00227AAB">
        <w:separator/>
      </w:r>
    </w:p>
  </w:endnote>
  <w:endnote w:type="continuationSeparator" w:id="0">
    <w:p w14:paraId="3049FCDF" w14:textId="77777777" w:rsidR="00C90C79" w:rsidRPr="00227AAB" w:rsidRDefault="00C90C79">
      <w:r w:rsidRPr="00227A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1571" w14:textId="77777777" w:rsidR="00064002" w:rsidRPr="00227A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6B42" w14:textId="77777777" w:rsidR="00064002" w:rsidRPr="00227A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1E907" w14:textId="77777777" w:rsidR="00064002" w:rsidRPr="00227A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FDA2A" w14:textId="77777777" w:rsidR="00C90C79" w:rsidRPr="00227AAB" w:rsidRDefault="00C90C79">
      <w:r w:rsidRPr="00227AAB">
        <w:separator/>
      </w:r>
    </w:p>
  </w:footnote>
  <w:footnote w:type="continuationSeparator" w:id="0">
    <w:p w14:paraId="1A63D5A8" w14:textId="77777777" w:rsidR="00C90C79" w:rsidRPr="00227AAB" w:rsidRDefault="00C90C79">
      <w:r w:rsidRPr="00227AAB">
        <w:continuationSeparator/>
      </w:r>
    </w:p>
  </w:footnote>
  <w:footnote w:id="1">
    <w:p w14:paraId="0616DAA5" w14:textId="1999DC4C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EUT L 287 af 29.10.2013, s. 63, ELI: </w:t>
      </w:r>
      <w:hyperlink r:id="rId1" w:tooltip="Giver adgang til dokumentet gennem dets ELI-URI." w:history="1">
        <w:r w:rsidRPr="00227AAB">
          <w:rPr>
            <w:rStyle w:val="Hyperlink"/>
            <w:sz w:val="24"/>
            <w:lang w:val="da-DK"/>
          </w:rPr>
          <w:t>http://data.europa.eu/eli/reg/2013/1024/oj</w:t>
        </w:r>
      </w:hyperlink>
      <w:r w:rsidRPr="00227AAB">
        <w:rPr>
          <w:sz w:val="24"/>
          <w:lang w:val="da-DK"/>
        </w:rPr>
        <w:t>.</w:t>
      </w:r>
    </w:p>
  </w:footnote>
  <w:footnote w:id="2">
    <w:p w14:paraId="35CEB273" w14:textId="5E7F319D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EUT L 320 af 30.11.2013, s. 1, ELI: </w:t>
      </w:r>
      <w:r w:rsidR="00C36BE5">
        <w:fldChar w:fldCharType="begin"/>
      </w:r>
      <w:r w:rsidR="00C36BE5" w:rsidRPr="00C36BE5">
        <w:rPr>
          <w:lang w:val="da-DK"/>
        </w:rPr>
        <w:instrText>HYPERLINK "http://data.europa.eu/eli/agree_interinstit/2013/1130/oj" \o "Giver adgang til dokumentet gennem dets ELI-URI."</w:instrText>
      </w:r>
      <w:r w:rsidR="00C36BE5">
        <w:fldChar w:fldCharType="separate"/>
      </w:r>
      <w:r w:rsidRPr="00227AAB">
        <w:rPr>
          <w:rStyle w:val="Hyperlink"/>
          <w:sz w:val="24"/>
          <w:lang w:val="da-DK"/>
        </w:rPr>
        <w:t>http://data.europa.eu/eli/agree_interinstit/2013/1130/oj</w:t>
      </w:r>
      <w:r w:rsidR="00C36BE5">
        <w:rPr>
          <w:rStyle w:val="Hyperlink"/>
          <w:sz w:val="24"/>
          <w:lang w:val="da-DK"/>
        </w:rPr>
        <w:fldChar w:fldCharType="end"/>
      </w:r>
      <w:r w:rsidRPr="00227AAB">
        <w:rPr>
          <w:sz w:val="24"/>
          <w:lang w:val="da-DK"/>
        </w:rPr>
        <w:t>.</w:t>
      </w:r>
    </w:p>
  </w:footnote>
  <w:footnote w:id="3">
    <w:p w14:paraId="55A0BCB1" w14:textId="0ABA61FC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EUT C 23 af 21.1.2021, s. 105.</w:t>
      </w:r>
    </w:p>
  </w:footnote>
  <w:footnote w:id="4">
    <w:p w14:paraId="1273C71E" w14:textId="5D98CC04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EUT C 270 af 7.7.2021, s. 113.</w:t>
      </w:r>
    </w:p>
  </w:footnote>
  <w:footnote w:id="5">
    <w:p w14:paraId="7EAA8430" w14:textId="7005465E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Det Europæiske Råds afgørelse (EU) 2020/2049 af 10. december 2020 om udnævnelse af et medlem af Den Europæiske Centralbanks direktion (EUT L 420 af 14.12.2020, s. 22, ELI: </w:t>
      </w:r>
      <w:r w:rsidR="00C36BE5">
        <w:fldChar w:fldCharType="begin"/>
      </w:r>
      <w:r w:rsidR="00C36BE5" w:rsidRPr="00C36BE5">
        <w:rPr>
          <w:lang w:val="da-DK"/>
        </w:rPr>
        <w:instrText>HYPERLINK "http://data.europa.eu/eli/dec/2020/2049/oj" \o "Giver adgang til dokumentet gennem dets ELI-URI."</w:instrText>
      </w:r>
      <w:r w:rsidR="00C36BE5">
        <w:fldChar w:fldCharType="separate"/>
      </w:r>
      <w:r w:rsidRPr="00227AAB">
        <w:rPr>
          <w:rStyle w:val="Hyperlink"/>
          <w:sz w:val="24"/>
          <w:lang w:val="da-DK"/>
        </w:rPr>
        <w:t>http://data.europa.eu/eli/dec/2020/2049/oj</w:t>
      </w:r>
      <w:r w:rsidR="00C36BE5">
        <w:rPr>
          <w:rStyle w:val="Hyperlink"/>
          <w:sz w:val="24"/>
          <w:lang w:val="da-DK"/>
        </w:rPr>
        <w:fldChar w:fldCharType="end"/>
      </w:r>
      <w:r w:rsidRPr="00227AAB">
        <w:rPr>
          <w:sz w:val="24"/>
          <w:lang w:val="da-DK"/>
        </w:rPr>
        <w:t>).</w:t>
      </w:r>
    </w:p>
  </w:footnote>
  <w:footnote w:id="6">
    <w:p w14:paraId="6E9E31C7" w14:textId="0CA55B68" w:rsidR="004126F5" w:rsidRPr="00227AAB" w:rsidRDefault="004126F5" w:rsidP="00227AAB">
      <w:pPr>
        <w:pStyle w:val="FootnoteText"/>
        <w:ind w:left="567" w:hanging="567"/>
        <w:rPr>
          <w:sz w:val="24"/>
          <w:lang w:val="da-DK"/>
        </w:rPr>
      </w:pPr>
      <w:r w:rsidRPr="00227AAB">
        <w:rPr>
          <w:rStyle w:val="FootnoteReference"/>
          <w:sz w:val="24"/>
          <w:lang w:val="da-DK"/>
        </w:rPr>
        <w:footnoteRef/>
      </w:r>
      <w:r w:rsidR="00227AAB" w:rsidRPr="00227AAB">
        <w:rPr>
          <w:sz w:val="24"/>
          <w:lang w:val="da-DK"/>
        </w:rPr>
        <w:t xml:space="preserve"> </w:t>
      </w:r>
      <w:r w:rsidR="00227AAB" w:rsidRPr="00227AAB">
        <w:rPr>
          <w:sz w:val="24"/>
          <w:lang w:val="da-DK"/>
        </w:rPr>
        <w:tab/>
      </w:r>
      <w:r w:rsidRPr="00227AAB">
        <w:rPr>
          <w:sz w:val="24"/>
          <w:lang w:val="da-DK"/>
        </w:rPr>
        <w:t>Rådets gennemførelsesafgørelse (EU) 2021/325 af 22. februar 2021 om udnævnelse af næstformanden for Den Europæiske Centralbanks tilsynsråd (EUT L 64 af 24.2.2021, s. 6, ELI: </w:t>
      </w:r>
      <w:r w:rsidR="00C36BE5">
        <w:fldChar w:fldCharType="begin"/>
      </w:r>
      <w:r w:rsidR="00C36BE5" w:rsidRPr="00C36BE5">
        <w:rPr>
          <w:lang w:val="da-DK"/>
        </w:rPr>
        <w:instrText>HYPERLINK "http://data.europa.eu/eli/dec_impl/2021/325/oj" \o "Giver adgang til dokumentet gennem dets ELI-URI."</w:instrText>
      </w:r>
      <w:r w:rsidR="00C36BE5">
        <w:fldChar w:fldCharType="separate"/>
      </w:r>
      <w:r w:rsidRPr="00227AAB">
        <w:rPr>
          <w:rStyle w:val="Hyperlink"/>
          <w:sz w:val="24"/>
          <w:lang w:val="da-DK"/>
        </w:rPr>
        <w:t>http://data.europa.eu/eli/dec_impl/2021/325/oj</w:t>
      </w:r>
      <w:r w:rsidR="00C36BE5">
        <w:rPr>
          <w:rStyle w:val="Hyperlink"/>
          <w:sz w:val="24"/>
          <w:lang w:val="da-DK"/>
        </w:rPr>
        <w:fldChar w:fldCharType="end"/>
      </w:r>
      <w:r w:rsidRPr="00227AAB">
        <w:rPr>
          <w:sz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907C" w14:textId="77777777" w:rsidR="00064002" w:rsidRPr="00227A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DA2E" w14:textId="77777777" w:rsidR="00064002" w:rsidRPr="00227A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6C1B" w14:textId="77777777" w:rsidR="00064002" w:rsidRPr="00227A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0640109">
    <w:abstractNumId w:val="9"/>
  </w:num>
  <w:num w:numId="2" w16cid:durableId="226036561">
    <w:abstractNumId w:val="9"/>
  </w:num>
  <w:num w:numId="3" w16cid:durableId="1195457872">
    <w:abstractNumId w:val="7"/>
  </w:num>
  <w:num w:numId="4" w16cid:durableId="1243173612">
    <w:abstractNumId w:val="7"/>
  </w:num>
  <w:num w:numId="5" w16cid:durableId="1652054850">
    <w:abstractNumId w:val="6"/>
  </w:num>
  <w:num w:numId="6" w16cid:durableId="1156649557">
    <w:abstractNumId w:val="6"/>
  </w:num>
  <w:num w:numId="7" w16cid:durableId="69086350">
    <w:abstractNumId w:val="5"/>
  </w:num>
  <w:num w:numId="8" w16cid:durableId="1298098848">
    <w:abstractNumId w:val="5"/>
  </w:num>
  <w:num w:numId="9" w16cid:durableId="917439280">
    <w:abstractNumId w:val="4"/>
  </w:num>
  <w:num w:numId="10" w16cid:durableId="339233456">
    <w:abstractNumId w:val="4"/>
  </w:num>
  <w:num w:numId="11" w16cid:durableId="1683317273">
    <w:abstractNumId w:val="8"/>
  </w:num>
  <w:num w:numId="12" w16cid:durableId="466237847">
    <w:abstractNumId w:val="8"/>
  </w:num>
  <w:num w:numId="13" w16cid:durableId="1772316405">
    <w:abstractNumId w:val="3"/>
  </w:num>
  <w:num w:numId="14" w16cid:durableId="262617157">
    <w:abstractNumId w:val="3"/>
  </w:num>
  <w:num w:numId="15" w16cid:durableId="1496802036">
    <w:abstractNumId w:val="2"/>
  </w:num>
  <w:num w:numId="16" w16cid:durableId="508100758">
    <w:abstractNumId w:val="2"/>
  </w:num>
  <w:num w:numId="17" w16cid:durableId="1912498895">
    <w:abstractNumId w:val="1"/>
  </w:num>
  <w:num w:numId="18" w16cid:durableId="1472552024">
    <w:abstractNumId w:val="1"/>
  </w:num>
  <w:num w:numId="19" w16cid:durableId="644429398">
    <w:abstractNumId w:val="0"/>
  </w:num>
  <w:num w:numId="20" w16cid:durableId="1213269433">
    <w:abstractNumId w:val="0"/>
  </w:num>
  <w:num w:numId="21" w16cid:durableId="831261111">
    <w:abstractNumId w:val="9"/>
  </w:num>
  <w:num w:numId="22" w16cid:durableId="1927953754">
    <w:abstractNumId w:val="7"/>
  </w:num>
  <w:num w:numId="23" w16cid:durableId="822936453">
    <w:abstractNumId w:val="6"/>
  </w:num>
  <w:num w:numId="24" w16cid:durableId="1185243887">
    <w:abstractNumId w:val="5"/>
  </w:num>
  <w:num w:numId="25" w16cid:durableId="1107820544">
    <w:abstractNumId w:val="4"/>
  </w:num>
  <w:num w:numId="26" w16cid:durableId="24214128">
    <w:abstractNumId w:val="8"/>
  </w:num>
  <w:num w:numId="27" w16cid:durableId="796217885">
    <w:abstractNumId w:val="3"/>
  </w:num>
  <w:num w:numId="28" w16cid:durableId="2065521546">
    <w:abstractNumId w:val="2"/>
  </w:num>
  <w:num w:numId="29" w16cid:durableId="138546035">
    <w:abstractNumId w:val="1"/>
  </w:num>
  <w:num w:numId="30" w16cid:durableId="609313411">
    <w:abstractNumId w:val="0"/>
  </w:num>
  <w:num w:numId="31" w16cid:durableId="1613896967">
    <w:abstractNumId w:val="9"/>
  </w:num>
  <w:num w:numId="32" w16cid:durableId="615530255">
    <w:abstractNumId w:val="7"/>
  </w:num>
  <w:num w:numId="33" w16cid:durableId="1685396301">
    <w:abstractNumId w:val="6"/>
  </w:num>
  <w:num w:numId="34" w16cid:durableId="1046489004">
    <w:abstractNumId w:val="5"/>
  </w:num>
  <w:num w:numId="35" w16cid:durableId="1637950127">
    <w:abstractNumId w:val="4"/>
  </w:num>
  <w:num w:numId="36" w16cid:durableId="1184587930">
    <w:abstractNumId w:val="8"/>
  </w:num>
  <w:num w:numId="37" w16cid:durableId="198707800">
    <w:abstractNumId w:val="3"/>
  </w:num>
  <w:num w:numId="38" w16cid:durableId="2021395851">
    <w:abstractNumId w:val="2"/>
  </w:num>
  <w:num w:numId="39" w16cid:durableId="1666739944">
    <w:abstractNumId w:val="1"/>
  </w:num>
  <w:num w:numId="40" w16cid:durableId="2102602706">
    <w:abstractNumId w:val="0"/>
  </w:num>
  <w:num w:numId="41" w16cid:durableId="1219973897">
    <w:abstractNumId w:val="10"/>
  </w:num>
  <w:num w:numId="42" w16cid:durableId="1753821118">
    <w:abstractNumId w:val="10"/>
  </w:num>
  <w:num w:numId="43" w16cid:durableId="872691296">
    <w:abstractNumId w:val="10"/>
  </w:num>
  <w:num w:numId="44" w16cid:durableId="670836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DA"/>
    <w:docVar w:name="dvnumam" w:val="0"/>
    <w:docVar w:name="dvpe" w:val="782.289"/>
    <w:docVar w:name="dvrapporteur" w:val="Ordfører: "/>
    <w:docVar w:name="dvtitre" w:val="Europa-Parlamentets afgørelse af xx.xx 2026 om Den Europæiske Centralbanks forslag til udnævnelse af næstformanden for Den Europæiske Centralbanks Tilsynsråd(N10-0080/2025 – C10-0366/2025 – 2025/0906(NLE))"/>
  </w:docVars>
  <w:rsids>
    <w:rsidRoot w:val="00C90C79"/>
    <w:rsid w:val="00002272"/>
    <w:rsid w:val="00017C28"/>
    <w:rsid w:val="0003475E"/>
    <w:rsid w:val="00064002"/>
    <w:rsid w:val="000677B9"/>
    <w:rsid w:val="000831BA"/>
    <w:rsid w:val="000A42CC"/>
    <w:rsid w:val="000E7DD9"/>
    <w:rsid w:val="0010095E"/>
    <w:rsid w:val="00125B37"/>
    <w:rsid w:val="00166008"/>
    <w:rsid w:val="00187494"/>
    <w:rsid w:val="001F32AE"/>
    <w:rsid w:val="00227AAB"/>
    <w:rsid w:val="002767FF"/>
    <w:rsid w:val="002B18FE"/>
    <w:rsid w:val="002B5493"/>
    <w:rsid w:val="00343214"/>
    <w:rsid w:val="00361C00"/>
    <w:rsid w:val="00395FA1"/>
    <w:rsid w:val="003E15D4"/>
    <w:rsid w:val="003E64B6"/>
    <w:rsid w:val="00411CCE"/>
    <w:rsid w:val="004126F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88E"/>
    <w:rsid w:val="00516FE9"/>
    <w:rsid w:val="00545827"/>
    <w:rsid w:val="00560270"/>
    <w:rsid w:val="005B3251"/>
    <w:rsid w:val="005C2568"/>
    <w:rsid w:val="005F1B17"/>
    <w:rsid w:val="006037C0"/>
    <w:rsid w:val="006631B6"/>
    <w:rsid w:val="00680577"/>
    <w:rsid w:val="006F466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1CA"/>
    <w:rsid w:val="00817416"/>
    <w:rsid w:val="00842779"/>
    <w:rsid w:val="00865F67"/>
    <w:rsid w:val="00881A7B"/>
    <w:rsid w:val="008840E5"/>
    <w:rsid w:val="00887B3E"/>
    <w:rsid w:val="008C2AC6"/>
    <w:rsid w:val="008F09F1"/>
    <w:rsid w:val="00930C23"/>
    <w:rsid w:val="0093193B"/>
    <w:rsid w:val="0093765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C26"/>
    <w:rsid w:val="00BD48FE"/>
    <w:rsid w:val="00BD7BD8"/>
    <w:rsid w:val="00BE6ADC"/>
    <w:rsid w:val="00C05BFE"/>
    <w:rsid w:val="00C23CD4"/>
    <w:rsid w:val="00C36BE5"/>
    <w:rsid w:val="00C61C0C"/>
    <w:rsid w:val="00C90C79"/>
    <w:rsid w:val="00C941CB"/>
    <w:rsid w:val="00CC2357"/>
    <w:rsid w:val="00CF071A"/>
    <w:rsid w:val="00D058B8"/>
    <w:rsid w:val="00D56C11"/>
    <w:rsid w:val="00D834A0"/>
    <w:rsid w:val="00D872DF"/>
    <w:rsid w:val="00D91E21"/>
    <w:rsid w:val="00DA5674"/>
    <w:rsid w:val="00DA7FCD"/>
    <w:rsid w:val="00DC28A7"/>
    <w:rsid w:val="00DC60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6986F"/>
  <w15:chartTrackingRefBased/>
  <w15:docId w15:val="{1F673146-F583-42E0-9AF4-F304FEAD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26F5"/>
    <w:pPr>
      <w:spacing w:before="480" w:after="240"/>
    </w:pPr>
  </w:style>
  <w:style w:type="paragraph" w:customStyle="1" w:styleId="NormalBold">
    <w:name w:val="NormalBold"/>
    <w:basedOn w:val="Normal"/>
    <w:rsid w:val="004126F5"/>
    <w:rPr>
      <w:b/>
    </w:rPr>
  </w:style>
  <w:style w:type="paragraph" w:customStyle="1" w:styleId="NormalHanging12a">
    <w:name w:val="NormalHanging12a"/>
    <w:basedOn w:val="Normal"/>
    <w:rsid w:val="004126F5"/>
    <w:pPr>
      <w:spacing w:after="240"/>
      <w:ind w:left="567" w:hanging="567"/>
    </w:pPr>
  </w:style>
  <w:style w:type="character" w:styleId="Hyperlink">
    <w:name w:val="Hyperlink"/>
    <w:rsid w:val="004126F5"/>
    <w:rPr>
      <w:color w:val="0000FF"/>
      <w:u w:val="single"/>
    </w:rPr>
  </w:style>
  <w:style w:type="paragraph" w:customStyle="1" w:styleId="Normal12Hanging">
    <w:name w:val="Normal12Hanging"/>
    <w:basedOn w:val="Normal"/>
    <w:rsid w:val="004126F5"/>
    <w:pPr>
      <w:spacing w:after="240"/>
      <w:ind w:left="357" w:hanging="357"/>
    </w:pPr>
    <w:rPr>
      <w:snapToGrid w:val="0"/>
    </w:rPr>
  </w:style>
  <w:style w:type="character" w:styleId="CommentReference">
    <w:name w:val="annotation reference"/>
    <w:basedOn w:val="DefaultParagraphFont"/>
    <w:rsid w:val="00017C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7C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7C2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17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7C28"/>
    <w:rPr>
      <w:b/>
      <w:bCs/>
      <w:lang w:val="da-DK"/>
    </w:rPr>
  </w:style>
  <w:style w:type="paragraph" w:styleId="Revision">
    <w:name w:val="Revision"/>
    <w:hidden/>
    <w:uiPriority w:val="99"/>
    <w:semiHidden/>
    <w:rsid w:val="00017C28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3/1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3419</Characters>
  <Application>Microsoft Office Word</Application>
  <DocSecurity>0</DocSecurity>
  <Lines>155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3</cp:revision>
  <cp:lastPrinted>2004-11-19T15:42:00Z</cp:lastPrinted>
  <dcterms:created xsi:type="dcterms:W3CDTF">2026-02-10T10:45:00Z</dcterms:created>
  <dcterms:modified xsi:type="dcterms:W3CDTF">2026-02-10T12:18:00Z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