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56AA8" w14:paraId="36D58B1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AB27C60" w14:textId="77777777" w:rsidR="00751A4A" w:rsidRPr="00856AA8" w:rsidRDefault="00242280" w:rsidP="0010095E">
            <w:pPr>
              <w:pStyle w:val="EPName"/>
            </w:pPr>
            <w:r w:rsidRPr="00856AA8">
              <w:t>Europski parlament</w:t>
            </w:r>
          </w:p>
          <w:p w14:paraId="2C5A688F" w14:textId="77777777" w:rsidR="00751A4A" w:rsidRPr="00856AA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56AA8">
              <w:t>2024</w:t>
            </w:r>
            <w:r w:rsidR="00817416" w:rsidRPr="00856AA8">
              <w:t>-202</w:t>
            </w:r>
            <w:r w:rsidRPr="00856AA8">
              <w:t>9</w:t>
            </w:r>
          </w:p>
        </w:tc>
        <w:tc>
          <w:tcPr>
            <w:tcW w:w="2268" w:type="dxa"/>
            <w:shd w:val="clear" w:color="auto" w:fill="auto"/>
          </w:tcPr>
          <w:p w14:paraId="236A0F31" w14:textId="77777777" w:rsidR="00751A4A" w:rsidRPr="00856AA8" w:rsidRDefault="00187494" w:rsidP="0010095E">
            <w:pPr>
              <w:pStyle w:val="EPLogo"/>
            </w:pPr>
            <w:r w:rsidRPr="00856AA8">
              <w:rPr>
                <w:noProof/>
                <w:lang w:eastAsia="ja-JP"/>
              </w:rPr>
              <w:drawing>
                <wp:inline distT="0" distB="0" distL="0" distR="0" wp14:anchorId="39C0FD1F" wp14:editId="3BBB5B5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945C55A" w14:textId="77777777" w:rsidR="00D058B8" w:rsidRPr="00856AA8" w:rsidRDefault="00D058B8" w:rsidP="004C5D52">
      <w:pPr>
        <w:pStyle w:val="LineTop"/>
      </w:pPr>
    </w:p>
    <w:p w14:paraId="44B0D8EC" w14:textId="77777777" w:rsidR="00680577" w:rsidRPr="00856AA8" w:rsidRDefault="00242280" w:rsidP="00680577">
      <w:pPr>
        <w:pStyle w:val="EPBodyTA1"/>
      </w:pPr>
      <w:r w:rsidRPr="00856AA8">
        <w:t>USVOJENI TEKSTOVI</w:t>
      </w:r>
    </w:p>
    <w:p w14:paraId="4F7EBDA9" w14:textId="77777777" w:rsidR="00D058B8" w:rsidRPr="00856AA8" w:rsidRDefault="00D058B8" w:rsidP="00D058B8">
      <w:pPr>
        <w:pStyle w:val="LineBottom"/>
      </w:pPr>
    </w:p>
    <w:p w14:paraId="4C3ED3C3" w14:textId="56FC03D3" w:rsidR="00242280" w:rsidRPr="00856AA8" w:rsidRDefault="00242280" w:rsidP="00242280">
      <w:pPr>
        <w:pStyle w:val="ATHeading1"/>
      </w:pPr>
      <w:bookmarkStart w:id="0" w:name="TANumber"/>
      <w:r w:rsidRPr="00856AA8">
        <w:t>P10_TA(2026)00</w:t>
      </w:r>
      <w:r w:rsidR="009E3676">
        <w:t>33</w:t>
      </w:r>
      <w:bookmarkEnd w:id="0"/>
    </w:p>
    <w:p w14:paraId="214EB1BD" w14:textId="77777777" w:rsidR="00242280" w:rsidRPr="00856AA8" w:rsidRDefault="00242280" w:rsidP="00242280">
      <w:pPr>
        <w:pStyle w:val="ATHeading2"/>
      </w:pPr>
      <w:bookmarkStart w:id="1" w:name="title"/>
      <w:r w:rsidRPr="00856AA8">
        <w:t>Imenovanje potpredsjednika Nadzornog odbora Europske središnje banke</w:t>
      </w:r>
      <w:bookmarkEnd w:id="1"/>
    </w:p>
    <w:p w14:paraId="63056797" w14:textId="77777777" w:rsidR="00242280" w:rsidRPr="00856AA8" w:rsidRDefault="00242280" w:rsidP="00242280">
      <w:pPr>
        <w:rPr>
          <w:i/>
          <w:vanish/>
        </w:rPr>
      </w:pPr>
      <w:r w:rsidRPr="00856AA8">
        <w:rPr>
          <w:i/>
        </w:rPr>
        <w:fldChar w:fldCharType="begin"/>
      </w:r>
      <w:r w:rsidRPr="00856AA8">
        <w:rPr>
          <w:i/>
        </w:rPr>
        <w:instrText xml:space="preserve"> TC"(</w:instrText>
      </w:r>
      <w:bookmarkStart w:id="2" w:name="DocNumber"/>
      <w:r w:rsidRPr="00856AA8">
        <w:rPr>
          <w:i/>
        </w:rPr>
        <w:instrText>A10-0008/2026</w:instrText>
      </w:r>
      <w:bookmarkEnd w:id="2"/>
      <w:r w:rsidRPr="00856AA8">
        <w:rPr>
          <w:i/>
        </w:rPr>
        <w:instrText xml:space="preserve"> - Izvjestiteljica: Aurore Lalucq)"\l3 \n&gt; \* MERGEFORMAT </w:instrText>
      </w:r>
      <w:r w:rsidRPr="00856AA8">
        <w:rPr>
          <w:i/>
        </w:rPr>
        <w:fldChar w:fldCharType="end"/>
      </w:r>
    </w:p>
    <w:p w14:paraId="6163F414" w14:textId="77777777" w:rsidR="00242280" w:rsidRPr="00856AA8" w:rsidRDefault="00242280" w:rsidP="00242280">
      <w:pPr>
        <w:rPr>
          <w:vanish/>
        </w:rPr>
      </w:pPr>
      <w:bookmarkStart w:id="3" w:name="Commission"/>
      <w:r w:rsidRPr="00856AA8">
        <w:rPr>
          <w:vanish/>
        </w:rPr>
        <w:t>Odbor za ekonomsku i monetarnu politiku</w:t>
      </w:r>
      <w:bookmarkEnd w:id="3"/>
    </w:p>
    <w:p w14:paraId="52979681" w14:textId="77777777" w:rsidR="00242280" w:rsidRPr="00856AA8" w:rsidRDefault="00242280" w:rsidP="00242280">
      <w:pPr>
        <w:rPr>
          <w:vanish/>
        </w:rPr>
      </w:pPr>
      <w:bookmarkStart w:id="4" w:name="PE"/>
      <w:r w:rsidRPr="00856AA8">
        <w:rPr>
          <w:vanish/>
        </w:rPr>
        <w:t>PE782.289</w:t>
      </w:r>
      <w:bookmarkEnd w:id="4"/>
    </w:p>
    <w:p w14:paraId="1C75BAA4" w14:textId="48F05F68" w:rsidR="00242280" w:rsidRPr="00856AA8" w:rsidRDefault="00242280" w:rsidP="00242280">
      <w:pPr>
        <w:pStyle w:val="ATHeading3"/>
      </w:pPr>
      <w:bookmarkStart w:id="5" w:name="Sujet"/>
      <w:r w:rsidRPr="00856AA8">
        <w:t xml:space="preserve">Odluka Europskog parlamenta od </w:t>
      </w:r>
      <w:r w:rsidR="00856AA8">
        <w:t>1</w:t>
      </w:r>
      <w:r w:rsidR="009E3676">
        <w:t>0</w:t>
      </w:r>
      <w:r w:rsidRPr="00856AA8">
        <w:t xml:space="preserve">. </w:t>
      </w:r>
      <w:r w:rsidR="00856AA8">
        <w:t xml:space="preserve">veljače </w:t>
      </w:r>
      <w:r w:rsidRPr="00856AA8">
        <w:t xml:space="preserve">2026. o </w:t>
      </w:r>
      <w:r w:rsidR="006F5EB4">
        <w:t>P</w:t>
      </w:r>
      <w:r w:rsidRPr="00856AA8">
        <w:t>rijedlogu Europske središnje banke za imenovanje potpredsjednika nadzornog odbora Europske središnje banke</w:t>
      </w:r>
      <w:bookmarkEnd w:id="5"/>
      <w:r w:rsidRPr="00856AA8">
        <w:t xml:space="preserve"> </w:t>
      </w:r>
      <w:bookmarkStart w:id="6" w:name="References"/>
      <w:r w:rsidRPr="00856AA8">
        <w:t>(N10-0080/2025 – C10-0366/2025 – 2025/0906(NLE))</w:t>
      </w:r>
      <w:bookmarkEnd w:id="6"/>
    </w:p>
    <w:p w14:paraId="2D37C42C" w14:textId="77777777" w:rsidR="00D35FA3" w:rsidRPr="00856AA8" w:rsidRDefault="00D35FA3" w:rsidP="00D35FA3">
      <w:pPr>
        <w:pStyle w:val="NormalBold"/>
      </w:pPr>
      <w:r w:rsidRPr="00856AA8">
        <w:t>(Odobrenje)</w:t>
      </w:r>
    </w:p>
    <w:p w14:paraId="4F6DA6B9" w14:textId="77777777" w:rsidR="00D35FA3" w:rsidRPr="00856AA8" w:rsidRDefault="00D35FA3" w:rsidP="00D35FA3">
      <w:pPr>
        <w:pStyle w:val="EPComma"/>
      </w:pPr>
      <w:r w:rsidRPr="00856AA8">
        <w:rPr>
          <w:i/>
        </w:rPr>
        <w:t>Europski parlament</w:t>
      </w:r>
      <w:r w:rsidRPr="00856AA8">
        <w:t>,</w:t>
      </w:r>
    </w:p>
    <w:p w14:paraId="3CA1DFC6" w14:textId="67DD6189" w:rsidR="00D35FA3" w:rsidRPr="00856AA8" w:rsidRDefault="00D35FA3" w:rsidP="00D35FA3">
      <w:pPr>
        <w:spacing w:after="240"/>
        <w:ind w:left="567" w:hanging="567"/>
      </w:pPr>
      <w:r w:rsidRPr="00856AA8">
        <w:t>–</w:t>
      </w:r>
      <w:r w:rsidRPr="00856AA8">
        <w:tab/>
        <w:t xml:space="preserve">uzimajući u obzir </w:t>
      </w:r>
      <w:r w:rsidR="006F5EB4">
        <w:t>P</w:t>
      </w:r>
      <w:r w:rsidRPr="00856AA8">
        <w:t>rijedlog Europske središnje banke od 17. prosinca 2025. za imenovanje potpredsjednika nadzornog odbora Europske središnje banke (C10-0366/2025),</w:t>
      </w:r>
    </w:p>
    <w:p w14:paraId="29127D3B" w14:textId="77777777" w:rsidR="00D35FA3" w:rsidRPr="00856AA8" w:rsidRDefault="00D35FA3" w:rsidP="00D35FA3">
      <w:pPr>
        <w:spacing w:after="240"/>
        <w:ind w:left="567" w:hanging="567"/>
      </w:pPr>
      <w:r w:rsidRPr="00856AA8">
        <w:t>–</w:t>
      </w:r>
      <w:r w:rsidRPr="00856AA8">
        <w:tab/>
        <w:t>uzimajući u obzir članak 26. stavak 3. Uredbe Vijeća (EU) br. 1024/2013 od 15. listopada 2013. o dodjeli određenih zadaća Europskoj središnjoj banci u vezi s politikama bonitetnog nadzora kreditnih institucija</w:t>
      </w:r>
      <w:r w:rsidRPr="00856AA8">
        <w:rPr>
          <w:rStyle w:val="FootnoteReference"/>
        </w:rPr>
        <w:footnoteReference w:id="1"/>
      </w:r>
      <w:r w:rsidRPr="00856AA8">
        <w:t>,</w:t>
      </w:r>
    </w:p>
    <w:p w14:paraId="455B1328" w14:textId="77777777" w:rsidR="00D35FA3" w:rsidRPr="00856AA8" w:rsidRDefault="00D35FA3" w:rsidP="00D35FA3">
      <w:pPr>
        <w:spacing w:after="240"/>
        <w:ind w:left="567" w:hanging="709"/>
      </w:pPr>
      <w:r w:rsidRPr="00856AA8">
        <w:t>–</w:t>
      </w:r>
      <w:r w:rsidRPr="00856AA8">
        <w:tab/>
        <w:t>uzimajući u obzir Međuinstitucionalni sporazum Europskog parlamenta i Europske središnje banke o praktičnim modalitetima provedbe demokratske odgovornosti i nadzora nad izvršavanjem zadaća dodijeljenih ESB-u u okviru Jedinstvenog nadzornog mehanizma</w:t>
      </w:r>
      <w:r w:rsidRPr="00856AA8">
        <w:rPr>
          <w:rStyle w:val="FootnoteReference"/>
        </w:rPr>
        <w:footnoteReference w:id="2"/>
      </w:r>
      <w:r w:rsidRPr="00856AA8">
        <w:t>,</w:t>
      </w:r>
    </w:p>
    <w:p w14:paraId="51FAAD63" w14:textId="77777777" w:rsidR="00D35FA3" w:rsidRPr="00856AA8" w:rsidRDefault="00D35FA3" w:rsidP="00D35FA3">
      <w:pPr>
        <w:spacing w:after="240"/>
        <w:ind w:left="567" w:hanging="709"/>
      </w:pPr>
      <w:r w:rsidRPr="00856AA8">
        <w:t>–</w:t>
      </w:r>
      <w:r w:rsidRPr="00856AA8">
        <w:tab/>
        <w:t>uzimajući u obzir svoju Rezoluciju od 14. ožujka 2019. o rodnoj ravnoteži u imenovanjima u području ekonomske i monetarne politike EU-a</w:t>
      </w:r>
      <w:r w:rsidRPr="00856AA8">
        <w:rPr>
          <w:rStyle w:val="FootnoteReference"/>
        </w:rPr>
        <w:footnoteReference w:id="3"/>
      </w:r>
      <w:r w:rsidRPr="00856AA8">
        <w:t>,</w:t>
      </w:r>
    </w:p>
    <w:p w14:paraId="18DA9039" w14:textId="77777777" w:rsidR="00D35FA3" w:rsidRPr="00856AA8" w:rsidRDefault="00D35FA3" w:rsidP="00D35FA3">
      <w:pPr>
        <w:spacing w:after="240"/>
        <w:ind w:left="567" w:hanging="709"/>
        <w:rPr>
          <w:b/>
        </w:rPr>
      </w:pPr>
      <w:r w:rsidRPr="00856AA8">
        <w:t>–</w:t>
      </w:r>
      <w:r w:rsidRPr="00856AA8">
        <w:tab/>
        <w:t>uzimajući u obzir svoju Rezoluciju od 16. siječnja 2020. o institucijama i tijelima ekonomske i monetarne unije: sprečavanje sukoba interesa nakon odlaska iz javne službe</w:t>
      </w:r>
      <w:r w:rsidRPr="00856AA8">
        <w:rPr>
          <w:rStyle w:val="FootnoteReference"/>
        </w:rPr>
        <w:footnoteReference w:id="4"/>
      </w:r>
      <w:r w:rsidRPr="00856AA8">
        <w:t>,</w:t>
      </w:r>
    </w:p>
    <w:p w14:paraId="13DBABB5" w14:textId="77777777" w:rsidR="00D35FA3" w:rsidRPr="00856AA8" w:rsidRDefault="00D35FA3" w:rsidP="00D35FA3">
      <w:pPr>
        <w:pStyle w:val="NormalHanging12a"/>
      </w:pPr>
      <w:r w:rsidRPr="00856AA8">
        <w:lastRenderedPageBreak/>
        <w:t>–</w:t>
      </w:r>
      <w:r w:rsidRPr="00856AA8">
        <w:tab/>
        <w:t>uzimajući u obzir članak 135. Poslovnika,</w:t>
      </w:r>
    </w:p>
    <w:p w14:paraId="6D56FFCA" w14:textId="77777777" w:rsidR="00D35FA3" w:rsidRPr="00856AA8" w:rsidRDefault="00D35FA3" w:rsidP="00D35FA3">
      <w:pPr>
        <w:pStyle w:val="NormalHanging12a"/>
      </w:pPr>
      <w:r w:rsidRPr="00856AA8">
        <w:t>–</w:t>
      </w:r>
      <w:r w:rsidRPr="00856AA8">
        <w:tab/>
        <w:t>uzimajući u obzir izvješće Odbora za ekonomsku i monetarnu politiku (A10</w:t>
      </w:r>
      <w:r w:rsidRPr="00856AA8">
        <w:noBreakHyphen/>
        <w:t>0008/2026),</w:t>
      </w:r>
    </w:p>
    <w:p w14:paraId="3D9FDBB3" w14:textId="77777777" w:rsidR="00D35FA3" w:rsidRPr="00856AA8" w:rsidRDefault="00D35FA3" w:rsidP="00D35FA3">
      <w:pPr>
        <w:pStyle w:val="NormalHanging12a"/>
      </w:pPr>
      <w:r w:rsidRPr="00856AA8">
        <w:t>A.</w:t>
      </w:r>
      <w:r w:rsidRPr="00856AA8">
        <w:tab/>
        <w:t>budući da prema članku 26. stavku 3. Uredbe Vijeća (EU) br. 1024/2013 Europska središnja banka (ESB) podnosi Parlamentu prijedlog za imenovanje potpredsjednika nadzornog odbora na odobravanje;</w:t>
      </w:r>
    </w:p>
    <w:p w14:paraId="38BC2A7C" w14:textId="77777777" w:rsidR="00D35FA3" w:rsidRPr="00856AA8" w:rsidRDefault="00D35FA3" w:rsidP="00D35FA3">
      <w:pPr>
        <w:pStyle w:val="NormalHanging12a"/>
      </w:pPr>
      <w:r w:rsidRPr="00856AA8">
        <w:t>B.</w:t>
      </w:r>
      <w:r w:rsidRPr="00856AA8">
        <w:tab/>
        <w:t>budući da se potpredsjednika nadzornog odbora mora izabrati iz redova članova Izvršnog odbora ESB-a;</w:t>
      </w:r>
    </w:p>
    <w:p w14:paraId="25B6A353" w14:textId="77777777" w:rsidR="00D35FA3" w:rsidRPr="00856AA8" w:rsidRDefault="00D35FA3" w:rsidP="00D35FA3">
      <w:pPr>
        <w:pStyle w:val="NormalHanging12a"/>
      </w:pPr>
      <w:r w:rsidRPr="00856AA8">
        <w:t>C.</w:t>
      </w:r>
      <w:r w:rsidRPr="00856AA8">
        <w:tab/>
        <w:t>budući da prema članku 26. stavku 2. Uredbe Vijeća (EU) br. 1024/2013 imenovanja u nadzorni odbor u skladu s tom uredbom trebaju poštovati načela ravnopravnosti spolova, iskustva i kvalifikacija;</w:t>
      </w:r>
    </w:p>
    <w:p w14:paraId="6AA47D8B" w14:textId="77777777" w:rsidR="00D35FA3" w:rsidRPr="00856AA8" w:rsidRDefault="00D35FA3" w:rsidP="00D35FA3">
      <w:pPr>
        <w:pStyle w:val="NormalHanging12a"/>
      </w:pPr>
      <w:r w:rsidRPr="00856AA8">
        <w:t>D.</w:t>
      </w:r>
      <w:r w:rsidRPr="00856AA8">
        <w:tab/>
        <w:t>budući da je Parlament predan osiguravanju rodne ravnoteže na rukovodećim položajima u području bankarskih i financijskih usluga; budući da bi sve institucije i tijela Unije te sve nacionalne institucije i tijela trebali provoditi konkretne mjere za postizanje rodne ravnoteže;</w:t>
      </w:r>
    </w:p>
    <w:p w14:paraId="437127E5" w14:textId="77777777" w:rsidR="00D35FA3" w:rsidRPr="00856AA8" w:rsidRDefault="00D35FA3" w:rsidP="00D35FA3">
      <w:pPr>
        <w:pStyle w:val="NormalHanging12a"/>
      </w:pPr>
      <w:r w:rsidRPr="00856AA8">
        <w:t>E.</w:t>
      </w:r>
      <w:r w:rsidRPr="00856AA8">
        <w:tab/>
        <w:t>budući da je Europsko vijeće 10. prosinca 2020.</w:t>
      </w:r>
      <w:r w:rsidRPr="00856AA8">
        <w:rPr>
          <w:vertAlign w:val="superscript"/>
        </w:rPr>
        <w:footnoteReference w:id="5"/>
      </w:r>
      <w:r w:rsidRPr="00856AA8">
        <w:t xml:space="preserve"> imenovalo Franka </w:t>
      </w:r>
      <w:proofErr w:type="spellStart"/>
      <w:r w:rsidRPr="00856AA8">
        <w:t>Eldersona</w:t>
      </w:r>
      <w:proofErr w:type="spellEnd"/>
      <w:r w:rsidRPr="00856AA8">
        <w:t xml:space="preserve"> članom Izvršnog odbora ESB-a na mandat od osam godina počevši od 15. prosinca 2020. u skladu s člankom 283. stavkom 2. Ugovora o funkcioniranju Europske unije;</w:t>
      </w:r>
    </w:p>
    <w:p w14:paraId="67145355" w14:textId="4C36B3BA" w:rsidR="00D35FA3" w:rsidRPr="00856AA8" w:rsidRDefault="00D35FA3" w:rsidP="00D35FA3">
      <w:pPr>
        <w:pStyle w:val="NormalHanging12a"/>
      </w:pPr>
      <w:r w:rsidRPr="00856AA8">
        <w:t>F.</w:t>
      </w:r>
      <w:r w:rsidRPr="00856AA8">
        <w:tab/>
        <w:t xml:space="preserve">budući da je </w:t>
      </w:r>
      <w:r w:rsidR="00EE717D">
        <w:t>V</w:t>
      </w:r>
      <w:r w:rsidRPr="00856AA8">
        <w:t>ijeće 22. veljače 2021.</w:t>
      </w:r>
      <w:r w:rsidRPr="00856AA8">
        <w:rPr>
          <w:vertAlign w:val="superscript"/>
        </w:rPr>
        <w:footnoteReference w:id="6"/>
      </w:r>
      <w:r w:rsidRPr="00856AA8">
        <w:t xml:space="preserve"> imenovalo Franka </w:t>
      </w:r>
      <w:proofErr w:type="spellStart"/>
      <w:r w:rsidRPr="00856AA8">
        <w:t>Eldersona</w:t>
      </w:r>
      <w:proofErr w:type="spellEnd"/>
      <w:r w:rsidRPr="00856AA8">
        <w:t xml:space="preserve"> potpredsjednikom nadzornog odbora ESB-a na razdoblje od pet godina počevši od 24. veljače 2021.;</w:t>
      </w:r>
    </w:p>
    <w:p w14:paraId="11CDC73D" w14:textId="77777777" w:rsidR="00D35FA3" w:rsidRPr="00856AA8" w:rsidRDefault="00D35FA3" w:rsidP="00D35FA3">
      <w:pPr>
        <w:pStyle w:val="NormalHanging12a"/>
      </w:pPr>
      <w:r w:rsidRPr="00856AA8">
        <w:t>G.</w:t>
      </w:r>
      <w:r w:rsidRPr="00856AA8">
        <w:tab/>
        <w:t xml:space="preserve">budući da je ESB pismom od 17. prosinca 2025. Parlamentu podnio prijedlog da se mandat Franka </w:t>
      </w:r>
      <w:proofErr w:type="spellStart"/>
      <w:r w:rsidRPr="00856AA8">
        <w:t>Eldersona</w:t>
      </w:r>
      <w:proofErr w:type="spellEnd"/>
      <w:r w:rsidRPr="00856AA8">
        <w:t xml:space="preserve"> kao potpredsjednika nadzornog odbora ESB-a produlji za drugi mandat, čije bi se trajanje podudaralo s istekom njegova mandata kao člana Izvršnog odbora ESB-a;</w:t>
      </w:r>
    </w:p>
    <w:p w14:paraId="1E611D18" w14:textId="77777777" w:rsidR="00D35FA3" w:rsidRPr="00856AA8" w:rsidRDefault="00D35FA3" w:rsidP="00D35FA3">
      <w:pPr>
        <w:pStyle w:val="NormalHanging12a"/>
      </w:pPr>
      <w:r w:rsidRPr="00856AA8">
        <w:t>H.</w:t>
      </w:r>
      <w:r w:rsidRPr="00856AA8">
        <w:tab/>
        <w:t>budući da je Odbor Europskog parlamenta za ekonomsku i monetarnu politiku potom ocijenio kvalifikacije predloženog kandidata, osobito u pogledu zahtjeva utvrđenih u članku 26. stavcima 2. i 3. Uredbe Vijeća (EU) br. 1024/2013;</w:t>
      </w:r>
    </w:p>
    <w:p w14:paraId="0EA5E276" w14:textId="77777777" w:rsidR="00D35FA3" w:rsidRPr="00856AA8" w:rsidRDefault="00D35FA3" w:rsidP="00D35FA3">
      <w:pPr>
        <w:pStyle w:val="NormalHanging12a"/>
      </w:pPr>
      <w:r w:rsidRPr="00856AA8">
        <w:t>I.</w:t>
      </w:r>
      <w:r w:rsidRPr="00856AA8">
        <w:tab/>
        <w:t>budući da je Odbor 28. siječnja 2026. održao saslušanje s predloženim kandidatom tijekom kojega je on dao uvodnu izjavu i potom odgovorio na pitanja članova Odbora;</w:t>
      </w:r>
    </w:p>
    <w:p w14:paraId="14D4EB17" w14:textId="77777777" w:rsidR="00D35FA3" w:rsidRPr="00856AA8" w:rsidRDefault="00D35FA3" w:rsidP="00D35FA3">
      <w:pPr>
        <w:spacing w:after="240"/>
        <w:ind w:left="567" w:hanging="567"/>
      </w:pPr>
      <w:r w:rsidRPr="00856AA8">
        <w:t>1.</w:t>
      </w:r>
      <w:r w:rsidRPr="00856AA8">
        <w:tab/>
        <w:t xml:space="preserve">daje suglasnost za imenovanje Franka </w:t>
      </w:r>
      <w:proofErr w:type="spellStart"/>
      <w:r w:rsidRPr="00856AA8">
        <w:t>Eldersona</w:t>
      </w:r>
      <w:proofErr w:type="spellEnd"/>
      <w:r w:rsidRPr="00856AA8">
        <w:t xml:space="preserve"> potpredsjednikom nadzornog odbora Europske središnje banke;</w:t>
      </w:r>
    </w:p>
    <w:p w14:paraId="474B7E3D" w14:textId="444622DA" w:rsidR="00A879DE" w:rsidRPr="00856AA8" w:rsidRDefault="00D35FA3" w:rsidP="00A879DE">
      <w:pPr>
        <w:spacing w:after="240"/>
        <w:ind w:left="567" w:hanging="567"/>
      </w:pPr>
      <w:r w:rsidRPr="00856AA8">
        <w:t>2.</w:t>
      </w:r>
      <w:r w:rsidRPr="00856AA8">
        <w:tab/>
        <w:t xml:space="preserve">nalaže svojoj predsjednici da ovu Odluku proslijedi Vijeću, Komisiji, Europskoj </w:t>
      </w:r>
      <w:r w:rsidRPr="00856AA8">
        <w:lastRenderedPageBreak/>
        <w:t>središnjoj banci i vladama država članica.</w:t>
      </w:r>
    </w:p>
    <w:p w14:paraId="013480E9" w14:textId="442BCE27" w:rsidR="00E365E1" w:rsidRPr="00856AA8" w:rsidRDefault="00E365E1" w:rsidP="00242280"/>
    <w:sectPr w:rsidR="00E365E1" w:rsidRPr="00856AA8" w:rsidSect="00A879D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6FB887" w14:textId="77777777" w:rsidR="00242280" w:rsidRPr="00A879DE" w:rsidRDefault="00242280">
      <w:r w:rsidRPr="00A879DE">
        <w:separator/>
      </w:r>
    </w:p>
  </w:endnote>
  <w:endnote w:type="continuationSeparator" w:id="0">
    <w:p w14:paraId="48169325" w14:textId="77777777" w:rsidR="00242280" w:rsidRPr="00A879DE" w:rsidRDefault="00242280">
      <w:r w:rsidRPr="00A879D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841C3C" w14:textId="77777777" w:rsidR="00064002" w:rsidRPr="00A879D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7B54DA" w14:textId="77777777" w:rsidR="00064002" w:rsidRPr="00A879D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931E28" w14:textId="77777777" w:rsidR="00064002" w:rsidRPr="00A879D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7829E1" w14:textId="77777777" w:rsidR="00242280" w:rsidRPr="00A879DE" w:rsidRDefault="00242280">
      <w:r w:rsidRPr="00A879DE">
        <w:separator/>
      </w:r>
    </w:p>
  </w:footnote>
  <w:footnote w:type="continuationSeparator" w:id="0">
    <w:p w14:paraId="64A7BD31" w14:textId="77777777" w:rsidR="00242280" w:rsidRPr="00A879DE" w:rsidRDefault="00242280">
      <w:r w:rsidRPr="00A879DE">
        <w:continuationSeparator/>
      </w:r>
    </w:p>
  </w:footnote>
  <w:footnote w:id="1">
    <w:p w14:paraId="6CE7B2BB" w14:textId="3EBE9BD3" w:rsidR="00D35FA3" w:rsidRPr="00A879DE" w:rsidRDefault="00D35FA3" w:rsidP="00A879DE">
      <w:pPr>
        <w:pStyle w:val="FootnoteText"/>
        <w:ind w:left="567" w:hanging="567"/>
        <w:rPr>
          <w:sz w:val="24"/>
          <w:lang w:val="hr-HR"/>
        </w:rPr>
      </w:pPr>
      <w:r w:rsidRPr="00A879DE">
        <w:rPr>
          <w:rStyle w:val="FootnoteReference"/>
          <w:sz w:val="24"/>
          <w:lang w:val="hr-HR"/>
        </w:rPr>
        <w:footnoteRef/>
      </w:r>
      <w:r w:rsidR="00A879DE" w:rsidRPr="00A879DE">
        <w:rPr>
          <w:sz w:val="24"/>
          <w:lang w:val="hr-HR"/>
        </w:rPr>
        <w:t xml:space="preserve"> </w:t>
      </w:r>
      <w:r w:rsidR="00A879DE" w:rsidRPr="00A879DE">
        <w:rPr>
          <w:sz w:val="24"/>
          <w:lang w:val="hr-HR"/>
        </w:rPr>
        <w:tab/>
      </w:r>
      <w:r w:rsidRPr="00A879DE">
        <w:rPr>
          <w:sz w:val="24"/>
          <w:lang w:val="hr-HR"/>
        </w:rPr>
        <w:t>SL L 287, 29.10.2013., str. 63., ELI: </w:t>
      </w:r>
      <w:hyperlink r:id="rId1" w:tooltip="Poveznica ELI URI za pristup dokumentu." w:history="1">
        <w:r w:rsidRPr="00A879DE">
          <w:rPr>
            <w:rStyle w:val="Hyperlink"/>
            <w:sz w:val="24"/>
            <w:lang w:val="hr-HR"/>
          </w:rPr>
          <w:t>http://data.europa.eu/eli/reg/2013/1024/oj</w:t>
        </w:r>
      </w:hyperlink>
      <w:r w:rsidRPr="00A879DE">
        <w:rPr>
          <w:sz w:val="24"/>
          <w:lang w:val="hr-HR"/>
        </w:rPr>
        <w:t>.</w:t>
      </w:r>
    </w:p>
  </w:footnote>
  <w:footnote w:id="2">
    <w:p w14:paraId="0FC0A9EC" w14:textId="33BB2F21" w:rsidR="00D35FA3" w:rsidRPr="00A879DE" w:rsidRDefault="00D35FA3" w:rsidP="00A879DE">
      <w:pPr>
        <w:pStyle w:val="FootnoteText"/>
        <w:ind w:left="567" w:hanging="567"/>
        <w:rPr>
          <w:sz w:val="24"/>
          <w:lang w:val="hr-HR"/>
        </w:rPr>
      </w:pPr>
      <w:r w:rsidRPr="00A879DE">
        <w:rPr>
          <w:rStyle w:val="FootnoteReference"/>
          <w:sz w:val="24"/>
          <w:lang w:val="hr-HR"/>
        </w:rPr>
        <w:footnoteRef/>
      </w:r>
      <w:r w:rsidR="00A879DE" w:rsidRPr="00A879DE">
        <w:rPr>
          <w:sz w:val="24"/>
          <w:lang w:val="hr-HR"/>
        </w:rPr>
        <w:t xml:space="preserve"> </w:t>
      </w:r>
      <w:r w:rsidR="00A879DE" w:rsidRPr="00A879DE">
        <w:rPr>
          <w:sz w:val="24"/>
          <w:lang w:val="hr-HR"/>
        </w:rPr>
        <w:tab/>
      </w:r>
      <w:r w:rsidRPr="00A879DE">
        <w:rPr>
          <w:sz w:val="24"/>
          <w:lang w:val="hr-HR"/>
        </w:rPr>
        <w:t>SL L 320, 30.11.2013., str. 1., ELI: </w:t>
      </w:r>
      <w:hyperlink r:id="rId2" w:tooltip="Poveznica ELI URI za pristup dokumentu." w:history="1">
        <w:r w:rsidRPr="00A879DE">
          <w:rPr>
            <w:rStyle w:val="Hyperlink"/>
            <w:sz w:val="24"/>
            <w:lang w:val="hr-HR"/>
          </w:rPr>
          <w:t>http://data.europa.eu/eli/agree_interinstit/2013/1130/oj</w:t>
        </w:r>
      </w:hyperlink>
      <w:r w:rsidRPr="00A879DE">
        <w:rPr>
          <w:sz w:val="24"/>
          <w:lang w:val="hr-HR"/>
        </w:rPr>
        <w:t>.</w:t>
      </w:r>
    </w:p>
  </w:footnote>
  <w:footnote w:id="3">
    <w:p w14:paraId="6D436B1E" w14:textId="748D26E7" w:rsidR="00D35FA3" w:rsidRPr="00A879DE" w:rsidRDefault="00D35FA3" w:rsidP="00A879DE">
      <w:pPr>
        <w:pStyle w:val="FootnoteText"/>
        <w:ind w:left="567" w:hanging="567"/>
        <w:rPr>
          <w:sz w:val="24"/>
          <w:lang w:val="hr-HR"/>
        </w:rPr>
      </w:pPr>
      <w:r w:rsidRPr="00A879DE">
        <w:rPr>
          <w:rStyle w:val="FootnoteReference"/>
          <w:sz w:val="24"/>
          <w:lang w:val="hr-HR"/>
        </w:rPr>
        <w:footnoteRef/>
      </w:r>
      <w:r w:rsidR="00A879DE" w:rsidRPr="00A879DE">
        <w:rPr>
          <w:sz w:val="24"/>
          <w:lang w:val="hr-HR"/>
        </w:rPr>
        <w:t xml:space="preserve"> </w:t>
      </w:r>
      <w:r w:rsidR="00A879DE" w:rsidRPr="00A879DE">
        <w:rPr>
          <w:sz w:val="24"/>
          <w:lang w:val="hr-HR"/>
        </w:rPr>
        <w:tab/>
      </w:r>
      <w:r w:rsidRPr="00A879DE">
        <w:rPr>
          <w:sz w:val="24"/>
          <w:lang w:val="hr-HR"/>
        </w:rPr>
        <w:t>SL C 23, 21.1.2021., str. 105.</w:t>
      </w:r>
    </w:p>
  </w:footnote>
  <w:footnote w:id="4">
    <w:p w14:paraId="4E715A6E" w14:textId="1BAD75E0" w:rsidR="00D35FA3" w:rsidRPr="00A879DE" w:rsidRDefault="00D35FA3" w:rsidP="00A879DE">
      <w:pPr>
        <w:pStyle w:val="FootnoteText"/>
        <w:ind w:left="567" w:hanging="567"/>
        <w:rPr>
          <w:sz w:val="24"/>
          <w:lang w:val="hr-HR"/>
        </w:rPr>
      </w:pPr>
      <w:r w:rsidRPr="00A879DE">
        <w:rPr>
          <w:rStyle w:val="FootnoteReference"/>
          <w:sz w:val="24"/>
          <w:lang w:val="hr-HR"/>
        </w:rPr>
        <w:footnoteRef/>
      </w:r>
      <w:r w:rsidR="00A879DE" w:rsidRPr="00A879DE">
        <w:rPr>
          <w:sz w:val="24"/>
          <w:lang w:val="hr-HR"/>
        </w:rPr>
        <w:t xml:space="preserve"> </w:t>
      </w:r>
      <w:r w:rsidR="00A879DE" w:rsidRPr="00A879DE">
        <w:rPr>
          <w:sz w:val="24"/>
          <w:lang w:val="hr-HR"/>
        </w:rPr>
        <w:tab/>
      </w:r>
      <w:r w:rsidRPr="00A879DE">
        <w:rPr>
          <w:sz w:val="24"/>
          <w:lang w:val="hr-HR"/>
        </w:rPr>
        <w:t>SL C 270, 7.7.2021., str. 113.</w:t>
      </w:r>
    </w:p>
  </w:footnote>
  <w:footnote w:id="5">
    <w:p w14:paraId="6DA7039A" w14:textId="70131D71" w:rsidR="00D35FA3" w:rsidRPr="00A879DE" w:rsidRDefault="00D35FA3" w:rsidP="00A879DE">
      <w:pPr>
        <w:pStyle w:val="FootnoteText"/>
        <w:ind w:left="567" w:hanging="567"/>
        <w:rPr>
          <w:sz w:val="24"/>
          <w:lang w:val="hr-HR"/>
        </w:rPr>
      </w:pPr>
      <w:r w:rsidRPr="00A879DE">
        <w:rPr>
          <w:rStyle w:val="FootnoteReference"/>
          <w:sz w:val="24"/>
          <w:lang w:val="hr-HR"/>
        </w:rPr>
        <w:footnoteRef/>
      </w:r>
      <w:r w:rsidR="00A879DE" w:rsidRPr="00A879DE">
        <w:rPr>
          <w:sz w:val="24"/>
          <w:lang w:val="hr-HR"/>
        </w:rPr>
        <w:t xml:space="preserve"> </w:t>
      </w:r>
      <w:r w:rsidR="00A879DE" w:rsidRPr="00A879DE">
        <w:rPr>
          <w:sz w:val="24"/>
          <w:lang w:val="hr-HR"/>
        </w:rPr>
        <w:tab/>
      </w:r>
      <w:r w:rsidRPr="00A879DE">
        <w:rPr>
          <w:sz w:val="24"/>
          <w:lang w:val="hr-HR"/>
        </w:rPr>
        <w:t>Odluka Europskog vijeća (EU) 2020/2049 od 10. prosinca 2020. o imenovanju člana Izvršnog odbora Europske središnje banke (SL L 420, 14.12.2020., str. </w:t>
      </w:r>
      <w:r w:rsidRPr="00A879DE">
        <w:rPr>
          <w:sz w:val="24"/>
          <w:lang w:val="hr-HR"/>
        </w:rPr>
        <w:t>22., ELI: </w:t>
      </w:r>
      <w:hyperlink r:id="rId3" w:tooltip="Poveznica ELI URI za pristup dokumentu." w:history="1">
        <w:r w:rsidRPr="00A879DE">
          <w:rPr>
            <w:rStyle w:val="Hyperlink"/>
            <w:sz w:val="24"/>
            <w:lang w:val="hr-HR"/>
          </w:rPr>
          <w:t>http://data.europa.eu/eli/dec/2020/2049/oj</w:t>
        </w:r>
      </w:hyperlink>
      <w:r w:rsidRPr="00A879DE">
        <w:rPr>
          <w:sz w:val="24"/>
          <w:lang w:val="hr-HR"/>
        </w:rPr>
        <w:t>).</w:t>
      </w:r>
    </w:p>
  </w:footnote>
  <w:footnote w:id="6">
    <w:p w14:paraId="3B421C63" w14:textId="2118329D" w:rsidR="00D35FA3" w:rsidRPr="00A879DE" w:rsidRDefault="00D35FA3" w:rsidP="00A879DE">
      <w:pPr>
        <w:pStyle w:val="FootnoteText"/>
        <w:ind w:left="567" w:hanging="567"/>
        <w:rPr>
          <w:sz w:val="24"/>
          <w:lang w:val="hr-HR"/>
        </w:rPr>
      </w:pPr>
      <w:r w:rsidRPr="00A879DE">
        <w:rPr>
          <w:rStyle w:val="FootnoteReference"/>
          <w:sz w:val="24"/>
          <w:lang w:val="hr-HR"/>
        </w:rPr>
        <w:footnoteRef/>
      </w:r>
      <w:r w:rsidR="00A879DE" w:rsidRPr="00A879DE">
        <w:rPr>
          <w:sz w:val="24"/>
          <w:lang w:val="hr-HR"/>
        </w:rPr>
        <w:t xml:space="preserve"> </w:t>
      </w:r>
      <w:r w:rsidR="00A879DE" w:rsidRPr="00A879DE">
        <w:rPr>
          <w:sz w:val="24"/>
          <w:lang w:val="hr-HR"/>
        </w:rPr>
        <w:tab/>
      </w:r>
      <w:r w:rsidRPr="00A879DE">
        <w:rPr>
          <w:sz w:val="24"/>
          <w:lang w:val="hr-HR"/>
        </w:rPr>
        <w:t>Provedbena odluka Vijeća (EU) 2021/325 od 22. veljače 2021. o imenovanju potpredsjednika nadzornog odbora Europske središnje banke (SL L 64, 24.2.2021., str. </w:t>
      </w:r>
      <w:r w:rsidRPr="00A879DE">
        <w:rPr>
          <w:sz w:val="24"/>
          <w:lang w:val="hr-HR"/>
        </w:rPr>
        <w:t>6., ELI: </w:t>
      </w:r>
      <w:hyperlink r:id="rId4" w:tooltip="Poveznica ELI URI za pristup dokumentu." w:history="1">
        <w:r w:rsidRPr="00A879DE">
          <w:rPr>
            <w:rStyle w:val="Hyperlink"/>
            <w:sz w:val="24"/>
            <w:lang w:val="hr-HR"/>
          </w:rPr>
          <w:t>http://data.europa.eu/eli/dec_impl/2021/325/oj</w:t>
        </w:r>
      </w:hyperlink>
      <w:r w:rsidRPr="00A879DE">
        <w:rPr>
          <w:sz w:val="24"/>
          <w:lang w:val="hr-HR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B7054" w14:textId="77777777" w:rsidR="00064002" w:rsidRPr="00A879D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DEA4C5" w14:textId="77777777" w:rsidR="00064002" w:rsidRPr="00A879D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EC2769" w14:textId="77777777" w:rsidR="00064002" w:rsidRPr="00A879D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947346572">
    <w:abstractNumId w:val="9"/>
  </w:num>
  <w:num w:numId="2" w16cid:durableId="1139610149">
    <w:abstractNumId w:val="9"/>
  </w:num>
  <w:num w:numId="3" w16cid:durableId="1224636246">
    <w:abstractNumId w:val="7"/>
  </w:num>
  <w:num w:numId="4" w16cid:durableId="1316686913">
    <w:abstractNumId w:val="7"/>
  </w:num>
  <w:num w:numId="5" w16cid:durableId="1270505174">
    <w:abstractNumId w:val="6"/>
  </w:num>
  <w:num w:numId="6" w16cid:durableId="1109084544">
    <w:abstractNumId w:val="6"/>
  </w:num>
  <w:num w:numId="7" w16cid:durableId="496918991">
    <w:abstractNumId w:val="5"/>
  </w:num>
  <w:num w:numId="8" w16cid:durableId="856044383">
    <w:abstractNumId w:val="5"/>
  </w:num>
  <w:num w:numId="9" w16cid:durableId="461925347">
    <w:abstractNumId w:val="4"/>
  </w:num>
  <w:num w:numId="10" w16cid:durableId="1033580120">
    <w:abstractNumId w:val="4"/>
  </w:num>
  <w:num w:numId="11" w16cid:durableId="693196041">
    <w:abstractNumId w:val="8"/>
  </w:num>
  <w:num w:numId="12" w16cid:durableId="217791353">
    <w:abstractNumId w:val="8"/>
  </w:num>
  <w:num w:numId="13" w16cid:durableId="1433163863">
    <w:abstractNumId w:val="3"/>
  </w:num>
  <w:num w:numId="14" w16cid:durableId="654647622">
    <w:abstractNumId w:val="3"/>
  </w:num>
  <w:num w:numId="15" w16cid:durableId="1342589439">
    <w:abstractNumId w:val="2"/>
  </w:num>
  <w:num w:numId="16" w16cid:durableId="1420565658">
    <w:abstractNumId w:val="2"/>
  </w:num>
  <w:num w:numId="17" w16cid:durableId="1940023936">
    <w:abstractNumId w:val="1"/>
  </w:num>
  <w:num w:numId="18" w16cid:durableId="1919438204">
    <w:abstractNumId w:val="1"/>
  </w:num>
  <w:num w:numId="19" w16cid:durableId="246117360">
    <w:abstractNumId w:val="0"/>
  </w:num>
  <w:num w:numId="20" w16cid:durableId="158810127">
    <w:abstractNumId w:val="0"/>
  </w:num>
  <w:num w:numId="21" w16cid:durableId="1930504103">
    <w:abstractNumId w:val="9"/>
  </w:num>
  <w:num w:numId="22" w16cid:durableId="2043626812">
    <w:abstractNumId w:val="7"/>
  </w:num>
  <w:num w:numId="23" w16cid:durableId="1369139857">
    <w:abstractNumId w:val="6"/>
  </w:num>
  <w:num w:numId="24" w16cid:durableId="757479510">
    <w:abstractNumId w:val="5"/>
  </w:num>
  <w:num w:numId="25" w16cid:durableId="1585259096">
    <w:abstractNumId w:val="4"/>
  </w:num>
  <w:num w:numId="26" w16cid:durableId="1483304468">
    <w:abstractNumId w:val="8"/>
  </w:num>
  <w:num w:numId="27" w16cid:durableId="1461650004">
    <w:abstractNumId w:val="3"/>
  </w:num>
  <w:num w:numId="28" w16cid:durableId="393629875">
    <w:abstractNumId w:val="2"/>
  </w:num>
  <w:num w:numId="29" w16cid:durableId="104933403">
    <w:abstractNumId w:val="1"/>
  </w:num>
  <w:num w:numId="30" w16cid:durableId="223226529">
    <w:abstractNumId w:val="0"/>
  </w:num>
  <w:num w:numId="31" w16cid:durableId="674528078">
    <w:abstractNumId w:val="9"/>
  </w:num>
  <w:num w:numId="32" w16cid:durableId="1322541069">
    <w:abstractNumId w:val="7"/>
  </w:num>
  <w:num w:numId="33" w16cid:durableId="1711295783">
    <w:abstractNumId w:val="6"/>
  </w:num>
  <w:num w:numId="34" w16cid:durableId="1868444671">
    <w:abstractNumId w:val="5"/>
  </w:num>
  <w:num w:numId="35" w16cid:durableId="797652752">
    <w:abstractNumId w:val="4"/>
  </w:num>
  <w:num w:numId="36" w16cid:durableId="66655356">
    <w:abstractNumId w:val="8"/>
  </w:num>
  <w:num w:numId="37" w16cid:durableId="905990772">
    <w:abstractNumId w:val="3"/>
  </w:num>
  <w:num w:numId="38" w16cid:durableId="1665618946">
    <w:abstractNumId w:val="2"/>
  </w:num>
  <w:num w:numId="39" w16cid:durableId="2066952060">
    <w:abstractNumId w:val="1"/>
  </w:num>
  <w:num w:numId="40" w16cid:durableId="778986227">
    <w:abstractNumId w:val="0"/>
  </w:num>
  <w:num w:numId="41" w16cid:durableId="287396772">
    <w:abstractNumId w:val="10"/>
  </w:num>
  <w:num w:numId="42" w16cid:durableId="1304116836">
    <w:abstractNumId w:val="10"/>
  </w:num>
  <w:num w:numId="43" w16cid:durableId="658315882">
    <w:abstractNumId w:val="10"/>
  </w:num>
  <w:num w:numId="44" w16cid:durableId="83364265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08/2026"/>
    <w:docVar w:name="dvlangue" w:val="HR"/>
    <w:docVar w:name="dvnumam" w:val="0"/>
    <w:docVar w:name="dvpe" w:val="782.289"/>
    <w:docVar w:name="dvrapporteur" w:val="Izvjestiteljica: "/>
    <w:docVar w:name="dvtitre" w:val="Odluka Europskog parlamenta od .... 2026. o prijedlogu Europske središnje banke za imenovanje potpredsjednika nadzornog odbora Europske središnje banke(N10-0080/2025 – C10-0366/2025 – 2025/0906(NLE))"/>
  </w:docVars>
  <w:rsids>
    <w:rsidRoot w:val="00242280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42280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40D19"/>
    <w:rsid w:val="006631B6"/>
    <w:rsid w:val="00680577"/>
    <w:rsid w:val="006E5904"/>
    <w:rsid w:val="006F5EB4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56AA8"/>
    <w:rsid w:val="00865F67"/>
    <w:rsid w:val="00881A7B"/>
    <w:rsid w:val="008840E5"/>
    <w:rsid w:val="00887B3E"/>
    <w:rsid w:val="008C2AC6"/>
    <w:rsid w:val="008F5EA4"/>
    <w:rsid w:val="00930C23"/>
    <w:rsid w:val="0093193B"/>
    <w:rsid w:val="009509D8"/>
    <w:rsid w:val="00950B64"/>
    <w:rsid w:val="00981893"/>
    <w:rsid w:val="009E3676"/>
    <w:rsid w:val="00A1687D"/>
    <w:rsid w:val="00A43E52"/>
    <w:rsid w:val="00A4678D"/>
    <w:rsid w:val="00A778C7"/>
    <w:rsid w:val="00A879DE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35FA3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E717D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11749BD"/>
  <w15:chartTrackingRefBased/>
  <w15:docId w15:val="{89552EDF-7233-44B3-A419-5879312A3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D35FA3"/>
    <w:pPr>
      <w:spacing w:before="480" w:after="240"/>
    </w:pPr>
  </w:style>
  <w:style w:type="paragraph" w:customStyle="1" w:styleId="NormalBold">
    <w:name w:val="NormalBold"/>
    <w:basedOn w:val="Normal"/>
    <w:rsid w:val="00D35FA3"/>
    <w:rPr>
      <w:b/>
    </w:rPr>
  </w:style>
  <w:style w:type="paragraph" w:customStyle="1" w:styleId="NormalHanging12a">
    <w:name w:val="NormalHanging12a"/>
    <w:basedOn w:val="Normal"/>
    <w:rsid w:val="00D35FA3"/>
    <w:pPr>
      <w:spacing w:after="240"/>
      <w:ind w:left="567" w:hanging="567"/>
    </w:pPr>
  </w:style>
  <w:style w:type="character" w:styleId="Hyperlink">
    <w:name w:val="Hyperlink"/>
    <w:rsid w:val="00D35FA3"/>
    <w:rPr>
      <w:color w:val="0000FF"/>
      <w:u w:val="single"/>
    </w:rPr>
  </w:style>
  <w:style w:type="paragraph" w:customStyle="1" w:styleId="Normal12Hanging">
    <w:name w:val="Normal12Hanging"/>
    <w:basedOn w:val="Normal"/>
    <w:rsid w:val="00D35FA3"/>
    <w:pPr>
      <w:spacing w:after="240"/>
      <w:ind w:left="357" w:hanging="357"/>
    </w:pPr>
    <w:rPr>
      <w:snapToGrid w:val="0"/>
    </w:rPr>
  </w:style>
  <w:style w:type="paragraph" w:styleId="Revision">
    <w:name w:val="Revision"/>
    <w:hidden/>
    <w:uiPriority w:val="99"/>
    <w:semiHidden/>
    <w:rsid w:val="006F5EB4"/>
    <w:rPr>
      <w:sz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dec/2020/2049/oj" TargetMode="External"/><Relationship Id="rId2" Type="http://schemas.openxmlformats.org/officeDocument/2006/relationships/hyperlink" Target="http://data.europa.eu/eli/agree_interinstit/2013/1130/oj" TargetMode="External"/><Relationship Id="rId1" Type="http://schemas.openxmlformats.org/officeDocument/2006/relationships/hyperlink" Target="http://data.europa.eu/eli/reg/2013/1024/oj" TargetMode="External"/><Relationship Id="rId4" Type="http://schemas.openxmlformats.org/officeDocument/2006/relationships/hyperlink" Target="http://data.europa.eu/eli/dec_impl/2021/325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493</Words>
  <Characters>3180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JELIC PRIMORAC Ivana</cp:lastModifiedBy>
  <cp:revision>2</cp:revision>
  <cp:lastPrinted>2004-11-19T15:42:00Z</cp:lastPrinted>
  <dcterms:created xsi:type="dcterms:W3CDTF">2026-02-10T12:39:00Z</dcterms:created>
  <dcterms:modified xsi:type="dcterms:W3CDTF">2026-02-10T12:39:00Z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A10-0008/2026</vt:lpwstr>
  </property>
  <property fmtid="{D5CDD505-2E9C-101B-9397-08002B2CF9AE}" pid="4" name="&lt;Type&gt;">
    <vt:lpwstr>RR</vt:lpwstr>
  </property>
</Properties>
</file>