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2101" w14:paraId="352F943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4A88B5" w14:textId="77777777" w:rsidR="00751A4A" w:rsidRPr="00DC2101" w:rsidRDefault="00A90762" w:rsidP="0010095E">
            <w:pPr>
              <w:pStyle w:val="EPName"/>
            </w:pPr>
            <w:r w:rsidRPr="00DC2101">
              <w:t>Eiropas Parlaments</w:t>
            </w:r>
          </w:p>
          <w:p w14:paraId="036B851B" w14:textId="77777777" w:rsidR="00751A4A" w:rsidRPr="00DC210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2101">
              <w:t>2024</w:t>
            </w:r>
            <w:r w:rsidR="00817416" w:rsidRPr="00DC2101">
              <w:t>-202</w:t>
            </w:r>
            <w:r w:rsidRPr="00DC2101">
              <w:t>9</w:t>
            </w:r>
          </w:p>
        </w:tc>
        <w:tc>
          <w:tcPr>
            <w:tcW w:w="2268" w:type="dxa"/>
            <w:shd w:val="clear" w:color="auto" w:fill="auto"/>
          </w:tcPr>
          <w:p w14:paraId="4EDDFC94" w14:textId="77777777" w:rsidR="00751A4A" w:rsidRPr="00DC2101" w:rsidRDefault="00187494" w:rsidP="0010095E">
            <w:pPr>
              <w:pStyle w:val="EPLogo"/>
            </w:pPr>
            <w:r w:rsidRPr="00DC2101">
              <w:rPr>
                <w:noProof/>
                <w:lang w:eastAsia="ja-JP"/>
              </w:rPr>
              <w:drawing>
                <wp:inline distT="0" distB="0" distL="0" distR="0" wp14:anchorId="57DC459E" wp14:editId="3867A0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5571F1" w14:textId="77777777" w:rsidR="00D058B8" w:rsidRPr="00DC2101" w:rsidRDefault="00D058B8" w:rsidP="004C5D52">
      <w:pPr>
        <w:pStyle w:val="LineTop"/>
      </w:pPr>
    </w:p>
    <w:p w14:paraId="52012FB3" w14:textId="77777777" w:rsidR="00680577" w:rsidRPr="00DC2101" w:rsidRDefault="00A90762" w:rsidP="00680577">
      <w:pPr>
        <w:pStyle w:val="EPBodyTA1"/>
      </w:pPr>
      <w:r w:rsidRPr="00DC2101">
        <w:t>PIEŅEMTIE TEKSTI</w:t>
      </w:r>
    </w:p>
    <w:p w14:paraId="128FB754" w14:textId="77777777" w:rsidR="00D058B8" w:rsidRPr="00DC2101" w:rsidRDefault="00D058B8" w:rsidP="00D058B8">
      <w:pPr>
        <w:pStyle w:val="LineBottom"/>
      </w:pPr>
    </w:p>
    <w:p w14:paraId="2E78C811" w14:textId="09B3FF7E" w:rsidR="00A90762" w:rsidRPr="00DC2101" w:rsidRDefault="00A90762" w:rsidP="00A90762">
      <w:pPr>
        <w:pStyle w:val="ATHeading1"/>
      </w:pPr>
      <w:bookmarkStart w:id="0" w:name="TANumber"/>
      <w:r w:rsidRPr="00DC2101">
        <w:t>P10_TA(2026)00</w:t>
      </w:r>
      <w:r w:rsidR="00DC2101" w:rsidRPr="00DC2101">
        <w:t>33</w:t>
      </w:r>
      <w:bookmarkEnd w:id="0"/>
    </w:p>
    <w:p w14:paraId="6A9FF0A4" w14:textId="6F227D59" w:rsidR="00A90762" w:rsidRPr="00DC2101" w:rsidRDefault="00F7302C" w:rsidP="00A90762">
      <w:pPr>
        <w:pStyle w:val="ATHeading2"/>
      </w:pPr>
      <w:bookmarkStart w:id="1" w:name="title"/>
      <w:r w:rsidRPr="00DC2101">
        <w:rPr>
          <w:bCs/>
        </w:rPr>
        <w:t>Eiropas Centrālās bankas Uzraudzības valdes priekšsēdētāja vietnieka iecelšana</w:t>
      </w:r>
      <w:bookmarkEnd w:id="1"/>
    </w:p>
    <w:p w14:paraId="14DFB3D3" w14:textId="77777777" w:rsidR="00A90762" w:rsidRPr="00DC2101" w:rsidRDefault="00A90762" w:rsidP="00A90762">
      <w:pPr>
        <w:rPr>
          <w:i/>
          <w:vanish/>
        </w:rPr>
      </w:pPr>
      <w:r w:rsidRPr="00DC2101">
        <w:rPr>
          <w:i/>
        </w:rPr>
        <w:fldChar w:fldCharType="begin"/>
      </w:r>
      <w:r w:rsidRPr="00DC2101">
        <w:rPr>
          <w:i/>
        </w:rPr>
        <w:instrText xml:space="preserve"> TC"(</w:instrText>
      </w:r>
      <w:bookmarkStart w:id="2" w:name="DocNumber"/>
      <w:r w:rsidRPr="00DC2101">
        <w:rPr>
          <w:i/>
        </w:rPr>
        <w:instrText>A10-0008/2026</w:instrText>
      </w:r>
      <w:bookmarkEnd w:id="2"/>
      <w:r w:rsidRPr="00DC2101">
        <w:rPr>
          <w:i/>
        </w:rPr>
        <w:instrText xml:space="preserve"> - Referente: Aurore Lalucq)"\l3 \n&gt; \* MERGEFORMAT </w:instrText>
      </w:r>
      <w:r w:rsidRPr="00DC2101">
        <w:rPr>
          <w:i/>
        </w:rPr>
        <w:fldChar w:fldCharType="end"/>
      </w:r>
    </w:p>
    <w:p w14:paraId="65025CDF" w14:textId="77777777" w:rsidR="00A90762" w:rsidRPr="00DC2101" w:rsidRDefault="00A90762" w:rsidP="00A90762">
      <w:pPr>
        <w:rPr>
          <w:vanish/>
        </w:rPr>
      </w:pPr>
      <w:bookmarkStart w:id="3" w:name="Commission"/>
      <w:r w:rsidRPr="00DC2101">
        <w:rPr>
          <w:vanish/>
        </w:rPr>
        <w:t>Ekonomikas un monetārā komiteja</w:t>
      </w:r>
      <w:bookmarkEnd w:id="3"/>
    </w:p>
    <w:p w14:paraId="26B1D232" w14:textId="77777777" w:rsidR="00A90762" w:rsidRPr="00DC2101" w:rsidRDefault="00A90762" w:rsidP="00A90762">
      <w:pPr>
        <w:rPr>
          <w:vanish/>
        </w:rPr>
      </w:pPr>
      <w:bookmarkStart w:id="4" w:name="PE"/>
      <w:r w:rsidRPr="00DC2101">
        <w:rPr>
          <w:vanish/>
        </w:rPr>
        <w:t>PE782.289</w:t>
      </w:r>
      <w:bookmarkEnd w:id="4"/>
    </w:p>
    <w:p w14:paraId="0ED99352" w14:textId="47844A61" w:rsidR="00A90762" w:rsidRPr="00DC2101" w:rsidRDefault="00A90762" w:rsidP="00A90762">
      <w:pPr>
        <w:pStyle w:val="ATHeading3"/>
      </w:pPr>
      <w:bookmarkStart w:id="5" w:name="Sujet"/>
      <w:r w:rsidRPr="00DC2101">
        <w:t xml:space="preserve">Eiropas Parlamenta 2026. gada </w:t>
      </w:r>
      <w:r w:rsidR="00F7302C" w:rsidRPr="00DC2101">
        <w:t>1</w:t>
      </w:r>
      <w:r w:rsidR="00673EA6">
        <w:t>0</w:t>
      </w:r>
      <w:r w:rsidR="00F7302C" w:rsidRPr="00DC2101">
        <w:t>. februāra</w:t>
      </w:r>
      <w:r w:rsidRPr="00DC2101">
        <w:t xml:space="preserve"> lēmums par Eiropas Centrālās bankas priekšlikumu iecelt Eiropas Centrālās bankas Uzraudzības valdes priekšsēdētāja vietnieku</w:t>
      </w:r>
      <w:bookmarkEnd w:id="5"/>
      <w:r w:rsidRPr="00DC2101">
        <w:t xml:space="preserve"> </w:t>
      </w:r>
      <w:bookmarkStart w:id="6" w:name="References"/>
      <w:r w:rsidRPr="00DC2101">
        <w:t>(N10-0080/2025 – C10-0366/2025 – 2025/0906(NLE))</w:t>
      </w:r>
      <w:bookmarkEnd w:id="6"/>
    </w:p>
    <w:p w14:paraId="7DD404FB" w14:textId="77777777" w:rsidR="00C60D53" w:rsidRPr="00DC2101" w:rsidRDefault="00C60D53" w:rsidP="00C60D53">
      <w:pPr>
        <w:pStyle w:val="NormalBold"/>
      </w:pPr>
      <w:r w:rsidRPr="00DC2101">
        <w:t>(Apstiprināšana)</w:t>
      </w:r>
    </w:p>
    <w:p w14:paraId="49D01B47" w14:textId="77777777" w:rsidR="00C60D53" w:rsidRPr="00DC2101" w:rsidRDefault="00C60D53" w:rsidP="00C60D53">
      <w:pPr>
        <w:pStyle w:val="EPComma"/>
      </w:pPr>
      <w:r w:rsidRPr="00DC2101">
        <w:rPr>
          <w:i/>
        </w:rPr>
        <w:t>Eiropas Parlaments</w:t>
      </w:r>
      <w:r w:rsidRPr="00DC2101">
        <w:t>,</w:t>
      </w:r>
    </w:p>
    <w:p w14:paraId="4FB343A4" w14:textId="5767915D" w:rsidR="00C60D53" w:rsidRPr="00DC2101" w:rsidRDefault="00C60D53" w:rsidP="00DC2101">
      <w:pPr>
        <w:spacing w:before="120" w:after="120"/>
        <w:ind w:left="567" w:hanging="567"/>
      </w:pPr>
      <w:r w:rsidRPr="00DC2101">
        <w:t>–</w:t>
      </w:r>
      <w:r w:rsidRPr="00DC2101">
        <w:tab/>
        <w:t>ņemot vērā Eiropas Centrālās bankas 2025. gada 17. decembra priekšlikumu iecelt Eiropas Centrālās bankas Uzraudzības valdes priekšsēdētāja vietnieku (C10-0366/202</w:t>
      </w:r>
      <w:r w:rsidR="002221C6">
        <w:t>5</w:t>
      </w:r>
      <w:r w:rsidRPr="00DC2101">
        <w:t>),</w:t>
      </w:r>
    </w:p>
    <w:p w14:paraId="2B36C40B" w14:textId="77777777" w:rsidR="00C60D53" w:rsidRPr="00DC2101" w:rsidRDefault="00C60D53" w:rsidP="00DC2101">
      <w:pPr>
        <w:spacing w:before="120" w:after="120"/>
        <w:ind w:left="567" w:hanging="567"/>
      </w:pPr>
      <w:r w:rsidRPr="00DC2101">
        <w:t>–</w:t>
      </w:r>
      <w:r w:rsidRPr="00DC2101">
        <w:tab/>
        <w:t xml:space="preserve">ņemot vērā 26. panta 3. punktu Padomes 2013. gada 15. oktobra Regulā (ES) Nr. 1024/2013, ar ko Eiropas Centrālajai bankai uztic īpašus uzdevumus saistībā ar politikas nostādnēm, kas attiecas uz kredītiestāžu </w:t>
      </w:r>
      <w:proofErr w:type="spellStart"/>
      <w:r w:rsidRPr="00DC2101">
        <w:t>prudenciālo</w:t>
      </w:r>
      <w:proofErr w:type="spellEnd"/>
      <w:r w:rsidRPr="00DC2101">
        <w:t xml:space="preserve"> uzraudzību</w:t>
      </w:r>
      <w:r w:rsidRPr="00DC2101">
        <w:rPr>
          <w:rStyle w:val="FootnoteReference"/>
        </w:rPr>
        <w:footnoteReference w:id="1"/>
      </w:r>
      <w:r w:rsidRPr="00DC2101">
        <w:t>,</w:t>
      </w:r>
    </w:p>
    <w:p w14:paraId="6F0BAF30" w14:textId="77777777" w:rsidR="00C60D53" w:rsidRPr="00DC2101" w:rsidRDefault="00C60D53" w:rsidP="00DC2101">
      <w:pPr>
        <w:spacing w:before="120" w:after="120"/>
        <w:ind w:left="567" w:hanging="709"/>
      </w:pPr>
      <w:r w:rsidRPr="00DC2101">
        <w:t>–</w:t>
      </w:r>
      <w:r w:rsidRPr="00DC2101">
        <w:tab/>
        <w:t xml:space="preserve">ņemot vērā Iestāžu nolīgumu starp Eiropas Parlamentu un Eiropas Centrālo banku par praktisko kārtību, kā īsteno demokrātisko </w:t>
      </w:r>
      <w:proofErr w:type="spellStart"/>
      <w:r w:rsidRPr="00DC2101">
        <w:t>pārskatatbildību</w:t>
      </w:r>
      <w:proofErr w:type="spellEnd"/>
      <w:r w:rsidRPr="00DC2101">
        <w:t xml:space="preserve"> un pārrauga uzdevumus, kas Eiropas Centrālajai bankai uzticēti saistībā ar vienoto uzraudzības mehānismu</w:t>
      </w:r>
      <w:r w:rsidRPr="00DC2101">
        <w:rPr>
          <w:rStyle w:val="FootnoteReference"/>
        </w:rPr>
        <w:footnoteReference w:id="2"/>
      </w:r>
      <w:r w:rsidRPr="00DC2101">
        <w:t>,</w:t>
      </w:r>
    </w:p>
    <w:p w14:paraId="2E4CB26F" w14:textId="77777777" w:rsidR="00C60D53" w:rsidRPr="00DC2101" w:rsidRDefault="00C60D53" w:rsidP="00DC2101">
      <w:pPr>
        <w:spacing w:before="120" w:after="120"/>
        <w:ind w:left="567" w:hanging="709"/>
      </w:pPr>
      <w:r w:rsidRPr="00DC2101">
        <w:t>–</w:t>
      </w:r>
      <w:r w:rsidRPr="00DC2101">
        <w:tab/>
        <w:t>ņemot vērā 2019. gada 14. marta rezolūciju par dzimumu līdzsvaru, izvirzot kandidātus amatiem ES ekonomikas un monetāro lietu jomā</w:t>
      </w:r>
      <w:r w:rsidRPr="00DC2101">
        <w:rPr>
          <w:rStyle w:val="FootnoteReference"/>
        </w:rPr>
        <w:footnoteReference w:id="3"/>
      </w:r>
      <w:r w:rsidRPr="00DC2101">
        <w:t>,</w:t>
      </w:r>
    </w:p>
    <w:p w14:paraId="4F6618AD" w14:textId="77777777" w:rsidR="00C60D53" w:rsidRPr="00DC2101" w:rsidRDefault="00C60D53" w:rsidP="00DC2101">
      <w:pPr>
        <w:spacing w:before="120" w:after="120"/>
        <w:ind w:left="567" w:hanging="709"/>
        <w:rPr>
          <w:b/>
        </w:rPr>
      </w:pPr>
      <w:r w:rsidRPr="00DC2101">
        <w:t>–</w:t>
      </w:r>
      <w:r w:rsidRPr="00DC2101">
        <w:tab/>
        <w:t>ņemot vērā 2020. gada 16. janvāra rezolūciju par ekonomiskās un monetārās savienības institūcijām un struktūrām: iespējamā interešu konflikta novēršana pēc nodarbinātības publiskajā sektorā</w:t>
      </w:r>
      <w:r w:rsidRPr="00DC2101">
        <w:rPr>
          <w:rStyle w:val="FootnoteReference"/>
        </w:rPr>
        <w:footnoteReference w:id="4"/>
      </w:r>
      <w:r w:rsidRPr="00DC2101">
        <w:t>,</w:t>
      </w:r>
    </w:p>
    <w:p w14:paraId="1ACD8236" w14:textId="77777777" w:rsidR="00C60D53" w:rsidRPr="00DC2101" w:rsidRDefault="00C60D53" w:rsidP="00DC2101">
      <w:pPr>
        <w:spacing w:before="120" w:after="120"/>
        <w:ind w:left="567" w:hanging="567"/>
      </w:pPr>
      <w:r w:rsidRPr="00DC2101">
        <w:t>–</w:t>
      </w:r>
      <w:r w:rsidRPr="00DC2101">
        <w:tab/>
        <w:t>ņemot vērā Reglamenta 135. pantu,</w:t>
      </w:r>
    </w:p>
    <w:p w14:paraId="59091188" w14:textId="77777777" w:rsidR="00C60D53" w:rsidRPr="00DC2101" w:rsidRDefault="00C60D53" w:rsidP="00DC2101">
      <w:pPr>
        <w:pStyle w:val="NormalHanging12a"/>
        <w:spacing w:before="120" w:after="120"/>
      </w:pPr>
      <w:r w:rsidRPr="00DC2101">
        <w:t>–</w:t>
      </w:r>
      <w:r w:rsidRPr="00DC2101">
        <w:tab/>
        <w:t>ņemot vērā Ekonomikas un monetārās komitejas ziņojumu (A10-0008/2026),</w:t>
      </w:r>
    </w:p>
    <w:p w14:paraId="4BF265EC" w14:textId="77777777" w:rsidR="00C60D53" w:rsidRPr="00DC2101" w:rsidRDefault="00C60D53" w:rsidP="00DC2101">
      <w:pPr>
        <w:pStyle w:val="NormalHanging12a"/>
        <w:spacing w:before="120" w:after="120"/>
      </w:pPr>
      <w:r w:rsidRPr="00DC2101">
        <w:lastRenderedPageBreak/>
        <w:t>A.</w:t>
      </w:r>
      <w:r w:rsidRPr="00DC2101">
        <w:tab/>
        <w:t>tā kā Padomes Regulas (ES) Nr. 1024/2013 26. panta 3. punktā ir noteikts, ka Eiropas Centrālā banka (ECB) iesniedz Eiropas Parlamentam apstiprināšanai priekšlikumu par Uzraudzības valdes priekšsēdētāja vietnieka iecelšanu;</w:t>
      </w:r>
    </w:p>
    <w:p w14:paraId="2D3CEE92" w14:textId="77777777" w:rsidR="00C60D53" w:rsidRPr="00DC2101" w:rsidRDefault="00C60D53" w:rsidP="00DC2101">
      <w:pPr>
        <w:pStyle w:val="NormalHanging12a"/>
        <w:spacing w:before="120" w:after="120"/>
      </w:pPr>
      <w:r w:rsidRPr="00DC2101">
        <w:t>B.</w:t>
      </w:r>
      <w:r w:rsidRPr="00DC2101">
        <w:tab/>
        <w:t>tā kā Uzraudzības valdes priekšsēdētāja vietnieks ir jāizraugās no ECB Valdes locekļiem;</w:t>
      </w:r>
    </w:p>
    <w:p w14:paraId="159916BB" w14:textId="77777777" w:rsidR="00C60D53" w:rsidRPr="00DC2101" w:rsidRDefault="00C60D53" w:rsidP="00DC2101">
      <w:pPr>
        <w:pStyle w:val="NormalHanging12a"/>
        <w:spacing w:before="120" w:after="120"/>
      </w:pPr>
      <w:r w:rsidRPr="00DC2101">
        <w:t>C.</w:t>
      </w:r>
      <w:r w:rsidRPr="00DC2101">
        <w:tab/>
        <w:t>tā kā Padomes Regulas (ES) Nr. 1024/2013 26. panta 2. punktā ir noteikts, ka, saskaņā ar minēto regulu ieceļot Uzraudzības valdes locekļus, ir jāievēro dzimumu līdzsvara, pieredzes un kvalifikācijas principi;</w:t>
      </w:r>
    </w:p>
    <w:p w14:paraId="2D09C68C" w14:textId="77777777" w:rsidR="00C60D53" w:rsidRPr="00DC2101" w:rsidRDefault="00C60D53" w:rsidP="00DC2101">
      <w:pPr>
        <w:pStyle w:val="NormalHanging12a"/>
        <w:spacing w:before="120" w:after="120"/>
      </w:pPr>
      <w:r w:rsidRPr="00DC2101">
        <w:t>D.</w:t>
      </w:r>
      <w:r w:rsidRPr="00DC2101">
        <w:tab/>
        <w:t>tā kā Parlaments ir apņēmies nodrošināt dzimumu līdzsvaru vadošos amatos banku darbības un finanšu pakalpojumu jomā; tā kā visām Savienības un valstu iestādēm un struktūrām būtu jāveic konkrēti pasākumi, lai nodrošinātu dzimumu līdzsvaru;</w:t>
      </w:r>
    </w:p>
    <w:p w14:paraId="6B12AEB1" w14:textId="77777777" w:rsidR="00C60D53" w:rsidRPr="00DC2101" w:rsidRDefault="00C60D53" w:rsidP="00DC2101">
      <w:pPr>
        <w:pStyle w:val="NormalHanging12a"/>
        <w:spacing w:before="120" w:after="120"/>
      </w:pPr>
      <w:r w:rsidRPr="00DC2101">
        <w:t>E.</w:t>
      </w:r>
      <w:r w:rsidRPr="00DC2101">
        <w:tab/>
        <w:t>tā kā 2020. gada 10. decembrī</w:t>
      </w:r>
      <w:r w:rsidRPr="00DC2101">
        <w:rPr>
          <w:vertAlign w:val="superscript"/>
        </w:rPr>
        <w:footnoteReference w:id="5"/>
      </w:r>
      <w:r w:rsidRPr="00DC2101">
        <w:t xml:space="preserve"> Eiropadome saskaņā ar Līguma par Eiropas Savienības darbību 283. panta 2. punktu iecēla </w:t>
      </w:r>
      <w:r w:rsidRPr="00DC2101">
        <w:rPr>
          <w:i/>
          <w:iCs/>
        </w:rPr>
        <w:t xml:space="preserve">Frank </w:t>
      </w:r>
      <w:proofErr w:type="spellStart"/>
      <w:r w:rsidRPr="00DC2101">
        <w:rPr>
          <w:i/>
          <w:iCs/>
        </w:rPr>
        <w:t>Elderson</w:t>
      </w:r>
      <w:proofErr w:type="spellEnd"/>
      <w:r w:rsidRPr="00DC2101">
        <w:t xml:space="preserve"> par ECB Valdes locekli uz astoņu gadu pilnvaru laiku, sākot no 2020. gada 15. decembra;</w:t>
      </w:r>
    </w:p>
    <w:p w14:paraId="46C4A13B" w14:textId="57C5E0A9" w:rsidR="00C60D53" w:rsidRPr="00DC2101" w:rsidRDefault="00C60D53" w:rsidP="00DC2101">
      <w:pPr>
        <w:pStyle w:val="NormalHanging12a"/>
        <w:spacing w:before="120" w:after="120"/>
      </w:pPr>
      <w:r w:rsidRPr="00DC2101">
        <w:t>F.</w:t>
      </w:r>
      <w:r w:rsidRPr="00DC2101">
        <w:tab/>
        <w:t>tā kā 2021. gada 22. februārī</w:t>
      </w:r>
      <w:r w:rsidRPr="00DC2101">
        <w:rPr>
          <w:vertAlign w:val="superscript"/>
        </w:rPr>
        <w:footnoteReference w:id="6"/>
      </w:r>
      <w:r w:rsidRPr="00DC2101">
        <w:t xml:space="preserve"> </w:t>
      </w:r>
      <w:r w:rsidR="00F7302C" w:rsidRPr="00DC2101">
        <w:t xml:space="preserve">Padome </w:t>
      </w:r>
      <w:r w:rsidRPr="00DC2101">
        <w:t xml:space="preserve">iecēla </w:t>
      </w:r>
      <w:r w:rsidRPr="00DC2101">
        <w:rPr>
          <w:i/>
          <w:iCs/>
        </w:rPr>
        <w:t xml:space="preserve">Frank </w:t>
      </w:r>
      <w:proofErr w:type="spellStart"/>
      <w:r w:rsidRPr="00DC2101">
        <w:rPr>
          <w:i/>
          <w:iCs/>
        </w:rPr>
        <w:t>Elderson</w:t>
      </w:r>
      <w:proofErr w:type="spellEnd"/>
      <w:r w:rsidRPr="00DC2101">
        <w:t xml:space="preserve"> par ECB Uzraudzības valdes priekšsēdētāja vietnieku uz pieciem gadiem no 2021. gada 24. februāra;</w:t>
      </w:r>
    </w:p>
    <w:p w14:paraId="006A21B0" w14:textId="77777777" w:rsidR="00C60D53" w:rsidRPr="00DC2101" w:rsidRDefault="00C60D53" w:rsidP="00DC2101">
      <w:pPr>
        <w:pStyle w:val="NormalHanging12a"/>
        <w:spacing w:before="120" w:after="120"/>
      </w:pPr>
      <w:r w:rsidRPr="00DC2101">
        <w:t>G.</w:t>
      </w:r>
      <w:r w:rsidRPr="00DC2101">
        <w:tab/>
        <w:t xml:space="preserve">tā kā ECB ar 2025. gada 17. decembra vēstuli iesniedza Parlamentam priekšlikumu pagarināt ECB Uzraudzības valdes priekšsēdētāja vietnieka </w:t>
      </w:r>
      <w:r w:rsidRPr="00DC2101">
        <w:rPr>
          <w:i/>
          <w:iCs/>
        </w:rPr>
        <w:t xml:space="preserve">Frank </w:t>
      </w:r>
      <w:proofErr w:type="spellStart"/>
      <w:r w:rsidRPr="00DC2101">
        <w:rPr>
          <w:i/>
          <w:iCs/>
        </w:rPr>
        <w:t>Elderson</w:t>
      </w:r>
      <w:proofErr w:type="spellEnd"/>
      <w:r w:rsidRPr="00DC2101">
        <w:t xml:space="preserve"> pilnvaru laiku uz otru termiņu, kura ilgums sakrīt ar viņa ECB Valdes locekļa pilnvaru termiņa beigām;</w:t>
      </w:r>
    </w:p>
    <w:p w14:paraId="029B1AD5" w14:textId="77777777" w:rsidR="00C60D53" w:rsidRPr="00DC2101" w:rsidRDefault="00C60D53" w:rsidP="00DC2101">
      <w:pPr>
        <w:pStyle w:val="NormalHanging12a"/>
        <w:spacing w:before="120" w:after="120"/>
      </w:pPr>
      <w:r w:rsidRPr="00DC2101">
        <w:t>H.</w:t>
      </w:r>
      <w:r w:rsidRPr="00DC2101">
        <w:tab/>
        <w:t>tā kā Parlamenta Ekonomikas un monetārā komiteja attiecīgi pārbaudīja ierosinātā kandidāta atbilstību amatam, jo īpaši ņemot vērā Padomes Regulas (ES) Nr. 1024/2013 26. panta 2. un 3. punktā noteiktās prasības;</w:t>
      </w:r>
    </w:p>
    <w:p w14:paraId="68A97085" w14:textId="5C27FD3A" w:rsidR="00C60D53" w:rsidRPr="00DC2101" w:rsidRDefault="00C60D53" w:rsidP="00DC2101">
      <w:pPr>
        <w:pStyle w:val="NormalHanging12a"/>
      </w:pPr>
      <w:r w:rsidRPr="00DC2101">
        <w:t>I.</w:t>
      </w:r>
      <w:r w:rsidRPr="00DC2101">
        <w:tab/>
        <w:t>tā kā minētā komiteja 2026. gada 28. janvārī rīkoja ierosinātā kandidāta uzklausīšanu, kurā viņš vispirms uzrunāja komiteju un tad atbildēja uz komitejas locekļu uzdotajiem jautājumiem,</w:t>
      </w:r>
    </w:p>
    <w:p w14:paraId="474E7A7A" w14:textId="77777777" w:rsidR="00C60D53" w:rsidRPr="00DC2101" w:rsidRDefault="00C60D53" w:rsidP="00DC2101">
      <w:pPr>
        <w:spacing w:before="120" w:after="120"/>
        <w:ind w:left="567" w:hanging="567"/>
      </w:pPr>
      <w:r w:rsidRPr="00DC2101">
        <w:t>1.</w:t>
      </w:r>
      <w:r w:rsidRPr="00DC2101">
        <w:tab/>
        <w:t xml:space="preserve">apstiprina </w:t>
      </w:r>
      <w:r w:rsidRPr="00DC2101">
        <w:rPr>
          <w:i/>
          <w:iCs/>
        </w:rPr>
        <w:t xml:space="preserve">Frank </w:t>
      </w:r>
      <w:proofErr w:type="spellStart"/>
      <w:r w:rsidRPr="00DC2101">
        <w:rPr>
          <w:i/>
          <w:iCs/>
        </w:rPr>
        <w:t>Elderson</w:t>
      </w:r>
      <w:proofErr w:type="spellEnd"/>
      <w:r w:rsidRPr="00DC2101">
        <w:t xml:space="preserve"> iecelšanu Eiropas Centrālās bankas Uzraudzības valdes priekšsēdētāja vietnieka amatā;</w:t>
      </w:r>
    </w:p>
    <w:p w14:paraId="3363C5E1" w14:textId="052A7197" w:rsidR="00E365E1" w:rsidRPr="00DC2101" w:rsidRDefault="00C60D53" w:rsidP="00DC2101">
      <w:pPr>
        <w:spacing w:before="120" w:after="120"/>
        <w:ind w:left="567" w:hanging="567"/>
      </w:pPr>
      <w:r w:rsidRPr="00DC2101">
        <w:t>2.</w:t>
      </w:r>
      <w:r w:rsidRPr="00DC2101">
        <w:tab/>
        <w:t>uzdod priekšsēdētājai nosūtīt šo lēmumu Padomei, Komisijai, Eiropas Centrālajai bankai un dalībvalstu valdībām.</w:t>
      </w:r>
    </w:p>
    <w:sectPr w:rsidR="00E365E1" w:rsidRPr="00DC2101" w:rsidSect="002749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3C1E7" w14:textId="77777777" w:rsidR="00A90762" w:rsidRPr="00274960" w:rsidRDefault="00A90762">
      <w:r w:rsidRPr="00274960">
        <w:separator/>
      </w:r>
    </w:p>
  </w:endnote>
  <w:endnote w:type="continuationSeparator" w:id="0">
    <w:p w14:paraId="483F6A04" w14:textId="77777777" w:rsidR="00A90762" w:rsidRPr="00274960" w:rsidRDefault="00A90762">
      <w:r w:rsidRPr="002749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2A267" w14:textId="77777777" w:rsidR="00064002" w:rsidRPr="002749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7422D" w14:textId="77777777" w:rsidR="00064002" w:rsidRPr="002749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41C67" w14:textId="77777777" w:rsidR="00064002" w:rsidRPr="002749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E454D" w14:textId="77777777" w:rsidR="00A90762" w:rsidRPr="00274960" w:rsidRDefault="00A90762">
      <w:r w:rsidRPr="00274960">
        <w:separator/>
      </w:r>
    </w:p>
  </w:footnote>
  <w:footnote w:type="continuationSeparator" w:id="0">
    <w:p w14:paraId="2CEAEB83" w14:textId="77777777" w:rsidR="00A90762" w:rsidRPr="00274960" w:rsidRDefault="00A90762">
      <w:r w:rsidRPr="00274960">
        <w:continuationSeparator/>
      </w:r>
    </w:p>
  </w:footnote>
  <w:footnote w:id="1">
    <w:p w14:paraId="57CA8AAB" w14:textId="6A755419" w:rsidR="00C60D53" w:rsidRPr="00274960" w:rsidRDefault="00C60D53" w:rsidP="00274960">
      <w:pPr>
        <w:pStyle w:val="FootnoteText"/>
        <w:ind w:left="567" w:hanging="567"/>
        <w:rPr>
          <w:sz w:val="24"/>
          <w:lang w:val="lv-LV"/>
        </w:rPr>
      </w:pPr>
      <w:r w:rsidRPr="00274960">
        <w:rPr>
          <w:rStyle w:val="FootnoteReference"/>
          <w:sz w:val="24"/>
          <w:lang w:val="lv-LV"/>
        </w:rPr>
        <w:footnoteRef/>
      </w:r>
      <w:r w:rsidR="00274960" w:rsidRPr="00274960">
        <w:rPr>
          <w:sz w:val="24"/>
          <w:lang w:val="lv-LV"/>
        </w:rPr>
        <w:t xml:space="preserve"> </w:t>
      </w:r>
      <w:r w:rsidR="00274960" w:rsidRPr="00274960">
        <w:rPr>
          <w:sz w:val="24"/>
          <w:lang w:val="lv-LV"/>
        </w:rPr>
        <w:tab/>
      </w:r>
      <w:r w:rsidRPr="00274960">
        <w:rPr>
          <w:sz w:val="24"/>
          <w:lang w:val="lv-LV"/>
        </w:rPr>
        <w:t>OV L 287, 29.10.2013., 63. lpp., ELI: </w:t>
      </w:r>
      <w:hyperlink r:id="rId1" w:tooltip="Piekļuve dokumentam ar tā ELI URI." w:history="1">
        <w:r w:rsidRPr="00274960">
          <w:rPr>
            <w:rStyle w:val="Hyperlink"/>
            <w:sz w:val="24"/>
            <w:lang w:val="lv-LV"/>
          </w:rPr>
          <w:t>http://data.europa.eu/eli/reg/2013/1024/oj</w:t>
        </w:r>
      </w:hyperlink>
      <w:r w:rsidRPr="00274960">
        <w:rPr>
          <w:sz w:val="24"/>
          <w:lang w:val="lv-LV"/>
        </w:rPr>
        <w:t>.</w:t>
      </w:r>
    </w:p>
  </w:footnote>
  <w:footnote w:id="2">
    <w:p w14:paraId="103693CC" w14:textId="4BB02FF4" w:rsidR="00C60D53" w:rsidRPr="00274960" w:rsidRDefault="00C60D53" w:rsidP="00274960">
      <w:pPr>
        <w:pStyle w:val="FootnoteText"/>
        <w:ind w:left="567" w:hanging="567"/>
        <w:rPr>
          <w:sz w:val="24"/>
          <w:lang w:val="lv-LV"/>
        </w:rPr>
      </w:pPr>
      <w:r w:rsidRPr="00274960">
        <w:rPr>
          <w:rStyle w:val="FootnoteReference"/>
          <w:sz w:val="24"/>
          <w:lang w:val="lv-LV"/>
        </w:rPr>
        <w:footnoteRef/>
      </w:r>
      <w:r w:rsidR="00274960" w:rsidRPr="00274960">
        <w:rPr>
          <w:sz w:val="24"/>
          <w:lang w:val="lv-LV"/>
        </w:rPr>
        <w:t xml:space="preserve"> </w:t>
      </w:r>
      <w:r w:rsidR="00274960" w:rsidRPr="00274960">
        <w:rPr>
          <w:sz w:val="24"/>
          <w:lang w:val="lv-LV"/>
        </w:rPr>
        <w:tab/>
      </w:r>
      <w:r w:rsidRPr="00274960">
        <w:rPr>
          <w:sz w:val="24"/>
          <w:lang w:val="lv-LV"/>
        </w:rPr>
        <w:t>OV L 320, 30.11.2013., 1. </w:t>
      </w:r>
      <w:r w:rsidRPr="00274960">
        <w:rPr>
          <w:sz w:val="24"/>
          <w:lang w:val="lv-LV"/>
        </w:rPr>
        <w:t>lpp., ELI: </w:t>
      </w:r>
      <w:hyperlink r:id="rId2" w:tooltip="Piekļuve dokumentam ar tā ELI URI." w:history="1">
        <w:r w:rsidRPr="00274960">
          <w:rPr>
            <w:rStyle w:val="Hyperlink"/>
            <w:sz w:val="24"/>
            <w:lang w:val="lv-LV"/>
          </w:rPr>
          <w:t>http://data.europa.eu/eli/agree_interinstit/2013/1130/oj</w:t>
        </w:r>
      </w:hyperlink>
      <w:r w:rsidRPr="00274960">
        <w:rPr>
          <w:sz w:val="24"/>
          <w:lang w:val="lv-LV"/>
        </w:rPr>
        <w:t>.</w:t>
      </w:r>
    </w:p>
  </w:footnote>
  <w:footnote w:id="3">
    <w:p w14:paraId="18D0AC23" w14:textId="623B7056" w:rsidR="00C60D53" w:rsidRPr="00274960" w:rsidRDefault="00C60D53" w:rsidP="00274960">
      <w:pPr>
        <w:pStyle w:val="FootnoteText"/>
        <w:ind w:left="567" w:hanging="567"/>
        <w:rPr>
          <w:sz w:val="24"/>
          <w:lang w:val="lv-LV"/>
        </w:rPr>
      </w:pPr>
      <w:r w:rsidRPr="00274960">
        <w:rPr>
          <w:rStyle w:val="FootnoteReference"/>
          <w:sz w:val="24"/>
          <w:lang w:val="lv-LV"/>
        </w:rPr>
        <w:footnoteRef/>
      </w:r>
      <w:r w:rsidR="00274960" w:rsidRPr="00274960">
        <w:rPr>
          <w:sz w:val="24"/>
          <w:lang w:val="lv-LV"/>
        </w:rPr>
        <w:t xml:space="preserve"> </w:t>
      </w:r>
      <w:r w:rsidR="00274960" w:rsidRPr="00274960">
        <w:rPr>
          <w:sz w:val="24"/>
          <w:lang w:val="lv-LV"/>
        </w:rPr>
        <w:tab/>
      </w:r>
      <w:r w:rsidRPr="00274960">
        <w:rPr>
          <w:sz w:val="24"/>
          <w:lang w:val="lv-LV"/>
        </w:rPr>
        <w:t>OV C 23, 21.1.2021., 105. lpp.</w:t>
      </w:r>
    </w:p>
  </w:footnote>
  <w:footnote w:id="4">
    <w:p w14:paraId="186888F1" w14:textId="5C5BDC0D" w:rsidR="00C60D53" w:rsidRPr="00274960" w:rsidRDefault="00C60D53" w:rsidP="00274960">
      <w:pPr>
        <w:pStyle w:val="FootnoteText"/>
        <w:ind w:left="567" w:hanging="567"/>
        <w:rPr>
          <w:sz w:val="24"/>
          <w:lang w:val="lv-LV"/>
        </w:rPr>
      </w:pPr>
      <w:r w:rsidRPr="00274960">
        <w:rPr>
          <w:rStyle w:val="FootnoteReference"/>
          <w:sz w:val="24"/>
          <w:lang w:val="lv-LV"/>
        </w:rPr>
        <w:footnoteRef/>
      </w:r>
      <w:r w:rsidR="00274960" w:rsidRPr="00274960">
        <w:rPr>
          <w:sz w:val="24"/>
          <w:lang w:val="lv-LV"/>
        </w:rPr>
        <w:t xml:space="preserve"> </w:t>
      </w:r>
      <w:r w:rsidR="00274960" w:rsidRPr="00274960">
        <w:rPr>
          <w:sz w:val="24"/>
          <w:lang w:val="lv-LV"/>
        </w:rPr>
        <w:tab/>
      </w:r>
      <w:r w:rsidRPr="00274960">
        <w:rPr>
          <w:sz w:val="24"/>
          <w:lang w:val="lv-LV"/>
        </w:rPr>
        <w:t>OV C 270, 7.7.2021., 113. lpp.</w:t>
      </w:r>
    </w:p>
  </w:footnote>
  <w:footnote w:id="5">
    <w:p w14:paraId="7D5A514D" w14:textId="1EBA56EE" w:rsidR="00C60D53" w:rsidRPr="00274960" w:rsidRDefault="00C60D53" w:rsidP="00274960">
      <w:pPr>
        <w:pStyle w:val="FootnoteText"/>
        <w:ind w:left="567" w:hanging="567"/>
        <w:rPr>
          <w:sz w:val="24"/>
          <w:lang w:val="lv-LV"/>
        </w:rPr>
      </w:pPr>
      <w:r w:rsidRPr="00274960">
        <w:rPr>
          <w:rStyle w:val="FootnoteReference"/>
          <w:sz w:val="24"/>
          <w:lang w:val="lv-LV"/>
        </w:rPr>
        <w:footnoteRef/>
      </w:r>
      <w:r w:rsidR="00274960" w:rsidRPr="00274960">
        <w:rPr>
          <w:sz w:val="24"/>
          <w:lang w:val="lv-LV"/>
        </w:rPr>
        <w:t xml:space="preserve"> </w:t>
      </w:r>
      <w:r w:rsidR="00274960" w:rsidRPr="00274960">
        <w:rPr>
          <w:sz w:val="24"/>
          <w:lang w:val="lv-LV"/>
        </w:rPr>
        <w:tab/>
      </w:r>
      <w:r w:rsidRPr="00274960">
        <w:rPr>
          <w:sz w:val="24"/>
          <w:lang w:val="lv-LV"/>
        </w:rPr>
        <w:t>Eiropadomes Lēmums (ES) 2020/2049 (2020. gada 10. decembris) par Eiropas Centrālās bankas Valdes locekļa iecelšanu (OV L 420, 14.12.2020., 22. </w:t>
      </w:r>
      <w:r w:rsidRPr="00274960">
        <w:rPr>
          <w:sz w:val="24"/>
          <w:lang w:val="lv-LV"/>
        </w:rPr>
        <w:t>lpp., ELI: </w:t>
      </w:r>
      <w:hyperlink r:id="rId3" w:tooltip="Piekļuve dokumentam ar tā ELI URI." w:history="1">
        <w:r w:rsidRPr="00274960">
          <w:rPr>
            <w:rStyle w:val="Hyperlink"/>
            <w:sz w:val="24"/>
            <w:lang w:val="lv-LV"/>
          </w:rPr>
          <w:t>http://data.europa.eu/eli/dec/2020/2049/oj</w:t>
        </w:r>
      </w:hyperlink>
      <w:r w:rsidRPr="00274960">
        <w:rPr>
          <w:sz w:val="24"/>
          <w:lang w:val="lv-LV"/>
        </w:rPr>
        <w:t>).</w:t>
      </w:r>
    </w:p>
  </w:footnote>
  <w:footnote w:id="6">
    <w:p w14:paraId="0CEDE951" w14:textId="0880F3A7" w:rsidR="00C60D53" w:rsidRPr="00274960" w:rsidRDefault="00C60D53" w:rsidP="00274960">
      <w:pPr>
        <w:pStyle w:val="FootnoteText"/>
        <w:ind w:left="567" w:hanging="567"/>
        <w:rPr>
          <w:sz w:val="24"/>
          <w:lang w:val="lv-LV"/>
        </w:rPr>
      </w:pPr>
      <w:r w:rsidRPr="00274960">
        <w:rPr>
          <w:rStyle w:val="FootnoteReference"/>
          <w:sz w:val="24"/>
          <w:lang w:val="lv-LV"/>
        </w:rPr>
        <w:footnoteRef/>
      </w:r>
      <w:r w:rsidR="00274960" w:rsidRPr="00274960">
        <w:rPr>
          <w:sz w:val="24"/>
          <w:lang w:val="lv-LV"/>
        </w:rPr>
        <w:t xml:space="preserve"> </w:t>
      </w:r>
      <w:r w:rsidR="00274960" w:rsidRPr="00274960">
        <w:rPr>
          <w:sz w:val="24"/>
          <w:lang w:val="lv-LV"/>
        </w:rPr>
        <w:tab/>
      </w:r>
      <w:r w:rsidRPr="00274960">
        <w:rPr>
          <w:sz w:val="24"/>
          <w:lang w:val="lv-LV"/>
        </w:rPr>
        <w:t>Padomes Īstenošanas lēmums (ES) 2021/325 (2021. gada 22. februāris) par Eiropas Centrālās bankas Uzraudzības valdes priekšsēdētāja vietnieka iecelšanu (OV L 64, 24.2.2021., 6. </w:t>
      </w:r>
      <w:r w:rsidRPr="00274960">
        <w:rPr>
          <w:sz w:val="24"/>
          <w:lang w:val="lv-LV"/>
        </w:rPr>
        <w:t>lpp., ELI: </w:t>
      </w:r>
      <w:hyperlink r:id="rId4" w:tooltip="Piekļuve dokumentam ar tā ELI URI." w:history="1">
        <w:r w:rsidRPr="00274960">
          <w:rPr>
            <w:rStyle w:val="Hyperlink"/>
            <w:sz w:val="24"/>
            <w:lang w:val="lv-LV"/>
          </w:rPr>
          <w:t>http://data.europa.eu/eli/dec_impl/2021/325/oj</w:t>
        </w:r>
      </w:hyperlink>
      <w:r w:rsidRPr="00274960">
        <w:rPr>
          <w:sz w:val="24"/>
          <w:lang w:val="lv-LV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CB2A3" w14:textId="77777777" w:rsidR="00064002" w:rsidRPr="002749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D09CE" w14:textId="77777777" w:rsidR="00064002" w:rsidRPr="002749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5DC50" w14:textId="77777777" w:rsidR="00064002" w:rsidRPr="002749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5058067">
    <w:abstractNumId w:val="9"/>
  </w:num>
  <w:num w:numId="2" w16cid:durableId="325672903">
    <w:abstractNumId w:val="9"/>
  </w:num>
  <w:num w:numId="3" w16cid:durableId="1259480009">
    <w:abstractNumId w:val="7"/>
  </w:num>
  <w:num w:numId="4" w16cid:durableId="1648171648">
    <w:abstractNumId w:val="7"/>
  </w:num>
  <w:num w:numId="5" w16cid:durableId="1233393889">
    <w:abstractNumId w:val="6"/>
  </w:num>
  <w:num w:numId="6" w16cid:durableId="1250582272">
    <w:abstractNumId w:val="6"/>
  </w:num>
  <w:num w:numId="7" w16cid:durableId="290747899">
    <w:abstractNumId w:val="5"/>
  </w:num>
  <w:num w:numId="8" w16cid:durableId="33845907">
    <w:abstractNumId w:val="5"/>
  </w:num>
  <w:num w:numId="9" w16cid:durableId="660500090">
    <w:abstractNumId w:val="4"/>
  </w:num>
  <w:num w:numId="10" w16cid:durableId="1557929449">
    <w:abstractNumId w:val="4"/>
  </w:num>
  <w:num w:numId="11" w16cid:durableId="621376412">
    <w:abstractNumId w:val="8"/>
  </w:num>
  <w:num w:numId="12" w16cid:durableId="1992589059">
    <w:abstractNumId w:val="8"/>
  </w:num>
  <w:num w:numId="13" w16cid:durableId="1286086339">
    <w:abstractNumId w:val="3"/>
  </w:num>
  <w:num w:numId="14" w16cid:durableId="386027500">
    <w:abstractNumId w:val="3"/>
  </w:num>
  <w:num w:numId="15" w16cid:durableId="669523178">
    <w:abstractNumId w:val="2"/>
  </w:num>
  <w:num w:numId="16" w16cid:durableId="1018432261">
    <w:abstractNumId w:val="2"/>
  </w:num>
  <w:num w:numId="17" w16cid:durableId="793211416">
    <w:abstractNumId w:val="1"/>
  </w:num>
  <w:num w:numId="18" w16cid:durableId="1812943774">
    <w:abstractNumId w:val="1"/>
  </w:num>
  <w:num w:numId="19" w16cid:durableId="1264148016">
    <w:abstractNumId w:val="0"/>
  </w:num>
  <w:num w:numId="20" w16cid:durableId="301891262">
    <w:abstractNumId w:val="0"/>
  </w:num>
  <w:num w:numId="21" w16cid:durableId="587663866">
    <w:abstractNumId w:val="9"/>
  </w:num>
  <w:num w:numId="22" w16cid:durableId="1724210417">
    <w:abstractNumId w:val="7"/>
  </w:num>
  <w:num w:numId="23" w16cid:durableId="877745715">
    <w:abstractNumId w:val="6"/>
  </w:num>
  <w:num w:numId="24" w16cid:durableId="1369139886">
    <w:abstractNumId w:val="5"/>
  </w:num>
  <w:num w:numId="25" w16cid:durableId="1409962340">
    <w:abstractNumId w:val="4"/>
  </w:num>
  <w:num w:numId="26" w16cid:durableId="795489977">
    <w:abstractNumId w:val="8"/>
  </w:num>
  <w:num w:numId="27" w16cid:durableId="864058758">
    <w:abstractNumId w:val="3"/>
  </w:num>
  <w:num w:numId="28" w16cid:durableId="1155028985">
    <w:abstractNumId w:val="2"/>
  </w:num>
  <w:num w:numId="29" w16cid:durableId="1866408323">
    <w:abstractNumId w:val="1"/>
  </w:num>
  <w:num w:numId="30" w16cid:durableId="1352806005">
    <w:abstractNumId w:val="0"/>
  </w:num>
  <w:num w:numId="31" w16cid:durableId="1393500468">
    <w:abstractNumId w:val="9"/>
  </w:num>
  <w:num w:numId="32" w16cid:durableId="1875847881">
    <w:abstractNumId w:val="7"/>
  </w:num>
  <w:num w:numId="33" w16cid:durableId="1622568671">
    <w:abstractNumId w:val="6"/>
  </w:num>
  <w:num w:numId="34" w16cid:durableId="317223870">
    <w:abstractNumId w:val="5"/>
  </w:num>
  <w:num w:numId="35" w16cid:durableId="763308287">
    <w:abstractNumId w:val="4"/>
  </w:num>
  <w:num w:numId="36" w16cid:durableId="200090276">
    <w:abstractNumId w:val="8"/>
  </w:num>
  <w:num w:numId="37" w16cid:durableId="84965580">
    <w:abstractNumId w:val="3"/>
  </w:num>
  <w:num w:numId="38" w16cid:durableId="774137263">
    <w:abstractNumId w:val="2"/>
  </w:num>
  <w:num w:numId="39" w16cid:durableId="1595741444">
    <w:abstractNumId w:val="1"/>
  </w:num>
  <w:num w:numId="40" w16cid:durableId="663319710">
    <w:abstractNumId w:val="0"/>
  </w:num>
  <w:num w:numId="41" w16cid:durableId="777337687">
    <w:abstractNumId w:val="10"/>
  </w:num>
  <w:num w:numId="42" w16cid:durableId="1885289144">
    <w:abstractNumId w:val="10"/>
  </w:num>
  <w:num w:numId="43" w16cid:durableId="316420959">
    <w:abstractNumId w:val="10"/>
  </w:num>
  <w:num w:numId="44" w16cid:durableId="20038553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8/2026"/>
    <w:docVar w:name="dvlangue" w:val="LV"/>
    <w:docVar w:name="dvnumam" w:val="0"/>
    <w:docVar w:name="dvpe" w:val="782.289"/>
    <w:docVar w:name="dvrapporteur" w:val="Referente: "/>
    <w:docVar w:name="dvtitre" w:val="Eiropas Parlamenta 2026. gada XX. XXX lēmums par Eiropas Centrālās bankas priekšlikumu iecelt Eiropas Centrālās bankas Uzraudzības valdes priekšsēdētāja vietnieku(N10-0080/2025 – C10-0366/2025 – 2025/0906(NLE))"/>
  </w:docVars>
  <w:rsids>
    <w:rsidRoot w:val="00A9076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21C6"/>
    <w:rsid w:val="0027496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0CB"/>
    <w:rsid w:val="00545827"/>
    <w:rsid w:val="00560270"/>
    <w:rsid w:val="005C2568"/>
    <w:rsid w:val="005F1B17"/>
    <w:rsid w:val="005F5F7C"/>
    <w:rsid w:val="006037C0"/>
    <w:rsid w:val="006631B6"/>
    <w:rsid w:val="00673EA6"/>
    <w:rsid w:val="00680577"/>
    <w:rsid w:val="006F74FA"/>
    <w:rsid w:val="00731ADD"/>
    <w:rsid w:val="00734777"/>
    <w:rsid w:val="00747932"/>
    <w:rsid w:val="00751A4A"/>
    <w:rsid w:val="00756632"/>
    <w:rsid w:val="00762C74"/>
    <w:rsid w:val="0078645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0762"/>
    <w:rsid w:val="00AB441E"/>
    <w:rsid w:val="00AB6293"/>
    <w:rsid w:val="00AE0928"/>
    <w:rsid w:val="00AF3B82"/>
    <w:rsid w:val="00B12E95"/>
    <w:rsid w:val="00B22876"/>
    <w:rsid w:val="00B558F0"/>
    <w:rsid w:val="00BC139A"/>
    <w:rsid w:val="00BD48FE"/>
    <w:rsid w:val="00BD7BD8"/>
    <w:rsid w:val="00BE6ADC"/>
    <w:rsid w:val="00C05BFE"/>
    <w:rsid w:val="00C23CD4"/>
    <w:rsid w:val="00C60D53"/>
    <w:rsid w:val="00C61C0C"/>
    <w:rsid w:val="00C93F4B"/>
    <w:rsid w:val="00C941CB"/>
    <w:rsid w:val="00CC2357"/>
    <w:rsid w:val="00CC3245"/>
    <w:rsid w:val="00CF071A"/>
    <w:rsid w:val="00D058B8"/>
    <w:rsid w:val="00D56C11"/>
    <w:rsid w:val="00D834A0"/>
    <w:rsid w:val="00D872DF"/>
    <w:rsid w:val="00D91E21"/>
    <w:rsid w:val="00DA7FCD"/>
    <w:rsid w:val="00DC2101"/>
    <w:rsid w:val="00DF730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02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725090"/>
  <w15:chartTrackingRefBased/>
  <w15:docId w15:val="{9DFD7C5B-0498-4C5F-BAC5-F0B14B8B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60D53"/>
    <w:pPr>
      <w:spacing w:before="480" w:after="240"/>
    </w:pPr>
  </w:style>
  <w:style w:type="paragraph" w:customStyle="1" w:styleId="NormalBold">
    <w:name w:val="NormalBold"/>
    <w:basedOn w:val="Normal"/>
    <w:rsid w:val="00C60D53"/>
    <w:rPr>
      <w:b/>
    </w:rPr>
  </w:style>
  <w:style w:type="paragraph" w:customStyle="1" w:styleId="NormalBold12a">
    <w:name w:val="NormalBold12a"/>
    <w:basedOn w:val="Normal"/>
    <w:rsid w:val="00C60D5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60D53"/>
    <w:pPr>
      <w:spacing w:after="240"/>
      <w:ind w:left="567" w:hanging="567"/>
    </w:pPr>
  </w:style>
  <w:style w:type="character" w:styleId="Hyperlink">
    <w:name w:val="Hyperlink"/>
    <w:rsid w:val="00C60D53"/>
    <w:rPr>
      <w:color w:val="0000FF"/>
      <w:u w:val="single"/>
    </w:rPr>
  </w:style>
  <w:style w:type="paragraph" w:customStyle="1" w:styleId="Normal12Hanging">
    <w:name w:val="Normal12Hanging"/>
    <w:basedOn w:val="Normal"/>
    <w:rsid w:val="00C60D53"/>
    <w:pPr>
      <w:spacing w:after="240"/>
      <w:ind w:left="357" w:hanging="357"/>
    </w:pPr>
    <w:rPr>
      <w:snapToGrid w:val="0"/>
    </w:rPr>
  </w:style>
  <w:style w:type="paragraph" w:styleId="Revision">
    <w:name w:val="Revision"/>
    <w:hidden/>
    <w:uiPriority w:val="99"/>
    <w:semiHidden/>
    <w:rsid w:val="00F7302C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20/2049/oj" TargetMode="External"/><Relationship Id="rId2" Type="http://schemas.openxmlformats.org/officeDocument/2006/relationships/hyperlink" Target="http://data.europa.eu/eli/agree_interinstit/2013/1130/oj" TargetMode="External"/><Relationship Id="rId1" Type="http://schemas.openxmlformats.org/officeDocument/2006/relationships/hyperlink" Target="http://data.europa.eu/eli/reg/2013/1024/oj" TargetMode="External"/><Relationship Id="rId4" Type="http://schemas.openxmlformats.org/officeDocument/2006/relationships/hyperlink" Target="http://data.europa.eu/eli/dec_impl/2021/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PESA Karina</dc:creator>
  <cp:keywords/>
  <cp:lastModifiedBy>MERSCH Larisa</cp:lastModifiedBy>
  <cp:revision>2</cp:revision>
  <cp:lastPrinted>2004-11-19T15:42:00Z</cp:lastPrinted>
  <dcterms:created xsi:type="dcterms:W3CDTF">2026-04-14T14:25:00Z</dcterms:created>
  <dcterms:modified xsi:type="dcterms:W3CDTF">2026-04-14T14:25:00Z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P10_TA(2026)0033_</vt:lpwstr>
  </property>
  <property fmtid="{D5CDD505-2E9C-101B-9397-08002B2CF9AE}" pid="4" name="&lt;Type&gt;">
    <vt:lpwstr>RR</vt:lpwstr>
  </property>
</Properties>
</file>