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5E3F" w14:paraId="0D3B3C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ED2E3F" w14:textId="77777777" w:rsidR="00751A4A" w:rsidRPr="00CE5E3F" w:rsidRDefault="00F91875" w:rsidP="0010095E">
            <w:pPr>
              <w:pStyle w:val="EPName"/>
            </w:pPr>
            <w:r w:rsidRPr="00CE5E3F">
              <w:t>Parlament Europejski</w:t>
            </w:r>
          </w:p>
          <w:p w14:paraId="28141016" w14:textId="77777777" w:rsidR="00751A4A" w:rsidRPr="00CE5E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5E3F">
              <w:t>2024</w:t>
            </w:r>
            <w:r w:rsidR="00817416" w:rsidRPr="00CE5E3F">
              <w:t>-202</w:t>
            </w:r>
            <w:r w:rsidRPr="00CE5E3F">
              <w:t>9</w:t>
            </w:r>
          </w:p>
        </w:tc>
        <w:tc>
          <w:tcPr>
            <w:tcW w:w="2268" w:type="dxa"/>
            <w:shd w:val="clear" w:color="auto" w:fill="auto"/>
          </w:tcPr>
          <w:p w14:paraId="24B9F6BB" w14:textId="77777777" w:rsidR="00751A4A" w:rsidRPr="00CE5E3F" w:rsidRDefault="00187494" w:rsidP="0010095E">
            <w:pPr>
              <w:pStyle w:val="EPLogo"/>
            </w:pPr>
            <w:r w:rsidRPr="00CE5E3F">
              <w:rPr>
                <w:noProof/>
                <w:lang w:eastAsia="ja-JP"/>
              </w:rPr>
              <w:drawing>
                <wp:inline distT="0" distB="0" distL="0" distR="0" wp14:anchorId="0E397056" wp14:editId="4C973E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8CC8CD" w14:textId="77777777" w:rsidR="00D058B8" w:rsidRPr="00CE5E3F" w:rsidRDefault="00D058B8" w:rsidP="004C5D52">
      <w:pPr>
        <w:pStyle w:val="LineTop"/>
      </w:pPr>
    </w:p>
    <w:p w14:paraId="18003332" w14:textId="77777777" w:rsidR="00680577" w:rsidRPr="00CE5E3F" w:rsidRDefault="00F91875" w:rsidP="00680577">
      <w:pPr>
        <w:pStyle w:val="EPBodyTA1"/>
      </w:pPr>
      <w:r w:rsidRPr="00CE5E3F">
        <w:t>TEKSTY PRZYJĘTE</w:t>
      </w:r>
    </w:p>
    <w:p w14:paraId="5AB8CD05" w14:textId="77777777" w:rsidR="00D058B8" w:rsidRPr="00CE5E3F" w:rsidRDefault="00D058B8" w:rsidP="00D058B8">
      <w:pPr>
        <w:pStyle w:val="LineBottom"/>
      </w:pPr>
    </w:p>
    <w:p w14:paraId="7E9E1A12" w14:textId="40828C28" w:rsidR="00F91875" w:rsidRPr="00CE5E3F" w:rsidRDefault="00F91875" w:rsidP="00F91875">
      <w:pPr>
        <w:pStyle w:val="ATHeading1"/>
      </w:pPr>
      <w:bookmarkStart w:id="0" w:name="TANumber"/>
      <w:r w:rsidRPr="00CE5E3F">
        <w:t>P10_TA(2026)00</w:t>
      </w:r>
      <w:bookmarkEnd w:id="0"/>
      <w:r w:rsidR="0095163D">
        <w:t>33</w:t>
      </w:r>
    </w:p>
    <w:p w14:paraId="125B1BE7" w14:textId="77777777" w:rsidR="00F91875" w:rsidRPr="00CE5E3F" w:rsidRDefault="00F91875" w:rsidP="00F91875">
      <w:pPr>
        <w:pStyle w:val="ATHeading2"/>
      </w:pPr>
      <w:bookmarkStart w:id="1" w:name="title"/>
      <w:r w:rsidRPr="00CE5E3F">
        <w:t>Mianowanie wiceprzewodniczącego Rady ds. Nadzoru Europejskiego Banku Centralnego</w:t>
      </w:r>
      <w:bookmarkEnd w:id="1"/>
    </w:p>
    <w:p w14:paraId="4C4A2E08" w14:textId="77777777" w:rsidR="00F91875" w:rsidRPr="00CE5E3F" w:rsidRDefault="00F91875" w:rsidP="00F91875">
      <w:pPr>
        <w:rPr>
          <w:i/>
          <w:vanish/>
        </w:rPr>
      </w:pPr>
      <w:r w:rsidRPr="00CE5E3F">
        <w:rPr>
          <w:i/>
        </w:rPr>
        <w:fldChar w:fldCharType="begin"/>
      </w:r>
      <w:r w:rsidRPr="00CE5E3F">
        <w:rPr>
          <w:i/>
        </w:rPr>
        <w:instrText xml:space="preserve"> TC"(</w:instrText>
      </w:r>
      <w:bookmarkStart w:id="2" w:name="DocNumber"/>
      <w:r w:rsidRPr="00CE5E3F">
        <w:rPr>
          <w:i/>
        </w:rPr>
        <w:instrText>A10-0008/2026</w:instrText>
      </w:r>
      <w:bookmarkEnd w:id="2"/>
      <w:r w:rsidRPr="00CE5E3F">
        <w:rPr>
          <w:i/>
        </w:rPr>
        <w:instrText xml:space="preserve"> - Sprawozdawca: Aurore Lalucq)"\l3 \n&gt; \* MERGEFORMAT </w:instrText>
      </w:r>
      <w:r w:rsidRPr="00CE5E3F">
        <w:rPr>
          <w:i/>
        </w:rPr>
        <w:fldChar w:fldCharType="end"/>
      </w:r>
    </w:p>
    <w:p w14:paraId="54D4BCD3" w14:textId="77777777" w:rsidR="00F91875" w:rsidRPr="00CE5E3F" w:rsidRDefault="00F91875" w:rsidP="00F91875">
      <w:pPr>
        <w:rPr>
          <w:vanish/>
        </w:rPr>
      </w:pPr>
      <w:bookmarkStart w:id="3" w:name="Commission"/>
      <w:r w:rsidRPr="00CE5E3F">
        <w:rPr>
          <w:vanish/>
        </w:rPr>
        <w:t>Komisja Gospodarcza i Monetarna</w:t>
      </w:r>
      <w:bookmarkEnd w:id="3"/>
    </w:p>
    <w:p w14:paraId="005CD548" w14:textId="77777777" w:rsidR="00F91875" w:rsidRPr="00CE5E3F" w:rsidRDefault="00F91875" w:rsidP="00F91875">
      <w:pPr>
        <w:rPr>
          <w:vanish/>
        </w:rPr>
      </w:pPr>
      <w:bookmarkStart w:id="4" w:name="PE"/>
      <w:r w:rsidRPr="00CE5E3F">
        <w:rPr>
          <w:vanish/>
        </w:rPr>
        <w:t>PE782.289</w:t>
      </w:r>
      <w:bookmarkEnd w:id="4"/>
    </w:p>
    <w:p w14:paraId="046ECA7B" w14:textId="740BC89D" w:rsidR="00F91875" w:rsidRPr="00CE5E3F" w:rsidRDefault="00F91875" w:rsidP="00F91875">
      <w:pPr>
        <w:pStyle w:val="ATHeading3"/>
      </w:pPr>
      <w:bookmarkStart w:id="5" w:name="Sujet"/>
      <w:r w:rsidRPr="00CE5E3F">
        <w:t xml:space="preserve">Decyzja Parlamentu Europejskiego z dnia </w:t>
      </w:r>
      <w:r w:rsidR="007777C3">
        <w:t>10 lutego</w:t>
      </w:r>
      <w:r w:rsidRPr="00CE5E3F">
        <w:t xml:space="preserve"> 2026 r. w sprawie wniosku Europejskiego Banku Centralnego dotyczącego mianowania wiceprzewodniczącego Rady ds. Nadzoru Europejskiego Banku Centralnego</w:t>
      </w:r>
      <w:bookmarkEnd w:id="5"/>
      <w:r w:rsidRPr="00CE5E3F">
        <w:t xml:space="preserve"> </w:t>
      </w:r>
      <w:bookmarkStart w:id="6" w:name="References"/>
      <w:r w:rsidRPr="00CE5E3F">
        <w:t>(N10-0080/2025 – C10-0366/2025 – 2025/0906(NLE))</w:t>
      </w:r>
      <w:bookmarkEnd w:id="6"/>
    </w:p>
    <w:p w14:paraId="5C5B3BF3" w14:textId="77777777" w:rsidR="000C2367" w:rsidRPr="00CE5E3F" w:rsidRDefault="000C2367" w:rsidP="000C2367">
      <w:pPr>
        <w:pStyle w:val="NormalBold"/>
      </w:pPr>
      <w:r w:rsidRPr="00CE5E3F">
        <w:t>(Zatwierdzenie)</w:t>
      </w:r>
    </w:p>
    <w:p w14:paraId="3317BBBC" w14:textId="77777777" w:rsidR="000C2367" w:rsidRPr="00CE5E3F" w:rsidRDefault="000C2367" w:rsidP="000C2367">
      <w:pPr>
        <w:pStyle w:val="EPComma"/>
      </w:pPr>
      <w:r w:rsidRPr="00CE5E3F">
        <w:rPr>
          <w:i/>
        </w:rPr>
        <w:t>Parlament Europejski,</w:t>
      </w:r>
    </w:p>
    <w:p w14:paraId="3089E8B3" w14:textId="77777777" w:rsidR="000C2367" w:rsidRPr="00CE5E3F" w:rsidRDefault="000C2367" w:rsidP="000C2367">
      <w:pPr>
        <w:spacing w:after="240"/>
        <w:ind w:left="567" w:hanging="567"/>
      </w:pPr>
      <w:r w:rsidRPr="00CE5E3F">
        <w:t>–</w:t>
      </w:r>
      <w:r w:rsidRPr="00CE5E3F">
        <w:tab/>
        <w:t>uwzględniając wniosek Europejskiego Banku Centralnego z dnia 17 grudnia 2025 r. dotyczący mianowania wiceprzewodniczącego Rady ds. Nadzoru Europejskiego Banku Centralnego (C10-0366/2025),</w:t>
      </w:r>
    </w:p>
    <w:p w14:paraId="35B0E6DB" w14:textId="77777777" w:rsidR="000C2367" w:rsidRPr="00CE5E3F" w:rsidRDefault="000C2367" w:rsidP="000C2367">
      <w:pPr>
        <w:spacing w:after="240"/>
        <w:ind w:left="567" w:hanging="567"/>
      </w:pPr>
      <w:r w:rsidRPr="00CE5E3F">
        <w:t>–</w:t>
      </w:r>
      <w:r w:rsidRPr="00CE5E3F">
        <w:tab/>
        <w:t>uwzględniając art. 26 ust. 3 rozporządzenia Rady (UE) nr 1024/2013 z dnia 15 października 2013 r. powierzającego Europejskiemu Bankowi Centralnemu szczególne zadania w odniesieniu do polityki związanej z nadzorem ostrożnościowym nad instytucjami kredytowymi</w:t>
      </w:r>
      <w:r w:rsidRPr="00CE5E3F">
        <w:rPr>
          <w:rStyle w:val="FootnoteReference"/>
        </w:rPr>
        <w:footnoteReference w:id="1"/>
      </w:r>
      <w:r w:rsidRPr="00CE5E3F">
        <w:t>,</w:t>
      </w:r>
    </w:p>
    <w:p w14:paraId="5E953281" w14:textId="77777777" w:rsidR="000C2367" w:rsidRPr="00CE5E3F" w:rsidRDefault="000C2367" w:rsidP="000C2367">
      <w:pPr>
        <w:spacing w:after="240"/>
        <w:ind w:left="567" w:hanging="709"/>
      </w:pPr>
      <w:r w:rsidRPr="00CE5E3F">
        <w:t>–</w:t>
      </w:r>
      <w:r w:rsidRPr="00CE5E3F">
        <w:tab/>
        <w:t>uwzględniając Porozumienie międzyinstytucjonalne między Parlamentem Europejskim a Europejskim Bankiem Centralnym w sprawie praktycznych zasad egzekwowania demokratycznej odpowiedzialności i sprawowania nadzoru nad wykonywaniem zadań powierzonych EBC w ramach Jednolitego Mechanizmu Nadzorczego</w:t>
      </w:r>
      <w:r w:rsidRPr="00CE5E3F">
        <w:rPr>
          <w:rStyle w:val="FootnoteReference"/>
        </w:rPr>
        <w:footnoteReference w:id="2"/>
      </w:r>
      <w:r w:rsidRPr="00CE5E3F">
        <w:t>,</w:t>
      </w:r>
    </w:p>
    <w:p w14:paraId="1CBF5BA1" w14:textId="24F360C4" w:rsidR="000C2367" w:rsidRPr="00CE5E3F" w:rsidRDefault="000C2367" w:rsidP="000C2367">
      <w:pPr>
        <w:spacing w:after="240"/>
        <w:ind w:left="567" w:hanging="709"/>
      </w:pPr>
      <w:r w:rsidRPr="00CE5E3F">
        <w:t>–</w:t>
      </w:r>
      <w:r w:rsidRPr="00CE5E3F">
        <w:tab/>
        <w:t xml:space="preserve">uwzględniając swoją rezolucję z </w:t>
      </w:r>
      <w:r w:rsidR="00A95C91">
        <w:t xml:space="preserve">dnia </w:t>
      </w:r>
      <w:r w:rsidRPr="00CE5E3F">
        <w:t>14 marca 2019 r. w sprawie równowagi płci przy obsadzaniu stanowisk w obszarze polityki gospodarczej i monetarnej UE</w:t>
      </w:r>
      <w:r w:rsidRPr="00CE5E3F">
        <w:rPr>
          <w:rStyle w:val="FootnoteReference"/>
        </w:rPr>
        <w:footnoteReference w:id="3"/>
      </w:r>
      <w:r w:rsidRPr="00CE5E3F">
        <w:t>,</w:t>
      </w:r>
    </w:p>
    <w:p w14:paraId="742ADE04" w14:textId="3ACD8D66" w:rsidR="000C2367" w:rsidRPr="00CE5E3F" w:rsidRDefault="000C2367" w:rsidP="000C2367">
      <w:pPr>
        <w:spacing w:after="240"/>
        <w:ind w:left="567" w:hanging="709"/>
        <w:rPr>
          <w:b/>
        </w:rPr>
      </w:pPr>
      <w:r w:rsidRPr="00CE5E3F">
        <w:t>–</w:t>
      </w:r>
      <w:r w:rsidRPr="00CE5E3F">
        <w:tab/>
        <w:t xml:space="preserve">uwzględniając swoją rezolucję z </w:t>
      </w:r>
      <w:r w:rsidR="00A95C91">
        <w:t xml:space="preserve">dnia </w:t>
      </w:r>
      <w:r w:rsidRPr="00CE5E3F">
        <w:t>16 stycznia 2020 r. w sprawie instytucji i organów unii gospodarczej i walutowej</w:t>
      </w:r>
      <w:r w:rsidR="00A95C91">
        <w:t>:</w:t>
      </w:r>
      <w:r w:rsidRPr="00CE5E3F">
        <w:t xml:space="preserve"> zapobieganie konfliktom interesów związanym z </w:t>
      </w:r>
      <w:r w:rsidRPr="00CE5E3F">
        <w:lastRenderedPageBreak/>
        <w:t>zatrudnianiem byłych urzędników instytucji publicznych</w:t>
      </w:r>
      <w:r w:rsidRPr="00CE5E3F">
        <w:rPr>
          <w:rStyle w:val="FootnoteReference"/>
        </w:rPr>
        <w:footnoteReference w:id="4"/>
      </w:r>
      <w:r w:rsidRPr="00CE5E3F">
        <w:t>,</w:t>
      </w:r>
    </w:p>
    <w:p w14:paraId="2B9437F0" w14:textId="77777777" w:rsidR="000C2367" w:rsidRPr="00CE5E3F" w:rsidRDefault="000C2367" w:rsidP="000C2367">
      <w:pPr>
        <w:spacing w:after="240"/>
        <w:ind w:left="567" w:hanging="567"/>
      </w:pPr>
      <w:r w:rsidRPr="00CE5E3F">
        <w:t>–</w:t>
      </w:r>
      <w:r w:rsidRPr="00CE5E3F">
        <w:tab/>
        <w:t>uwzględniając art. 135 Regulaminu,</w:t>
      </w:r>
    </w:p>
    <w:p w14:paraId="7032CF05" w14:textId="77777777" w:rsidR="000C2367" w:rsidRPr="00CE5E3F" w:rsidRDefault="000C2367" w:rsidP="000C2367">
      <w:pPr>
        <w:pStyle w:val="NormalHanging12a"/>
      </w:pPr>
      <w:r w:rsidRPr="00CE5E3F">
        <w:t>–</w:t>
      </w:r>
      <w:r w:rsidRPr="00CE5E3F">
        <w:tab/>
        <w:t>uwzględniając sprawozdanie Komisji Gospodarczej i Monetarnej (A10-0008/2026),</w:t>
      </w:r>
    </w:p>
    <w:p w14:paraId="683CF50A" w14:textId="77777777" w:rsidR="000C2367" w:rsidRPr="00CE5E3F" w:rsidRDefault="000C2367" w:rsidP="000C2367">
      <w:pPr>
        <w:pStyle w:val="NormalHanging12a"/>
      </w:pPr>
      <w:r w:rsidRPr="00CE5E3F">
        <w:t>A.</w:t>
      </w:r>
      <w:r w:rsidRPr="00CE5E3F">
        <w:tab/>
        <w:t>mając na uwadze, że zgodnie z art. 26 ust. 3 rozporządzenia Rady (UE) nr 1024/2013 Europejski Bank Centralny (EBC) przedkłada Parlamentowi wniosek dotyczący mianowania wiceprzewodniczącego Rady ds. Nadzoru;</w:t>
      </w:r>
    </w:p>
    <w:p w14:paraId="05917526" w14:textId="77777777" w:rsidR="000C2367" w:rsidRPr="00CE5E3F" w:rsidRDefault="000C2367" w:rsidP="000C2367">
      <w:pPr>
        <w:pStyle w:val="NormalHanging12a"/>
      </w:pPr>
      <w:r w:rsidRPr="00CE5E3F">
        <w:t>B.</w:t>
      </w:r>
      <w:r w:rsidRPr="00CE5E3F">
        <w:tab/>
        <w:t>mając na uwadze, że wiceprzewodniczącego Rady ds. Nadzoru wybiera się spośród członków Zarządu EBC;</w:t>
      </w:r>
    </w:p>
    <w:p w14:paraId="3847F797" w14:textId="77777777" w:rsidR="000C2367" w:rsidRPr="00CE5E3F" w:rsidRDefault="000C2367" w:rsidP="000C2367">
      <w:pPr>
        <w:pStyle w:val="NormalHanging12a"/>
      </w:pPr>
      <w:r w:rsidRPr="00CE5E3F">
        <w:t>C.</w:t>
      </w:r>
      <w:r w:rsidRPr="00CE5E3F">
        <w:tab/>
        <w:t>mając na uwadze, że według art. 26 ust. 2 rozporządzenia Rady (UE) nr 1024/2013 skład Rady ds. Nadzoru mianowanej zgodnie z tym rozporządzeniem powinien odzwierciedlać zasady równowagi płci, doświadczenia i kwalifikacji;</w:t>
      </w:r>
    </w:p>
    <w:p w14:paraId="3BF22BF4" w14:textId="77777777" w:rsidR="000C2367" w:rsidRPr="00CE5E3F" w:rsidRDefault="000C2367" w:rsidP="000C2367">
      <w:pPr>
        <w:pStyle w:val="NormalHanging12a"/>
      </w:pPr>
      <w:r w:rsidRPr="00CE5E3F">
        <w:t>D.</w:t>
      </w:r>
      <w:r w:rsidRPr="00CE5E3F">
        <w:tab/>
        <w:t>mając na uwadze, że Parlament zobowiązał się zapewniać równowagę płci na najwyższych stanowiskach w dziedzinie usług bankowych i finansowych; mając na uwadze, że wszystkie instytucje i organy unijne i krajowe powinny wdrożyć konkretne środki, aby zapewnić równowagę płci;</w:t>
      </w:r>
    </w:p>
    <w:p w14:paraId="548D1026" w14:textId="3DC61AA3" w:rsidR="000C2367" w:rsidRPr="00CE5E3F" w:rsidRDefault="000C2367" w:rsidP="000C2367">
      <w:pPr>
        <w:pStyle w:val="NormalHanging12a"/>
      </w:pPr>
      <w:r w:rsidRPr="00CE5E3F">
        <w:t>E.</w:t>
      </w:r>
      <w:r w:rsidRPr="00CE5E3F">
        <w:tab/>
        <w:t>mając na uwadze, że</w:t>
      </w:r>
      <w:r w:rsidR="00A95C91">
        <w:t xml:space="preserve"> dnia</w:t>
      </w:r>
      <w:r w:rsidRPr="00CE5E3F">
        <w:t xml:space="preserve"> 10 grudnia 2020 r.</w:t>
      </w:r>
      <w:r w:rsidRPr="00CE5E3F">
        <w:rPr>
          <w:vertAlign w:val="superscript"/>
        </w:rPr>
        <w:footnoteReference w:id="5"/>
      </w:r>
      <w:r w:rsidRPr="00CE5E3F">
        <w:t xml:space="preserve"> Rada Europejska mianowała Franka </w:t>
      </w:r>
      <w:proofErr w:type="spellStart"/>
      <w:r w:rsidRPr="00CE5E3F">
        <w:t>Eldersona</w:t>
      </w:r>
      <w:proofErr w:type="spellEnd"/>
      <w:r w:rsidRPr="00CE5E3F">
        <w:t xml:space="preserve"> członkiem Zarządu EBC na okres ośmiu lat od </w:t>
      </w:r>
      <w:r w:rsidR="00A95C91">
        <w:t xml:space="preserve">dnia </w:t>
      </w:r>
      <w:r w:rsidRPr="00CE5E3F">
        <w:t>15 grudnia 2020 r. zgodnie z art. 283 ust. 2 Traktatu o funkcjonowaniu Unii Europejskiej;</w:t>
      </w:r>
    </w:p>
    <w:p w14:paraId="42B159D8" w14:textId="14B8A96A" w:rsidR="000C2367" w:rsidRPr="00CE5E3F" w:rsidRDefault="000C2367" w:rsidP="000C2367">
      <w:pPr>
        <w:pStyle w:val="NormalHanging12a"/>
      </w:pPr>
      <w:r w:rsidRPr="00CE5E3F">
        <w:t>F.</w:t>
      </w:r>
      <w:r w:rsidRPr="00CE5E3F">
        <w:tab/>
        <w:t xml:space="preserve">mając na uwadze, że </w:t>
      </w:r>
      <w:r w:rsidR="00A95C91">
        <w:t xml:space="preserve">dnia </w:t>
      </w:r>
      <w:r w:rsidRPr="00CE5E3F">
        <w:t>22 lutego 2021 r.</w:t>
      </w:r>
      <w:r w:rsidRPr="00CE5E3F">
        <w:rPr>
          <w:vertAlign w:val="superscript"/>
        </w:rPr>
        <w:footnoteReference w:id="6"/>
      </w:r>
      <w:r w:rsidRPr="00CE5E3F">
        <w:t xml:space="preserve"> Rada mianowała Franka </w:t>
      </w:r>
      <w:proofErr w:type="spellStart"/>
      <w:r w:rsidRPr="00CE5E3F">
        <w:t>Eldersona</w:t>
      </w:r>
      <w:proofErr w:type="spellEnd"/>
      <w:r w:rsidRPr="00CE5E3F">
        <w:t xml:space="preserve"> wiceprzewodniczącym Rady ds. Nadzoru EBC na okres pięciu lat od </w:t>
      </w:r>
      <w:r w:rsidR="00A95C91">
        <w:t xml:space="preserve">dnia </w:t>
      </w:r>
      <w:r w:rsidRPr="00CE5E3F">
        <w:t>24 lutego 2021 r.;</w:t>
      </w:r>
    </w:p>
    <w:p w14:paraId="28D09DB8" w14:textId="1BE99F2D" w:rsidR="000C2367" w:rsidRPr="00CE5E3F" w:rsidRDefault="000C2367" w:rsidP="000C2367">
      <w:pPr>
        <w:pStyle w:val="NormalHanging12a"/>
      </w:pPr>
      <w:r w:rsidRPr="00CE5E3F">
        <w:t>G.</w:t>
      </w:r>
      <w:r w:rsidRPr="00CE5E3F">
        <w:tab/>
        <w:t>mając na uwadze, że pismem z </w:t>
      </w:r>
      <w:r w:rsidR="00A95C91">
        <w:t xml:space="preserve">dnia </w:t>
      </w:r>
      <w:r w:rsidRPr="00CE5E3F">
        <w:t xml:space="preserve">17 grudnia 2025 r. EBC przedłożył Parlamentowi wniosek o przedłużenie kadencji Franka </w:t>
      </w:r>
      <w:proofErr w:type="spellStart"/>
      <w:r w:rsidRPr="00CE5E3F">
        <w:t>Eldersona</w:t>
      </w:r>
      <w:proofErr w:type="spellEnd"/>
      <w:r w:rsidRPr="00CE5E3F">
        <w:t xml:space="preserve"> jako wiceprzewodniczącego Rady ds. Nadzoru EBC na drugą kadencję, której czas trwania zbiega się z końcem jego kadencji jako członka Zarządu EBC;</w:t>
      </w:r>
    </w:p>
    <w:p w14:paraId="663F650C" w14:textId="77777777" w:rsidR="000C2367" w:rsidRPr="00CE5E3F" w:rsidRDefault="000C2367" w:rsidP="000C2367">
      <w:pPr>
        <w:pStyle w:val="NormalHanging12a"/>
      </w:pPr>
      <w:r w:rsidRPr="00CE5E3F">
        <w:t>H.</w:t>
      </w:r>
      <w:r w:rsidRPr="00CE5E3F">
        <w:tab/>
        <w:t>mając na uwadze, że Komisja Gospodarcza i Monetarna Parlamentu przeprowadziła następnie ocenę kwalifikacji proponowanego kandydata, zwłaszcza pod kątem wymogów określonych w art. 26 ust. 2 i 3 rozporządzenia Rady (UE) nr 1024/2013;</w:t>
      </w:r>
    </w:p>
    <w:p w14:paraId="291468F5" w14:textId="16BDFB72" w:rsidR="000C2367" w:rsidRPr="00CE5E3F" w:rsidRDefault="000C2367" w:rsidP="000C2367">
      <w:pPr>
        <w:pStyle w:val="NormalHanging12a"/>
      </w:pPr>
      <w:r w:rsidRPr="00CE5E3F">
        <w:t>I.</w:t>
      </w:r>
      <w:r w:rsidRPr="00CE5E3F">
        <w:tab/>
        <w:t xml:space="preserve">mając na uwadze, że </w:t>
      </w:r>
      <w:r w:rsidR="00E97D20">
        <w:t xml:space="preserve">dnia </w:t>
      </w:r>
      <w:r w:rsidRPr="00CE5E3F">
        <w:t xml:space="preserve">28 stycznia 2026 r. w komisji odbyło się </w:t>
      </w:r>
      <w:r w:rsidR="00E97D20">
        <w:t>wysłuchanie</w:t>
      </w:r>
      <w:r w:rsidRPr="00CE5E3F">
        <w:t xml:space="preserve"> proponowanego kandydata, podczas którego wygłosił on oświadczenie wstępne, a następnie udzielił odpowiedzi na pytania członków komisji;</w:t>
      </w:r>
    </w:p>
    <w:p w14:paraId="195DE0D6" w14:textId="77777777" w:rsidR="000C2367" w:rsidRPr="00CE5E3F" w:rsidRDefault="000C2367" w:rsidP="000C2367">
      <w:pPr>
        <w:spacing w:after="240"/>
        <w:ind w:left="567" w:hanging="567"/>
      </w:pPr>
      <w:r w:rsidRPr="00CE5E3F">
        <w:lastRenderedPageBreak/>
        <w:t>1.</w:t>
      </w:r>
      <w:r w:rsidRPr="00CE5E3F">
        <w:tab/>
        <w:t xml:space="preserve">zatwierdza mianowanie Franka </w:t>
      </w:r>
      <w:proofErr w:type="spellStart"/>
      <w:r w:rsidRPr="00CE5E3F">
        <w:t>Eldersona</w:t>
      </w:r>
      <w:proofErr w:type="spellEnd"/>
      <w:r w:rsidRPr="00CE5E3F">
        <w:t xml:space="preserve"> na stanowisko wiceprzewodniczącego Rady ds. Nadzoru Europejskiego Banku Centralnego;</w:t>
      </w:r>
    </w:p>
    <w:p w14:paraId="4187285D" w14:textId="4979E6D0" w:rsidR="00CE5E3F" w:rsidRPr="00CE5E3F" w:rsidRDefault="000C2367" w:rsidP="00CE5E3F">
      <w:pPr>
        <w:spacing w:after="240"/>
        <w:ind w:left="567" w:hanging="567"/>
      </w:pPr>
      <w:r w:rsidRPr="00CE5E3F">
        <w:t>2.</w:t>
      </w:r>
      <w:r w:rsidRPr="00CE5E3F">
        <w:tab/>
        <w:t>zobowiązuje swoją przewodniczącą do przekazania niniejszej decyzji Radzie, Komisji, Europejskiemu Bankowi Centralnemu i rządom państw członkowskich.</w:t>
      </w:r>
    </w:p>
    <w:sectPr w:rsidR="00CE5E3F" w:rsidRPr="00CE5E3F" w:rsidSect="00CE5E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35E81" w14:textId="77777777" w:rsidR="00F91875" w:rsidRPr="00CE5E3F" w:rsidRDefault="00F91875">
      <w:r w:rsidRPr="00CE5E3F">
        <w:separator/>
      </w:r>
    </w:p>
  </w:endnote>
  <w:endnote w:type="continuationSeparator" w:id="0">
    <w:p w14:paraId="6068AF64" w14:textId="77777777" w:rsidR="00F91875" w:rsidRPr="00CE5E3F" w:rsidRDefault="00F91875">
      <w:r w:rsidRPr="00CE5E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CCD78" w14:textId="77777777" w:rsidR="00064002" w:rsidRPr="00CE5E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84BC2" w14:textId="77777777" w:rsidR="00064002" w:rsidRPr="00CE5E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2F85" w14:textId="77777777" w:rsidR="00064002" w:rsidRPr="00CE5E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42DB2" w14:textId="77777777" w:rsidR="00F91875" w:rsidRPr="00CE5E3F" w:rsidRDefault="00F91875">
      <w:r w:rsidRPr="00CE5E3F">
        <w:separator/>
      </w:r>
    </w:p>
  </w:footnote>
  <w:footnote w:type="continuationSeparator" w:id="0">
    <w:p w14:paraId="0B4A0239" w14:textId="77777777" w:rsidR="00F91875" w:rsidRPr="00CE5E3F" w:rsidRDefault="00F91875">
      <w:r w:rsidRPr="00CE5E3F">
        <w:continuationSeparator/>
      </w:r>
    </w:p>
  </w:footnote>
  <w:footnote w:id="1">
    <w:p w14:paraId="03C07D41" w14:textId="21430AC7" w:rsidR="000C2367" w:rsidRPr="00CE5E3F" w:rsidRDefault="000C2367" w:rsidP="00CE5E3F">
      <w:pPr>
        <w:pStyle w:val="FootnoteText"/>
        <w:ind w:left="567" w:hanging="567"/>
        <w:rPr>
          <w:sz w:val="24"/>
          <w:lang w:val="pl-PL"/>
        </w:rPr>
      </w:pPr>
      <w:r w:rsidRPr="00CE5E3F">
        <w:rPr>
          <w:rStyle w:val="FootnoteReference"/>
          <w:sz w:val="24"/>
          <w:lang w:val="pl-PL"/>
        </w:rPr>
        <w:footnoteRef/>
      </w:r>
      <w:r w:rsidR="00CE5E3F" w:rsidRPr="00CE5E3F">
        <w:rPr>
          <w:sz w:val="24"/>
          <w:lang w:val="pl-PL"/>
        </w:rPr>
        <w:t xml:space="preserve"> </w:t>
      </w:r>
      <w:r w:rsidR="00CE5E3F" w:rsidRPr="00CE5E3F">
        <w:rPr>
          <w:sz w:val="24"/>
          <w:lang w:val="pl-PL"/>
        </w:rPr>
        <w:tab/>
      </w:r>
      <w:r w:rsidRPr="00CE5E3F">
        <w:rPr>
          <w:sz w:val="24"/>
          <w:lang w:val="pl-PL"/>
        </w:rPr>
        <w:t>Dz.U. L 287 z 29.10.2013, s. 63, ELI: </w:t>
      </w:r>
      <w:hyperlink r:id="rId1" w:tooltip="Dostęp do dokumentu poprzez identyfikator URI w systemie ELI." w:history="1">
        <w:r w:rsidRPr="00CE5E3F">
          <w:rPr>
            <w:rStyle w:val="Hyperlink"/>
            <w:sz w:val="24"/>
            <w:lang w:val="pl-PL"/>
          </w:rPr>
          <w:t>http://data.europa.eu/eli/reg/2013/1024/oj</w:t>
        </w:r>
      </w:hyperlink>
      <w:r w:rsidRPr="00CE5E3F">
        <w:rPr>
          <w:sz w:val="24"/>
          <w:lang w:val="pl-PL"/>
        </w:rPr>
        <w:t>.</w:t>
      </w:r>
    </w:p>
  </w:footnote>
  <w:footnote w:id="2">
    <w:p w14:paraId="0A91DE4A" w14:textId="6016CBEB" w:rsidR="000C2367" w:rsidRPr="00CE5E3F" w:rsidRDefault="000C2367" w:rsidP="00CE5E3F">
      <w:pPr>
        <w:pStyle w:val="FootnoteText"/>
        <w:ind w:left="567" w:hanging="567"/>
        <w:rPr>
          <w:sz w:val="24"/>
          <w:lang w:val="pl-PL"/>
        </w:rPr>
      </w:pPr>
      <w:r w:rsidRPr="00CE5E3F">
        <w:rPr>
          <w:rStyle w:val="FootnoteReference"/>
          <w:sz w:val="24"/>
          <w:lang w:val="pl-PL"/>
        </w:rPr>
        <w:footnoteRef/>
      </w:r>
      <w:r w:rsidR="00CE5E3F" w:rsidRPr="00CE5E3F">
        <w:rPr>
          <w:sz w:val="24"/>
          <w:lang w:val="pl-PL"/>
        </w:rPr>
        <w:t xml:space="preserve"> </w:t>
      </w:r>
      <w:r w:rsidR="00CE5E3F" w:rsidRPr="00CE5E3F">
        <w:rPr>
          <w:sz w:val="24"/>
          <w:lang w:val="pl-PL"/>
        </w:rPr>
        <w:tab/>
      </w:r>
      <w:r w:rsidRPr="00CE5E3F">
        <w:rPr>
          <w:sz w:val="24"/>
          <w:lang w:val="pl-PL"/>
        </w:rPr>
        <w:t>Dz.U. L 320 z 30.11.2013, s. 1, ELI: </w:t>
      </w:r>
      <w:hyperlink r:id="rId2" w:tooltip="Dostęp do dokumentu poprzez identyfikator URI w systemie ELI." w:history="1">
        <w:r w:rsidRPr="00CE5E3F">
          <w:rPr>
            <w:rStyle w:val="Hyperlink"/>
            <w:sz w:val="24"/>
            <w:lang w:val="pl-PL"/>
          </w:rPr>
          <w:t>http://data.europa.eu/eli/agree_interinstit/2013/1130/oj</w:t>
        </w:r>
      </w:hyperlink>
      <w:r w:rsidRPr="00CE5E3F">
        <w:rPr>
          <w:sz w:val="24"/>
          <w:lang w:val="pl-PL"/>
        </w:rPr>
        <w:t>.</w:t>
      </w:r>
    </w:p>
  </w:footnote>
  <w:footnote w:id="3">
    <w:p w14:paraId="19096ECA" w14:textId="5DD77F9C" w:rsidR="000C2367" w:rsidRPr="00CE5E3F" w:rsidRDefault="000C2367" w:rsidP="00CE5E3F">
      <w:pPr>
        <w:pStyle w:val="FootnoteText"/>
        <w:ind w:left="567" w:hanging="567"/>
        <w:rPr>
          <w:sz w:val="24"/>
          <w:lang w:val="pl-PL"/>
        </w:rPr>
      </w:pPr>
      <w:r w:rsidRPr="00CE5E3F">
        <w:rPr>
          <w:rStyle w:val="FootnoteReference"/>
          <w:sz w:val="24"/>
          <w:lang w:val="pl-PL"/>
        </w:rPr>
        <w:footnoteRef/>
      </w:r>
      <w:r w:rsidR="00CE5E3F" w:rsidRPr="00CE5E3F">
        <w:rPr>
          <w:sz w:val="24"/>
          <w:lang w:val="pl-PL"/>
        </w:rPr>
        <w:t xml:space="preserve"> </w:t>
      </w:r>
      <w:r w:rsidR="00CE5E3F" w:rsidRPr="00CE5E3F">
        <w:rPr>
          <w:sz w:val="24"/>
          <w:lang w:val="pl-PL"/>
        </w:rPr>
        <w:tab/>
      </w:r>
      <w:r w:rsidRPr="00CE5E3F">
        <w:rPr>
          <w:sz w:val="24"/>
          <w:lang w:val="pl-PL"/>
        </w:rPr>
        <w:t>Dz.U. C 23 z 21.1.2021, s. 105.</w:t>
      </w:r>
    </w:p>
  </w:footnote>
  <w:footnote w:id="4">
    <w:p w14:paraId="19EBEDD0" w14:textId="604E3716" w:rsidR="000C2367" w:rsidRPr="00CE5E3F" w:rsidRDefault="000C2367" w:rsidP="00CE5E3F">
      <w:pPr>
        <w:pStyle w:val="FootnoteText"/>
        <w:ind w:left="567" w:hanging="567"/>
        <w:rPr>
          <w:sz w:val="24"/>
          <w:lang w:val="pl-PL"/>
        </w:rPr>
      </w:pPr>
      <w:r w:rsidRPr="00CE5E3F">
        <w:rPr>
          <w:rStyle w:val="FootnoteReference"/>
          <w:sz w:val="24"/>
          <w:lang w:val="pl-PL"/>
        </w:rPr>
        <w:footnoteRef/>
      </w:r>
      <w:r w:rsidR="00CE5E3F" w:rsidRPr="00CE5E3F">
        <w:rPr>
          <w:sz w:val="24"/>
          <w:lang w:val="pl-PL"/>
        </w:rPr>
        <w:t xml:space="preserve"> </w:t>
      </w:r>
      <w:r w:rsidR="00CE5E3F" w:rsidRPr="00CE5E3F">
        <w:rPr>
          <w:sz w:val="24"/>
          <w:lang w:val="pl-PL"/>
        </w:rPr>
        <w:tab/>
      </w:r>
      <w:r w:rsidRPr="00CE5E3F">
        <w:rPr>
          <w:sz w:val="24"/>
          <w:lang w:val="pl-PL"/>
        </w:rPr>
        <w:t>Dz.U. C 270 z 7.7.2021, s. 113.</w:t>
      </w:r>
    </w:p>
  </w:footnote>
  <w:footnote w:id="5">
    <w:p w14:paraId="0B0F0168" w14:textId="3E85EF45" w:rsidR="000C2367" w:rsidRPr="00CE5E3F" w:rsidRDefault="000C2367" w:rsidP="00CE5E3F">
      <w:pPr>
        <w:pStyle w:val="FootnoteText"/>
        <w:ind w:left="567" w:hanging="567"/>
        <w:rPr>
          <w:sz w:val="24"/>
          <w:lang w:val="pl-PL"/>
        </w:rPr>
      </w:pPr>
      <w:r w:rsidRPr="00CE5E3F">
        <w:rPr>
          <w:rStyle w:val="FootnoteReference"/>
          <w:sz w:val="24"/>
          <w:lang w:val="pl-PL"/>
        </w:rPr>
        <w:footnoteRef/>
      </w:r>
      <w:r w:rsidR="00CE5E3F" w:rsidRPr="00CE5E3F">
        <w:rPr>
          <w:sz w:val="24"/>
          <w:lang w:val="pl-PL"/>
        </w:rPr>
        <w:t xml:space="preserve"> </w:t>
      </w:r>
      <w:r w:rsidR="00CE5E3F" w:rsidRPr="00CE5E3F">
        <w:rPr>
          <w:sz w:val="24"/>
          <w:lang w:val="pl-PL"/>
        </w:rPr>
        <w:tab/>
      </w:r>
      <w:r w:rsidRPr="00CE5E3F">
        <w:rPr>
          <w:sz w:val="24"/>
          <w:lang w:val="pl-PL"/>
        </w:rPr>
        <w:t>Decyzja Rady Europejskiej (UE) 2020/2049 z dnia 10 grudnia 2020 r. w sprawie mianowania członka Zarządu Europejskiego Banku Centralnego (Dz.U. L 420 z 14.12.2020, s. 22, ELI: </w:t>
      </w:r>
      <w:hyperlink r:id="rId3" w:tooltip="Dostęp do dokumentu poprzez identyfikator URI w systemie ELI." w:history="1">
        <w:r w:rsidRPr="00CE5E3F">
          <w:rPr>
            <w:rStyle w:val="Hyperlink"/>
            <w:sz w:val="24"/>
            <w:lang w:val="pl-PL"/>
          </w:rPr>
          <w:t>http://data.europa.eu/eli/dec/2020/2049/oj</w:t>
        </w:r>
      </w:hyperlink>
      <w:r w:rsidRPr="00CE5E3F">
        <w:rPr>
          <w:sz w:val="24"/>
          <w:lang w:val="pl-PL"/>
        </w:rPr>
        <w:t>).</w:t>
      </w:r>
    </w:p>
  </w:footnote>
  <w:footnote w:id="6">
    <w:p w14:paraId="59B5B923" w14:textId="047F021C" w:rsidR="000C2367" w:rsidRPr="00CE5E3F" w:rsidRDefault="000C2367" w:rsidP="00CE5E3F">
      <w:pPr>
        <w:pStyle w:val="FootnoteText"/>
        <w:ind w:left="567" w:hanging="567"/>
        <w:rPr>
          <w:sz w:val="24"/>
          <w:lang w:val="pl-PL"/>
        </w:rPr>
      </w:pPr>
      <w:r w:rsidRPr="00CE5E3F">
        <w:rPr>
          <w:rStyle w:val="FootnoteReference"/>
          <w:sz w:val="24"/>
          <w:lang w:val="pl-PL"/>
        </w:rPr>
        <w:footnoteRef/>
      </w:r>
      <w:r w:rsidR="00CE5E3F" w:rsidRPr="00CE5E3F">
        <w:rPr>
          <w:sz w:val="24"/>
          <w:lang w:val="pl-PL"/>
        </w:rPr>
        <w:t xml:space="preserve"> </w:t>
      </w:r>
      <w:r w:rsidR="00CE5E3F" w:rsidRPr="00CE5E3F">
        <w:rPr>
          <w:sz w:val="24"/>
          <w:lang w:val="pl-PL"/>
        </w:rPr>
        <w:tab/>
      </w:r>
      <w:r w:rsidRPr="00CE5E3F">
        <w:rPr>
          <w:sz w:val="24"/>
          <w:lang w:val="pl-PL"/>
        </w:rPr>
        <w:t xml:space="preserve">Decyzja wykonawcza Rady (UE) 2021/325 z dnia 22 lutego 2021 r. w sprawie mianowania wiceprzewodniczącego Rady ds. Nadzoru Europejskiego Banku Centralnego (Dz.U. </w:t>
      </w:r>
      <w:r w:rsidRPr="00CE5E3F">
        <w:rPr>
          <w:sz w:val="24"/>
          <w:lang w:val="pl-PL"/>
        </w:rPr>
        <w:t xml:space="preserve">L 64 z </w:t>
      </w:r>
      <w:r w:rsidRPr="00CE5E3F">
        <w:rPr>
          <w:sz w:val="24"/>
          <w:lang w:val="pl-PL"/>
        </w:rPr>
        <w:t>24.2.2021, s. 6, ELI: </w:t>
      </w:r>
      <w:hyperlink r:id="rId4" w:tooltip="Dostęp do dokumentu poprzez identyfikator URI w systemie ELI." w:history="1">
        <w:r w:rsidRPr="00CE5E3F">
          <w:rPr>
            <w:rStyle w:val="Hyperlink"/>
            <w:sz w:val="24"/>
            <w:lang w:val="pl-PL"/>
          </w:rPr>
          <w:t>http://data.europa.eu/eli/dec_impl/2021/325/oj</w:t>
        </w:r>
      </w:hyperlink>
      <w:r w:rsidRPr="00CE5E3F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306D" w14:textId="77777777" w:rsidR="00064002" w:rsidRPr="00CE5E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23908" w14:textId="77777777" w:rsidR="00064002" w:rsidRPr="00CE5E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BEF34" w14:textId="77777777" w:rsidR="00064002" w:rsidRPr="00CE5E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6307297">
    <w:abstractNumId w:val="9"/>
  </w:num>
  <w:num w:numId="2" w16cid:durableId="732236263">
    <w:abstractNumId w:val="9"/>
  </w:num>
  <w:num w:numId="3" w16cid:durableId="1702510928">
    <w:abstractNumId w:val="7"/>
  </w:num>
  <w:num w:numId="4" w16cid:durableId="1884705361">
    <w:abstractNumId w:val="7"/>
  </w:num>
  <w:num w:numId="5" w16cid:durableId="243029005">
    <w:abstractNumId w:val="6"/>
  </w:num>
  <w:num w:numId="6" w16cid:durableId="1072235158">
    <w:abstractNumId w:val="6"/>
  </w:num>
  <w:num w:numId="7" w16cid:durableId="1139420292">
    <w:abstractNumId w:val="5"/>
  </w:num>
  <w:num w:numId="8" w16cid:durableId="320231377">
    <w:abstractNumId w:val="5"/>
  </w:num>
  <w:num w:numId="9" w16cid:durableId="549730748">
    <w:abstractNumId w:val="4"/>
  </w:num>
  <w:num w:numId="10" w16cid:durableId="1456290191">
    <w:abstractNumId w:val="4"/>
  </w:num>
  <w:num w:numId="11" w16cid:durableId="1195188430">
    <w:abstractNumId w:val="8"/>
  </w:num>
  <w:num w:numId="12" w16cid:durableId="1084834879">
    <w:abstractNumId w:val="8"/>
  </w:num>
  <w:num w:numId="13" w16cid:durableId="1593468890">
    <w:abstractNumId w:val="3"/>
  </w:num>
  <w:num w:numId="14" w16cid:durableId="746732785">
    <w:abstractNumId w:val="3"/>
  </w:num>
  <w:num w:numId="15" w16cid:durableId="1228343350">
    <w:abstractNumId w:val="2"/>
  </w:num>
  <w:num w:numId="16" w16cid:durableId="1619097294">
    <w:abstractNumId w:val="2"/>
  </w:num>
  <w:num w:numId="17" w16cid:durableId="15156023">
    <w:abstractNumId w:val="1"/>
  </w:num>
  <w:num w:numId="18" w16cid:durableId="392898751">
    <w:abstractNumId w:val="1"/>
  </w:num>
  <w:num w:numId="19" w16cid:durableId="878980056">
    <w:abstractNumId w:val="0"/>
  </w:num>
  <w:num w:numId="20" w16cid:durableId="955143223">
    <w:abstractNumId w:val="0"/>
  </w:num>
  <w:num w:numId="21" w16cid:durableId="758528702">
    <w:abstractNumId w:val="9"/>
  </w:num>
  <w:num w:numId="22" w16cid:durableId="2127189334">
    <w:abstractNumId w:val="7"/>
  </w:num>
  <w:num w:numId="23" w16cid:durableId="890849372">
    <w:abstractNumId w:val="6"/>
  </w:num>
  <w:num w:numId="24" w16cid:durableId="1293289452">
    <w:abstractNumId w:val="5"/>
  </w:num>
  <w:num w:numId="25" w16cid:durableId="1310553160">
    <w:abstractNumId w:val="4"/>
  </w:num>
  <w:num w:numId="26" w16cid:durableId="1749309483">
    <w:abstractNumId w:val="8"/>
  </w:num>
  <w:num w:numId="27" w16cid:durableId="603726159">
    <w:abstractNumId w:val="3"/>
  </w:num>
  <w:num w:numId="28" w16cid:durableId="336424196">
    <w:abstractNumId w:val="2"/>
  </w:num>
  <w:num w:numId="29" w16cid:durableId="895047697">
    <w:abstractNumId w:val="1"/>
  </w:num>
  <w:num w:numId="30" w16cid:durableId="760223343">
    <w:abstractNumId w:val="0"/>
  </w:num>
  <w:num w:numId="31" w16cid:durableId="760444617">
    <w:abstractNumId w:val="9"/>
  </w:num>
  <w:num w:numId="32" w16cid:durableId="761031969">
    <w:abstractNumId w:val="7"/>
  </w:num>
  <w:num w:numId="33" w16cid:durableId="1587155216">
    <w:abstractNumId w:val="6"/>
  </w:num>
  <w:num w:numId="34" w16cid:durableId="1699576816">
    <w:abstractNumId w:val="5"/>
  </w:num>
  <w:num w:numId="35" w16cid:durableId="807480030">
    <w:abstractNumId w:val="4"/>
  </w:num>
  <w:num w:numId="36" w16cid:durableId="900137526">
    <w:abstractNumId w:val="8"/>
  </w:num>
  <w:num w:numId="37" w16cid:durableId="149642140">
    <w:abstractNumId w:val="3"/>
  </w:num>
  <w:num w:numId="38" w16cid:durableId="1618095630">
    <w:abstractNumId w:val="2"/>
  </w:num>
  <w:num w:numId="39" w16cid:durableId="1319459197">
    <w:abstractNumId w:val="1"/>
  </w:num>
  <w:num w:numId="40" w16cid:durableId="1938757077">
    <w:abstractNumId w:val="0"/>
  </w:num>
  <w:num w:numId="41" w16cid:durableId="1120227584">
    <w:abstractNumId w:val="10"/>
  </w:num>
  <w:num w:numId="42" w16cid:durableId="1699430979">
    <w:abstractNumId w:val="10"/>
  </w:num>
  <w:num w:numId="43" w16cid:durableId="1534538501">
    <w:abstractNumId w:val="10"/>
  </w:num>
  <w:num w:numId="44" w16cid:durableId="378280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PL"/>
    <w:docVar w:name="dvnumam" w:val="0"/>
    <w:docVar w:name="dvpe" w:val="782.289"/>
    <w:docVar w:name="dvrapporteur" w:val="Sprawozdawca: "/>
    <w:docVar w:name="dvtitre" w:val="Decyzja Parlamentu Europejskiego z dnia  2026 r. w sprawie wniosku Europejskiego Banku Centralnego dotyczącego mianowania wiceprzewodniczącego Rady ds. Nadzoru Europejskiego Banku Centralnego(N10-0080/2025 – C10-0366/2025 – 2025/0906(NLE))"/>
  </w:docVars>
  <w:rsids>
    <w:rsidRoot w:val="00F91875"/>
    <w:rsid w:val="00002272"/>
    <w:rsid w:val="00064002"/>
    <w:rsid w:val="000677B9"/>
    <w:rsid w:val="000831BA"/>
    <w:rsid w:val="000A42CC"/>
    <w:rsid w:val="000C2367"/>
    <w:rsid w:val="000E7DD9"/>
    <w:rsid w:val="0010095E"/>
    <w:rsid w:val="00125B37"/>
    <w:rsid w:val="0018676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5F2B"/>
    <w:rsid w:val="006F74FA"/>
    <w:rsid w:val="00731ADD"/>
    <w:rsid w:val="00734777"/>
    <w:rsid w:val="00747932"/>
    <w:rsid w:val="00751A4A"/>
    <w:rsid w:val="00756632"/>
    <w:rsid w:val="00762C74"/>
    <w:rsid w:val="007777C3"/>
    <w:rsid w:val="00786EC0"/>
    <w:rsid w:val="007D1690"/>
    <w:rsid w:val="007E22AD"/>
    <w:rsid w:val="0080443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63D"/>
    <w:rsid w:val="00981893"/>
    <w:rsid w:val="00A1687D"/>
    <w:rsid w:val="00A43E52"/>
    <w:rsid w:val="00A4678D"/>
    <w:rsid w:val="00A778C7"/>
    <w:rsid w:val="00A95C91"/>
    <w:rsid w:val="00A96AE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071"/>
    <w:rsid w:val="00C05BFE"/>
    <w:rsid w:val="00C23CD4"/>
    <w:rsid w:val="00C61C0C"/>
    <w:rsid w:val="00C941CB"/>
    <w:rsid w:val="00CC2357"/>
    <w:rsid w:val="00CE5E3F"/>
    <w:rsid w:val="00CF071A"/>
    <w:rsid w:val="00D058B8"/>
    <w:rsid w:val="00D56C11"/>
    <w:rsid w:val="00D834A0"/>
    <w:rsid w:val="00D872DF"/>
    <w:rsid w:val="00D91E21"/>
    <w:rsid w:val="00DA03C6"/>
    <w:rsid w:val="00DA7FCD"/>
    <w:rsid w:val="00E365E1"/>
    <w:rsid w:val="00E820A4"/>
    <w:rsid w:val="00E97D2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87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B420C2"/>
  <w15:chartTrackingRefBased/>
  <w15:docId w15:val="{1F3A9E34-BB9A-4CB1-BA67-F8AA77D0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C2367"/>
    <w:pPr>
      <w:spacing w:before="480" w:after="240"/>
    </w:pPr>
  </w:style>
  <w:style w:type="paragraph" w:customStyle="1" w:styleId="NormalBold">
    <w:name w:val="NormalBold"/>
    <w:basedOn w:val="Normal"/>
    <w:rsid w:val="000C2367"/>
    <w:rPr>
      <w:b/>
    </w:rPr>
  </w:style>
  <w:style w:type="paragraph" w:customStyle="1" w:styleId="NormalHanging12a">
    <w:name w:val="NormalHanging12a"/>
    <w:basedOn w:val="Normal"/>
    <w:rsid w:val="000C2367"/>
    <w:pPr>
      <w:spacing w:after="240"/>
      <w:ind w:left="567" w:hanging="567"/>
    </w:pPr>
  </w:style>
  <w:style w:type="character" w:styleId="Hyperlink">
    <w:name w:val="Hyperlink"/>
    <w:rsid w:val="000C2367"/>
    <w:rPr>
      <w:color w:val="0000FF"/>
      <w:u w:val="single"/>
    </w:rPr>
  </w:style>
  <w:style w:type="paragraph" w:customStyle="1" w:styleId="Normal12Hanging">
    <w:name w:val="Normal12Hanging"/>
    <w:basedOn w:val="Normal"/>
    <w:rsid w:val="000C2367"/>
    <w:pPr>
      <w:spacing w:after="240"/>
      <w:ind w:left="357" w:hanging="357"/>
    </w:pPr>
    <w:rPr>
      <w:snapToGrid w:val="0"/>
    </w:rPr>
  </w:style>
  <w:style w:type="character" w:styleId="FollowedHyperlink">
    <w:name w:val="FollowedHyperlink"/>
    <w:basedOn w:val="DefaultParagraphFont"/>
    <w:rsid w:val="00A95C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0/2049/oj" TargetMode="External"/><Relationship Id="rId2" Type="http://schemas.openxmlformats.org/officeDocument/2006/relationships/hyperlink" Target="http://data.europa.eu/eli/agree_interinstit/2013/1130/oj" TargetMode="External"/><Relationship Id="rId1" Type="http://schemas.openxmlformats.org/officeDocument/2006/relationships/hyperlink" Target="http://data.europa.eu/eli/reg/2013/1024/oj" TargetMode="External"/><Relationship Id="rId4" Type="http://schemas.openxmlformats.org/officeDocument/2006/relationships/hyperlink" Target="http://data.europa.eu/eli/dec_impl/2021/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2026-04-15T09:15:00Z</dcterms:created>
  <dcterms:modified xsi:type="dcterms:W3CDTF">2026-04-15T09:15:00Z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P10_TA(2026)0033_</vt:lpwstr>
  </property>
  <property fmtid="{D5CDD505-2E9C-101B-9397-08002B2CF9AE}" pid="4" name="&lt;Type&gt;">
    <vt:lpwstr>RR</vt:lpwstr>
  </property>
</Properties>
</file>