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3109" w14:paraId="7044E091" w14:textId="77777777" w:rsidTr="0010095E">
        <w:trPr>
          <w:trHeight w:hRule="exact" w:val="1418"/>
        </w:trPr>
        <w:tc>
          <w:tcPr>
            <w:tcW w:w="6804" w:type="dxa"/>
            <w:shd w:val="clear" w:color="auto" w:fill="auto"/>
            <w:vAlign w:val="center"/>
          </w:tcPr>
          <w:p w14:paraId="2564CB8F" w14:textId="77777777" w:rsidR="00751A4A" w:rsidRPr="00B43109" w:rsidRDefault="00383DD4" w:rsidP="0010095E">
            <w:pPr>
              <w:pStyle w:val="EPName"/>
            </w:pPr>
            <w:r w:rsidRPr="00B43109">
              <w:t>Parlamentul European</w:t>
            </w:r>
          </w:p>
          <w:p w14:paraId="26E2060A" w14:textId="77777777" w:rsidR="00751A4A" w:rsidRPr="00B43109" w:rsidRDefault="005F1B17" w:rsidP="005F1B17">
            <w:pPr>
              <w:pStyle w:val="EPTerm"/>
              <w:rPr>
                <w:rStyle w:val="HideTWBExt"/>
                <w:noProof w:val="0"/>
                <w:vanish w:val="0"/>
                <w:color w:val="auto"/>
              </w:rPr>
            </w:pPr>
            <w:r w:rsidRPr="00B43109">
              <w:t>2024</w:t>
            </w:r>
            <w:r w:rsidR="00817416" w:rsidRPr="00B43109">
              <w:t>-202</w:t>
            </w:r>
            <w:r w:rsidRPr="00B43109">
              <w:t>9</w:t>
            </w:r>
          </w:p>
        </w:tc>
        <w:tc>
          <w:tcPr>
            <w:tcW w:w="2268" w:type="dxa"/>
            <w:shd w:val="clear" w:color="auto" w:fill="auto"/>
          </w:tcPr>
          <w:p w14:paraId="480E8659" w14:textId="77777777" w:rsidR="00751A4A" w:rsidRPr="00B43109" w:rsidRDefault="00187494" w:rsidP="0010095E">
            <w:pPr>
              <w:pStyle w:val="EPLogo"/>
            </w:pPr>
            <w:r w:rsidRPr="00B43109">
              <w:rPr>
                <w:noProof/>
                <w:lang w:eastAsia="ja-JP"/>
              </w:rPr>
              <w:drawing>
                <wp:inline distT="0" distB="0" distL="0" distR="0" wp14:anchorId="38683A02" wp14:editId="11862B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680B85" w14:textId="77777777" w:rsidR="00D058B8" w:rsidRPr="00B43109" w:rsidRDefault="00D058B8" w:rsidP="004C5D52">
      <w:pPr>
        <w:pStyle w:val="LineTop"/>
      </w:pPr>
    </w:p>
    <w:p w14:paraId="3B8EB613" w14:textId="77777777" w:rsidR="00680577" w:rsidRPr="00B43109" w:rsidRDefault="00383DD4" w:rsidP="00680577">
      <w:pPr>
        <w:pStyle w:val="EPBodyTA1"/>
      </w:pPr>
      <w:r w:rsidRPr="00B43109">
        <w:t>TEXTE ADOPTATE</w:t>
      </w:r>
    </w:p>
    <w:p w14:paraId="6CEBB8B0" w14:textId="77777777" w:rsidR="00D058B8" w:rsidRPr="00B43109" w:rsidRDefault="00D058B8" w:rsidP="00D058B8">
      <w:pPr>
        <w:pStyle w:val="LineBottom"/>
      </w:pPr>
    </w:p>
    <w:p w14:paraId="2A192436" w14:textId="2B7232A1" w:rsidR="00383DD4" w:rsidRPr="00B43109" w:rsidRDefault="00383DD4" w:rsidP="00383DD4">
      <w:pPr>
        <w:pStyle w:val="ATHeading1"/>
      </w:pPr>
      <w:bookmarkStart w:id="0" w:name="TANumber"/>
      <w:r w:rsidRPr="00B43109">
        <w:t>P10_TA(2026)00</w:t>
      </w:r>
      <w:bookmarkEnd w:id="0"/>
      <w:r w:rsidR="00B43109">
        <w:t>33</w:t>
      </w:r>
    </w:p>
    <w:p w14:paraId="218EF13A" w14:textId="77777777" w:rsidR="00383DD4" w:rsidRPr="00B43109" w:rsidRDefault="00383DD4" w:rsidP="00383DD4">
      <w:pPr>
        <w:pStyle w:val="ATHeading2"/>
      </w:pPr>
      <w:bookmarkStart w:id="1" w:name="title"/>
      <w:r w:rsidRPr="00B43109">
        <w:t>Numirea vicepreședintelui Consiliului de supraveghere al Băncii Centrale Europene</w:t>
      </w:r>
      <w:bookmarkEnd w:id="1"/>
    </w:p>
    <w:p w14:paraId="03C90E19" w14:textId="77777777" w:rsidR="00383DD4" w:rsidRPr="00B43109" w:rsidRDefault="00383DD4" w:rsidP="00383DD4">
      <w:pPr>
        <w:rPr>
          <w:i/>
          <w:vanish/>
        </w:rPr>
      </w:pPr>
      <w:r w:rsidRPr="00B43109">
        <w:rPr>
          <w:i/>
        </w:rPr>
        <w:fldChar w:fldCharType="begin"/>
      </w:r>
      <w:r w:rsidRPr="00B43109">
        <w:rPr>
          <w:i/>
        </w:rPr>
        <w:instrText xml:space="preserve"> TC"(</w:instrText>
      </w:r>
      <w:bookmarkStart w:id="2" w:name="DocNumber"/>
      <w:r w:rsidRPr="00B43109">
        <w:rPr>
          <w:i/>
        </w:rPr>
        <w:instrText>A10-0008/2026</w:instrText>
      </w:r>
      <w:bookmarkEnd w:id="2"/>
      <w:r w:rsidRPr="00B43109">
        <w:rPr>
          <w:i/>
        </w:rPr>
        <w:instrText xml:space="preserve"> - Raportoare: Aurore </w:instrText>
      </w:r>
      <w:proofErr w:type="spellStart"/>
      <w:r w:rsidRPr="00B43109">
        <w:rPr>
          <w:i/>
        </w:rPr>
        <w:instrText>Lalucq</w:instrText>
      </w:r>
      <w:proofErr w:type="spellEnd"/>
      <w:r w:rsidRPr="00B43109">
        <w:rPr>
          <w:i/>
        </w:rPr>
        <w:instrText xml:space="preserve">)"\l3 \n&gt; \* MERGEFORMAT </w:instrText>
      </w:r>
      <w:r w:rsidRPr="00B43109">
        <w:rPr>
          <w:i/>
        </w:rPr>
        <w:fldChar w:fldCharType="end"/>
      </w:r>
    </w:p>
    <w:p w14:paraId="532E8842" w14:textId="77777777" w:rsidR="00383DD4" w:rsidRPr="00B43109" w:rsidRDefault="00383DD4" w:rsidP="00383DD4">
      <w:pPr>
        <w:rPr>
          <w:vanish/>
        </w:rPr>
      </w:pPr>
      <w:bookmarkStart w:id="3" w:name="Commission"/>
      <w:r w:rsidRPr="00B43109">
        <w:rPr>
          <w:vanish/>
        </w:rPr>
        <w:t>Comisia pentru afaceri economice și monetare</w:t>
      </w:r>
      <w:bookmarkEnd w:id="3"/>
    </w:p>
    <w:p w14:paraId="3B2E2824" w14:textId="77777777" w:rsidR="00383DD4" w:rsidRPr="00B43109" w:rsidRDefault="00383DD4" w:rsidP="00383DD4">
      <w:pPr>
        <w:rPr>
          <w:vanish/>
        </w:rPr>
      </w:pPr>
      <w:bookmarkStart w:id="4" w:name="PE"/>
      <w:r w:rsidRPr="00B43109">
        <w:rPr>
          <w:vanish/>
        </w:rPr>
        <w:t>PE782.289</w:t>
      </w:r>
      <w:bookmarkEnd w:id="4"/>
    </w:p>
    <w:p w14:paraId="74C6B096" w14:textId="249094A7" w:rsidR="00383DD4" w:rsidRPr="00B43109" w:rsidRDefault="00383DD4" w:rsidP="00383DD4">
      <w:pPr>
        <w:pStyle w:val="ATHeading3"/>
      </w:pPr>
      <w:bookmarkStart w:id="5" w:name="Sujet"/>
      <w:r w:rsidRPr="00B43109">
        <w:t>Decizia Parlamentului European din 1</w:t>
      </w:r>
      <w:r w:rsidR="00BB0727" w:rsidRPr="00B43109">
        <w:t>0</w:t>
      </w:r>
      <w:r w:rsidRPr="00B43109">
        <w:t xml:space="preserve"> februarie 2026 privind propunerea Băncii Centrale Europene de numire a vicepreședintelui Consiliului de supraveghere al Băncii Centrale Europene</w:t>
      </w:r>
      <w:bookmarkEnd w:id="5"/>
      <w:r w:rsidRPr="00B43109">
        <w:t xml:space="preserve"> </w:t>
      </w:r>
      <w:bookmarkStart w:id="6" w:name="References"/>
      <w:r w:rsidRPr="00B43109">
        <w:t>(N10-0080/2025 – C10-0366/2025 – 2025/0906(NLE))</w:t>
      </w:r>
      <w:bookmarkEnd w:id="6"/>
    </w:p>
    <w:p w14:paraId="29F6572E" w14:textId="77777777" w:rsidR="00AB1B97" w:rsidRPr="00B43109" w:rsidRDefault="00AB1B97" w:rsidP="00AB1B97">
      <w:pPr>
        <w:pStyle w:val="NormalBold"/>
      </w:pPr>
      <w:r w:rsidRPr="00B43109">
        <w:t>(Procedura de aprobare)</w:t>
      </w:r>
    </w:p>
    <w:p w14:paraId="6A7B5115" w14:textId="77777777" w:rsidR="00AB1B97" w:rsidRPr="00B43109" w:rsidRDefault="00AB1B97" w:rsidP="00AB1B97">
      <w:pPr>
        <w:pStyle w:val="EPComma"/>
      </w:pPr>
      <w:r w:rsidRPr="00B43109">
        <w:rPr>
          <w:i/>
          <w:iCs/>
        </w:rPr>
        <w:t>Parlamentul European</w:t>
      </w:r>
      <w:r w:rsidRPr="00B43109">
        <w:t>,</w:t>
      </w:r>
    </w:p>
    <w:p w14:paraId="17E27683" w14:textId="77777777" w:rsidR="00AB1B97" w:rsidRPr="00B43109" w:rsidRDefault="00AB1B97" w:rsidP="00AB1B97">
      <w:pPr>
        <w:spacing w:after="240"/>
        <w:ind w:left="567" w:hanging="567"/>
      </w:pPr>
      <w:r w:rsidRPr="00B43109">
        <w:t>–</w:t>
      </w:r>
      <w:r w:rsidRPr="00B43109">
        <w:tab/>
        <w:t>având în vedere propunerea Băncii Centrale Europene, din 17 decembrie 2025, de numire a vicepreședintelui Consiliului de supraveghere al Băncii Centrale Europene (C10-0366/2025),</w:t>
      </w:r>
    </w:p>
    <w:p w14:paraId="65E937EF" w14:textId="77777777" w:rsidR="00AB1B97" w:rsidRPr="00B43109" w:rsidRDefault="00AB1B97" w:rsidP="00AB1B97">
      <w:pPr>
        <w:spacing w:after="240"/>
        <w:ind w:left="567" w:hanging="567"/>
      </w:pPr>
      <w:r w:rsidRPr="00B43109">
        <w:t>–</w:t>
      </w:r>
      <w:r w:rsidRPr="00B43109">
        <w:tab/>
        <w:t>având în vedere articolul 26 alineatul (3) din Regulamentul (UE) nr. 1024/2013 al Consiliului din 15 octombrie 2013 de conferire a unor atribuții specifice Băncii Centrale Europene în ceea ce privește politicile legate de supravegherea prudențială a instituțiilor de credit</w:t>
      </w:r>
      <w:r w:rsidRPr="00B43109">
        <w:rPr>
          <w:rStyle w:val="FootnoteReference"/>
        </w:rPr>
        <w:footnoteReference w:id="1"/>
      </w:r>
      <w:r w:rsidRPr="00B43109">
        <w:t>,</w:t>
      </w:r>
    </w:p>
    <w:p w14:paraId="3F13BC71" w14:textId="77777777" w:rsidR="00AB1B97" w:rsidRPr="00B43109" w:rsidRDefault="00AB1B97" w:rsidP="00AB1B97">
      <w:pPr>
        <w:spacing w:after="240"/>
        <w:ind w:left="567" w:hanging="709"/>
      </w:pPr>
      <w:r w:rsidRPr="00B43109">
        <w:t>–</w:t>
      </w:r>
      <w:r w:rsidRPr="00B43109">
        <w:tab/>
        <w:t>având în vedere Acordul interinstituțional dintre Parlamentul European și Banca Centrală Europeană privind modalitățile practice de exercitare a controlului democratic și de monitorizare a exercitării atribuțiilor conferite Băncii Centrale Europene în cadrul mecanismului unic de supraveghere</w:t>
      </w:r>
      <w:r w:rsidRPr="00B43109">
        <w:rPr>
          <w:rStyle w:val="FootnoteReference"/>
        </w:rPr>
        <w:footnoteReference w:id="2"/>
      </w:r>
      <w:r w:rsidRPr="00B43109">
        <w:t>,</w:t>
      </w:r>
    </w:p>
    <w:p w14:paraId="7331151D" w14:textId="77777777" w:rsidR="00AB1B97" w:rsidRPr="00B43109" w:rsidRDefault="00AB1B97" w:rsidP="00AB1B97">
      <w:pPr>
        <w:spacing w:after="240"/>
        <w:ind w:left="567" w:hanging="709"/>
      </w:pPr>
      <w:r w:rsidRPr="00B43109">
        <w:t>–</w:t>
      </w:r>
      <w:r w:rsidRPr="00B43109">
        <w:tab/>
        <w:t>având în vedere rezoluția sa din 14 martie 2019 referitoare la echilibrul de gen în numirile pentru funcții în domeniul economic și monetar la nivelul UE</w:t>
      </w:r>
      <w:r w:rsidRPr="00B43109">
        <w:rPr>
          <w:rStyle w:val="FootnoteReference"/>
        </w:rPr>
        <w:footnoteReference w:id="3"/>
      </w:r>
      <w:r w:rsidRPr="00B43109">
        <w:t>,</w:t>
      </w:r>
    </w:p>
    <w:p w14:paraId="3D03E01D" w14:textId="77777777" w:rsidR="00AB1B97" w:rsidRPr="00B43109" w:rsidRDefault="00AB1B97" w:rsidP="00AB1B97">
      <w:pPr>
        <w:spacing w:after="240"/>
        <w:ind w:left="567" w:hanging="709"/>
        <w:rPr>
          <w:b/>
        </w:rPr>
      </w:pPr>
      <w:r w:rsidRPr="00B43109">
        <w:t>–</w:t>
      </w:r>
      <w:r w:rsidRPr="00B43109">
        <w:tab/>
        <w:t xml:space="preserve">având în vedere rezoluția sa din 16 ianuarie 2020 referitoare la instituțiile și organismele uniunii economice și monetare: prevenirea conflictelor de interese după ocuparea unor </w:t>
      </w:r>
      <w:r w:rsidRPr="00B43109">
        <w:lastRenderedPageBreak/>
        <w:t>funcții publice</w:t>
      </w:r>
      <w:r w:rsidRPr="00B43109">
        <w:rPr>
          <w:rStyle w:val="FootnoteReference"/>
        </w:rPr>
        <w:footnoteReference w:id="4"/>
      </w:r>
      <w:r w:rsidRPr="00B43109">
        <w:t>,</w:t>
      </w:r>
    </w:p>
    <w:p w14:paraId="58B985A3" w14:textId="77777777" w:rsidR="00AB1B97" w:rsidRPr="00B43109" w:rsidRDefault="00AB1B97" w:rsidP="00AB1B97">
      <w:pPr>
        <w:spacing w:after="240"/>
        <w:ind w:left="567" w:hanging="567"/>
      </w:pPr>
      <w:r w:rsidRPr="00B43109">
        <w:t>–</w:t>
      </w:r>
      <w:r w:rsidRPr="00B43109">
        <w:tab/>
        <w:t>având în vedere articolul 135 din Regulamentul său de procedură,</w:t>
      </w:r>
    </w:p>
    <w:p w14:paraId="60489488" w14:textId="77777777" w:rsidR="00AB1B97" w:rsidRPr="00B43109" w:rsidRDefault="00AB1B97" w:rsidP="00AB1B97">
      <w:pPr>
        <w:pStyle w:val="NormalHanging12a"/>
      </w:pPr>
      <w:r w:rsidRPr="00B43109">
        <w:t>–</w:t>
      </w:r>
      <w:r w:rsidRPr="00B43109">
        <w:tab/>
        <w:t>având în vedere raportul Comisiei pentru afaceri economice și monetare (A10-0008/2026),</w:t>
      </w:r>
    </w:p>
    <w:p w14:paraId="5B7708D6" w14:textId="77777777" w:rsidR="00AB1B97" w:rsidRPr="00B43109" w:rsidRDefault="00AB1B97" w:rsidP="00AB1B97">
      <w:pPr>
        <w:pStyle w:val="NormalHanging12a"/>
      </w:pPr>
      <w:r w:rsidRPr="00B43109">
        <w:t>A.</w:t>
      </w:r>
      <w:r w:rsidRPr="00B43109">
        <w:tab/>
        <w:t>întrucât articolul 26 alineatul (3) din Regulamentul (UE) nr. 1024/2013 prevede că Banca Centrală Europeană (BCE) trebuie să prezinte spre aprobare Parlamentului European propunerea sa de numire a vicepreședintelui Consiliului său de supraveghere;</w:t>
      </w:r>
    </w:p>
    <w:p w14:paraId="009AD502" w14:textId="77777777" w:rsidR="00AB1B97" w:rsidRPr="00B43109" w:rsidRDefault="00AB1B97" w:rsidP="00AB1B97">
      <w:pPr>
        <w:pStyle w:val="NormalHanging12a"/>
      </w:pPr>
      <w:r w:rsidRPr="00B43109">
        <w:t>B.</w:t>
      </w:r>
      <w:r w:rsidRPr="00B43109">
        <w:tab/>
        <w:t>întrucât vicepreședintele Consiliului de supraveghere este ales din rândul membrilor Comitetului executiv al BCE;</w:t>
      </w:r>
    </w:p>
    <w:p w14:paraId="4EEA6A58" w14:textId="77777777" w:rsidR="00AB1B97" w:rsidRPr="00B43109" w:rsidRDefault="00AB1B97" w:rsidP="00AB1B97">
      <w:pPr>
        <w:pStyle w:val="NormalHanging12a"/>
      </w:pPr>
      <w:r w:rsidRPr="00B43109">
        <w:t>C.</w:t>
      </w:r>
      <w:r w:rsidRPr="00B43109">
        <w:tab/>
        <w:t>întrucât la articolul 26 alineatul (2) din Regulamentul (UE) nr. 1024/2013 se prevede că numirile în cadrul Consiliului de supraveghere respectă principiile echilibrului de gen, ale experienței și ale calificării;</w:t>
      </w:r>
    </w:p>
    <w:p w14:paraId="11FE89CA" w14:textId="77777777" w:rsidR="00AB1B97" w:rsidRPr="00B43109" w:rsidRDefault="00AB1B97" w:rsidP="00AB1B97">
      <w:pPr>
        <w:pStyle w:val="NormalHanging12a"/>
      </w:pPr>
      <w:r w:rsidRPr="00B43109">
        <w:t>D.</w:t>
      </w:r>
      <w:r w:rsidRPr="00B43109">
        <w:tab/>
        <w:t>întrucât Parlamentul s-a angajat să asigure echilibrul de gen în pozițiile de conducere din domeniul serviciilor bancare și financiare; întrucât toate instituțiile și organele naționale și ale Uniunii ar trebui să pună în aplicare măsuri concrete pentru a asigura echilibrul de gen;</w:t>
      </w:r>
    </w:p>
    <w:p w14:paraId="6CF8C4D3" w14:textId="77777777" w:rsidR="00AB1B97" w:rsidRPr="00B43109" w:rsidRDefault="00AB1B97" w:rsidP="00AB1B97">
      <w:pPr>
        <w:pStyle w:val="NormalHanging12a"/>
      </w:pPr>
      <w:r w:rsidRPr="00B43109">
        <w:t>E.</w:t>
      </w:r>
      <w:r w:rsidRPr="00B43109">
        <w:tab/>
        <w:t>întrucât, la 10 decembrie 2020</w:t>
      </w:r>
      <w:r w:rsidRPr="00B43109">
        <w:rPr>
          <w:vertAlign w:val="superscript"/>
        </w:rPr>
        <w:footnoteReference w:id="5"/>
      </w:r>
      <w:r w:rsidRPr="00B43109">
        <w:t xml:space="preserve">, Consiliul European l-a numit pe Frank </w:t>
      </w:r>
      <w:proofErr w:type="spellStart"/>
      <w:r w:rsidRPr="00B43109">
        <w:t>Elderson</w:t>
      </w:r>
      <w:proofErr w:type="spellEnd"/>
      <w:r w:rsidRPr="00B43109">
        <w:t xml:space="preserve"> în calitate de membru al Comitetului executiv al BCE pentru un mandat de opt ani, începând din 15 decembrie 2020, în conformitate cu articolul 283 alineatul (2) din Tratatul privind funcționarea Uniunii Europene;</w:t>
      </w:r>
    </w:p>
    <w:p w14:paraId="1EA3C692" w14:textId="77777777" w:rsidR="00AB1B97" w:rsidRPr="00B43109" w:rsidRDefault="00AB1B97" w:rsidP="00AB1B97">
      <w:pPr>
        <w:pStyle w:val="NormalHanging12a"/>
      </w:pPr>
      <w:r w:rsidRPr="00B43109">
        <w:t>F.</w:t>
      </w:r>
      <w:r w:rsidRPr="00B43109">
        <w:tab/>
        <w:t>întrucât, la 22 februarie 2021</w:t>
      </w:r>
      <w:r w:rsidRPr="00B43109">
        <w:rPr>
          <w:vertAlign w:val="superscript"/>
        </w:rPr>
        <w:footnoteReference w:id="6"/>
      </w:r>
      <w:r w:rsidRPr="00B43109">
        <w:t xml:space="preserve">, Consiliul l-a numit pe Frank </w:t>
      </w:r>
      <w:proofErr w:type="spellStart"/>
      <w:r w:rsidRPr="00B43109">
        <w:t>Elderson</w:t>
      </w:r>
      <w:proofErr w:type="spellEnd"/>
      <w:r w:rsidRPr="00B43109">
        <w:t xml:space="preserve"> în funcția de vicepreședinte al Consiliului de supraveghere al BCE pentru o perioadă de cinci ani începând cu 24 februarie 2021;</w:t>
      </w:r>
    </w:p>
    <w:p w14:paraId="0C058285" w14:textId="77777777" w:rsidR="00AB1B97" w:rsidRPr="00B43109" w:rsidRDefault="00AB1B97" w:rsidP="00AB1B97">
      <w:pPr>
        <w:pStyle w:val="NormalHanging12a"/>
      </w:pPr>
      <w:r w:rsidRPr="00B43109">
        <w:t>G.</w:t>
      </w:r>
      <w:r w:rsidRPr="00B43109">
        <w:tab/>
        <w:t xml:space="preserve">întrucât, prin scrisoarea din 17 decembrie 2025, BCE a prezentat Parlamentului o propunere de prelungire a mandatului lui Frank </w:t>
      </w:r>
      <w:proofErr w:type="spellStart"/>
      <w:r w:rsidRPr="00B43109">
        <w:t>Elderson</w:t>
      </w:r>
      <w:proofErr w:type="spellEnd"/>
      <w:r w:rsidRPr="00B43109">
        <w:t xml:space="preserve"> ca vicepreședinte al Consiliului de supraveghere al BCE pentru un al doilea mandat, cu o durată care coincide cu sfârșitul mandatului său de membru al Comitetului executiv al BCE;</w:t>
      </w:r>
    </w:p>
    <w:p w14:paraId="4A6CD3A0" w14:textId="77777777" w:rsidR="00AB1B97" w:rsidRPr="00B43109" w:rsidRDefault="00AB1B97" w:rsidP="00AB1B97">
      <w:pPr>
        <w:pStyle w:val="NormalHanging12a"/>
      </w:pPr>
      <w:r w:rsidRPr="00B43109">
        <w:t>H.</w:t>
      </w:r>
      <w:r w:rsidRPr="00B43109">
        <w:tab/>
        <w:t>întrucât Comisia pentru afaceri economice și monetare a Parlamentului a procedat apoi la evaluarea calificărilor candidatului propus, în special având în vedere cerințele prevăzute la articolul 26 alineatele (2) și (3) din Regulamentul (UE) nr. 1024/2013 al Consiliului;</w:t>
      </w:r>
    </w:p>
    <w:p w14:paraId="4BFF7A84" w14:textId="77777777" w:rsidR="00AB1B97" w:rsidRPr="00B43109" w:rsidRDefault="00AB1B97" w:rsidP="00AB1B97">
      <w:pPr>
        <w:pStyle w:val="NormalHanging12a"/>
      </w:pPr>
      <w:r w:rsidRPr="00B43109">
        <w:t>I.</w:t>
      </w:r>
      <w:r w:rsidRPr="00B43109">
        <w:tab/>
        <w:t xml:space="preserve">întrucât comisia a organizat, la 28 ianuarie 2026, o audiere a candidatului propus, în cursul căreia acesta a făcut o declarație introductivă și a răspuns ulterior la întrebările </w:t>
      </w:r>
      <w:r w:rsidRPr="00B43109">
        <w:lastRenderedPageBreak/>
        <w:t>adresate de membrii comisiei;</w:t>
      </w:r>
    </w:p>
    <w:p w14:paraId="602BFEEC" w14:textId="77777777" w:rsidR="00AB1B97" w:rsidRPr="00B43109" w:rsidRDefault="00AB1B97" w:rsidP="00AB1B97">
      <w:pPr>
        <w:spacing w:after="240"/>
        <w:ind w:left="567" w:hanging="567"/>
      </w:pPr>
      <w:r w:rsidRPr="00B43109">
        <w:t>1.</w:t>
      </w:r>
      <w:r w:rsidRPr="00B43109">
        <w:tab/>
        <w:t xml:space="preserve">aprobă numirea lui Frank </w:t>
      </w:r>
      <w:proofErr w:type="spellStart"/>
      <w:r w:rsidRPr="00B43109">
        <w:t>Elderson</w:t>
      </w:r>
      <w:proofErr w:type="spellEnd"/>
      <w:r w:rsidRPr="00B43109">
        <w:t xml:space="preserve"> în calitate de vicepreședinte al Consiliului de supraveghere al Băncii Centrale Europene;</w:t>
      </w:r>
    </w:p>
    <w:p w14:paraId="12DF8631" w14:textId="6537EAA2" w:rsidR="009B2851" w:rsidRPr="00B43109" w:rsidRDefault="00AB1B97" w:rsidP="009B2851">
      <w:pPr>
        <w:spacing w:after="240"/>
        <w:ind w:left="567" w:hanging="567"/>
      </w:pPr>
      <w:r w:rsidRPr="00B43109">
        <w:t>2.</w:t>
      </w:r>
      <w:r w:rsidRPr="00B43109">
        <w:tab/>
        <w:t>încredințează Președintei sarcina de a transmite prezenta decizie Consiliului, Comisiei, Băncii Centrale Europene, precum și guvernelor statelor membre.</w:t>
      </w:r>
    </w:p>
    <w:p w14:paraId="0A5259C5" w14:textId="0BE05AF3" w:rsidR="00E365E1" w:rsidRPr="00B43109" w:rsidRDefault="00E365E1" w:rsidP="00383DD4"/>
    <w:sectPr w:rsidR="00E365E1" w:rsidRPr="00B43109" w:rsidSect="009B28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383B0" w14:textId="77777777" w:rsidR="00383DD4" w:rsidRPr="009B2851" w:rsidRDefault="00383DD4">
      <w:r w:rsidRPr="009B2851">
        <w:separator/>
      </w:r>
    </w:p>
  </w:endnote>
  <w:endnote w:type="continuationSeparator" w:id="0">
    <w:p w14:paraId="75D06497" w14:textId="77777777" w:rsidR="00383DD4" w:rsidRPr="009B2851" w:rsidRDefault="00383DD4">
      <w:r w:rsidRPr="009B28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118D3" w14:textId="77777777" w:rsidR="00064002" w:rsidRPr="009B28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3518" w14:textId="77777777" w:rsidR="00064002" w:rsidRPr="009B28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A646A" w14:textId="77777777" w:rsidR="00064002" w:rsidRPr="009B28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374A3" w14:textId="77777777" w:rsidR="00383DD4" w:rsidRPr="009B2851" w:rsidRDefault="00383DD4">
      <w:r w:rsidRPr="009B2851">
        <w:separator/>
      </w:r>
    </w:p>
  </w:footnote>
  <w:footnote w:type="continuationSeparator" w:id="0">
    <w:p w14:paraId="6799493D" w14:textId="77777777" w:rsidR="00383DD4" w:rsidRPr="009B2851" w:rsidRDefault="00383DD4">
      <w:r w:rsidRPr="009B2851">
        <w:continuationSeparator/>
      </w:r>
    </w:p>
  </w:footnote>
  <w:footnote w:id="1">
    <w:p w14:paraId="40523DB8" w14:textId="66DBA194" w:rsidR="00AB1B97" w:rsidRPr="009B2851" w:rsidRDefault="00AB1B97" w:rsidP="009B2851">
      <w:pPr>
        <w:pStyle w:val="FootnoteText"/>
        <w:ind w:left="567" w:hanging="567"/>
        <w:rPr>
          <w:sz w:val="24"/>
          <w:lang w:val="ro-RO"/>
        </w:rPr>
      </w:pPr>
      <w:r w:rsidRPr="009B2851">
        <w:rPr>
          <w:rStyle w:val="FootnoteReference"/>
          <w:sz w:val="24"/>
          <w:lang w:val="ro-RO"/>
        </w:rPr>
        <w:footnoteRef/>
      </w:r>
      <w:r w:rsidR="009B2851" w:rsidRPr="009B2851">
        <w:rPr>
          <w:sz w:val="24"/>
          <w:lang w:val="ro-RO"/>
        </w:rPr>
        <w:t xml:space="preserve"> </w:t>
      </w:r>
      <w:r w:rsidR="009B2851" w:rsidRPr="009B2851">
        <w:rPr>
          <w:sz w:val="24"/>
          <w:lang w:val="ro-RO"/>
        </w:rPr>
        <w:tab/>
      </w:r>
      <w:r w:rsidRPr="009B2851">
        <w:rPr>
          <w:sz w:val="24"/>
          <w:lang w:val="ro-RO"/>
        </w:rPr>
        <w:t>JO L 287, 29.10.2013, p. 63, ELI: </w:t>
      </w:r>
      <w:hyperlink r:id="rId1" w:tooltip="Oferă acces la acest document prin identificatorul său uniform de resurse ELI." w:history="1">
        <w:r w:rsidRPr="009B2851">
          <w:rPr>
            <w:rStyle w:val="Hyperlink"/>
            <w:sz w:val="24"/>
            <w:lang w:val="ro-RO"/>
          </w:rPr>
          <w:t>http://data.europa.eu/eli/reg/2013/1024/oj</w:t>
        </w:r>
      </w:hyperlink>
      <w:r w:rsidRPr="009B2851">
        <w:rPr>
          <w:sz w:val="24"/>
          <w:lang w:val="ro-RO"/>
        </w:rPr>
        <w:t>.</w:t>
      </w:r>
    </w:p>
  </w:footnote>
  <w:footnote w:id="2">
    <w:p w14:paraId="2E168ECA" w14:textId="32EAEC53" w:rsidR="00AB1B97" w:rsidRPr="009B2851" w:rsidRDefault="00AB1B97" w:rsidP="009B2851">
      <w:pPr>
        <w:pStyle w:val="FootnoteText"/>
        <w:ind w:left="567" w:hanging="567"/>
        <w:rPr>
          <w:sz w:val="24"/>
          <w:lang w:val="ro-RO"/>
        </w:rPr>
      </w:pPr>
      <w:r w:rsidRPr="009B2851">
        <w:rPr>
          <w:rStyle w:val="FootnoteReference"/>
          <w:sz w:val="24"/>
          <w:lang w:val="ro-RO"/>
        </w:rPr>
        <w:footnoteRef/>
      </w:r>
      <w:r w:rsidR="009B2851" w:rsidRPr="009B2851">
        <w:rPr>
          <w:sz w:val="24"/>
          <w:lang w:val="ro-RO"/>
        </w:rPr>
        <w:t xml:space="preserve"> </w:t>
      </w:r>
      <w:r w:rsidR="009B2851" w:rsidRPr="009B2851">
        <w:rPr>
          <w:sz w:val="24"/>
          <w:lang w:val="ro-RO"/>
        </w:rPr>
        <w:tab/>
      </w:r>
      <w:r w:rsidRPr="009B2851">
        <w:rPr>
          <w:sz w:val="24"/>
          <w:lang w:val="ro-RO"/>
        </w:rPr>
        <w:t>JO L 320, 30.11.2013, p. 1, ELI: </w:t>
      </w:r>
      <w:hyperlink r:id="rId2" w:tooltip="Oferă acces la acest document prin identificatorul său uniform de resurse ELI." w:history="1">
        <w:r w:rsidRPr="009B2851">
          <w:rPr>
            <w:rStyle w:val="Hyperlink"/>
            <w:sz w:val="24"/>
            <w:lang w:val="ro-RO"/>
          </w:rPr>
          <w:t>http://data.europa.eu/eli/agree_interinstit/2013/1130/oj</w:t>
        </w:r>
      </w:hyperlink>
      <w:r w:rsidRPr="009B2851">
        <w:rPr>
          <w:sz w:val="24"/>
          <w:lang w:val="ro-RO"/>
        </w:rPr>
        <w:t>.</w:t>
      </w:r>
    </w:p>
  </w:footnote>
  <w:footnote w:id="3">
    <w:p w14:paraId="3270B825" w14:textId="30F38973" w:rsidR="00AB1B97" w:rsidRPr="009B2851" w:rsidRDefault="00AB1B97" w:rsidP="009B2851">
      <w:pPr>
        <w:pStyle w:val="FootnoteText"/>
        <w:ind w:left="567" w:hanging="567"/>
        <w:rPr>
          <w:sz w:val="24"/>
          <w:lang w:val="ro-RO"/>
        </w:rPr>
      </w:pPr>
      <w:r w:rsidRPr="009B2851">
        <w:rPr>
          <w:rStyle w:val="FootnoteReference"/>
          <w:sz w:val="24"/>
          <w:lang w:val="ro-RO"/>
        </w:rPr>
        <w:footnoteRef/>
      </w:r>
      <w:r w:rsidR="009B2851" w:rsidRPr="009B2851">
        <w:rPr>
          <w:sz w:val="24"/>
          <w:lang w:val="ro-RO"/>
        </w:rPr>
        <w:t xml:space="preserve"> </w:t>
      </w:r>
      <w:r w:rsidR="009B2851" w:rsidRPr="009B2851">
        <w:rPr>
          <w:sz w:val="24"/>
          <w:lang w:val="ro-RO"/>
        </w:rPr>
        <w:tab/>
      </w:r>
      <w:r w:rsidRPr="009B2851">
        <w:rPr>
          <w:sz w:val="24"/>
          <w:lang w:val="ro-RO"/>
        </w:rPr>
        <w:t>JO C 23, 21.1.2021, p. 105.</w:t>
      </w:r>
    </w:p>
  </w:footnote>
  <w:footnote w:id="4">
    <w:p w14:paraId="29553856" w14:textId="5CB44647" w:rsidR="00AB1B97" w:rsidRPr="009B2851" w:rsidRDefault="00AB1B97" w:rsidP="009B2851">
      <w:pPr>
        <w:pStyle w:val="FootnoteText"/>
        <w:ind w:left="567" w:hanging="567"/>
        <w:rPr>
          <w:sz w:val="24"/>
          <w:lang w:val="ro-RO"/>
        </w:rPr>
      </w:pPr>
      <w:r w:rsidRPr="009B2851">
        <w:rPr>
          <w:rStyle w:val="FootnoteReference"/>
          <w:sz w:val="24"/>
          <w:lang w:val="ro-RO"/>
        </w:rPr>
        <w:footnoteRef/>
      </w:r>
      <w:r w:rsidR="009B2851" w:rsidRPr="009B2851">
        <w:rPr>
          <w:sz w:val="24"/>
          <w:lang w:val="ro-RO"/>
        </w:rPr>
        <w:t xml:space="preserve"> </w:t>
      </w:r>
      <w:r w:rsidR="009B2851" w:rsidRPr="009B2851">
        <w:rPr>
          <w:sz w:val="24"/>
          <w:lang w:val="ro-RO"/>
        </w:rPr>
        <w:tab/>
      </w:r>
      <w:r w:rsidRPr="009B2851">
        <w:rPr>
          <w:sz w:val="24"/>
          <w:lang w:val="ro-RO"/>
        </w:rPr>
        <w:t>JO C 270, 7.7.2021, p. 113.</w:t>
      </w:r>
    </w:p>
  </w:footnote>
  <w:footnote w:id="5">
    <w:p w14:paraId="455F0D5D" w14:textId="0DEF8F70" w:rsidR="00AB1B97" w:rsidRPr="009B2851" w:rsidRDefault="00AB1B97" w:rsidP="009B2851">
      <w:pPr>
        <w:pStyle w:val="FootnoteText"/>
        <w:ind w:left="567" w:hanging="567"/>
        <w:rPr>
          <w:sz w:val="24"/>
          <w:lang w:val="ro-RO"/>
        </w:rPr>
      </w:pPr>
      <w:r w:rsidRPr="009B2851">
        <w:rPr>
          <w:rStyle w:val="FootnoteReference"/>
          <w:sz w:val="24"/>
          <w:lang w:val="ro-RO"/>
        </w:rPr>
        <w:footnoteRef/>
      </w:r>
      <w:r w:rsidR="009B2851" w:rsidRPr="009B2851">
        <w:rPr>
          <w:sz w:val="24"/>
          <w:lang w:val="ro-RO"/>
        </w:rPr>
        <w:t xml:space="preserve"> </w:t>
      </w:r>
      <w:r w:rsidR="009B2851" w:rsidRPr="009B2851">
        <w:rPr>
          <w:sz w:val="24"/>
          <w:lang w:val="ro-RO"/>
        </w:rPr>
        <w:tab/>
      </w:r>
      <w:r w:rsidRPr="009B2851">
        <w:rPr>
          <w:sz w:val="24"/>
          <w:lang w:val="ro-RO"/>
        </w:rPr>
        <w:t>Decizia (UE) 2020/2049 a Consiliului European din 10 decembrie 2020 de numire a unui membru în Comitetul executiv al Băncii Centrale Europene (JO L 420, 14.12.2020, p. 22, ELI:  </w:t>
      </w:r>
      <w:hyperlink r:id="rId3" w:tooltip="Oferă acces la acest document prin identificatorul său uniform de resurse ELI." w:history="1">
        <w:r w:rsidRPr="009B2851">
          <w:rPr>
            <w:rStyle w:val="Hyperlink"/>
            <w:sz w:val="24"/>
            <w:lang w:val="ro-RO"/>
          </w:rPr>
          <w:t>http://data.europa.eu/eli/dec/2020/2049/oj</w:t>
        </w:r>
      </w:hyperlink>
      <w:r w:rsidRPr="009B2851">
        <w:rPr>
          <w:sz w:val="24"/>
          <w:lang w:val="ro-RO"/>
        </w:rPr>
        <w:t>).</w:t>
      </w:r>
    </w:p>
  </w:footnote>
  <w:footnote w:id="6">
    <w:p w14:paraId="6A90859E" w14:textId="520F849F" w:rsidR="00AB1B97" w:rsidRPr="009B2851" w:rsidRDefault="00AB1B97" w:rsidP="009B2851">
      <w:pPr>
        <w:pStyle w:val="FootnoteText"/>
        <w:ind w:left="567" w:hanging="567"/>
        <w:rPr>
          <w:sz w:val="24"/>
          <w:lang w:val="ro-RO"/>
        </w:rPr>
      </w:pPr>
      <w:r w:rsidRPr="009B2851">
        <w:rPr>
          <w:rStyle w:val="FootnoteReference"/>
          <w:sz w:val="24"/>
          <w:lang w:val="ro-RO"/>
        </w:rPr>
        <w:footnoteRef/>
      </w:r>
      <w:r w:rsidR="009B2851" w:rsidRPr="009B2851">
        <w:rPr>
          <w:sz w:val="24"/>
          <w:lang w:val="ro-RO"/>
        </w:rPr>
        <w:t xml:space="preserve"> </w:t>
      </w:r>
      <w:r w:rsidR="009B2851" w:rsidRPr="009B2851">
        <w:rPr>
          <w:sz w:val="24"/>
          <w:lang w:val="ro-RO"/>
        </w:rPr>
        <w:tab/>
      </w:r>
      <w:r w:rsidRPr="009B2851">
        <w:rPr>
          <w:sz w:val="24"/>
          <w:lang w:val="ro-RO"/>
        </w:rPr>
        <w:t>Decizia de punere în aplicare (UE) 2021/325 a Consiliului din 22 februarie 2021 privind numirea vicepreședintelui Consiliului de supraveghere al Băncii Centrale Europene (JO L 64, 24.2.2021, p. 6, ELI: </w:t>
      </w:r>
      <w:hyperlink r:id="rId4" w:tooltip="Oferă acces la acest document prin identificatorul său uniform de resurse ELI." w:history="1">
        <w:r w:rsidRPr="009B2851">
          <w:rPr>
            <w:rStyle w:val="Hyperlink"/>
            <w:sz w:val="24"/>
            <w:lang w:val="ro-RO"/>
          </w:rPr>
          <w:t>http://data.europa.eu/eli/dec_impl/2021/325/oj</w:t>
        </w:r>
      </w:hyperlink>
      <w:r w:rsidRPr="009B285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BB10" w14:textId="77777777" w:rsidR="00064002" w:rsidRPr="009B28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26B7" w14:textId="77777777" w:rsidR="00064002" w:rsidRPr="009B28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6491" w14:textId="77777777" w:rsidR="00064002" w:rsidRPr="009B28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9410624">
    <w:abstractNumId w:val="9"/>
  </w:num>
  <w:num w:numId="2" w16cid:durableId="1634673998">
    <w:abstractNumId w:val="9"/>
  </w:num>
  <w:num w:numId="3" w16cid:durableId="1708216250">
    <w:abstractNumId w:val="7"/>
  </w:num>
  <w:num w:numId="4" w16cid:durableId="1001080862">
    <w:abstractNumId w:val="7"/>
  </w:num>
  <w:num w:numId="5" w16cid:durableId="1062144365">
    <w:abstractNumId w:val="6"/>
  </w:num>
  <w:num w:numId="6" w16cid:durableId="524952528">
    <w:abstractNumId w:val="6"/>
  </w:num>
  <w:num w:numId="7" w16cid:durableId="1144155861">
    <w:abstractNumId w:val="5"/>
  </w:num>
  <w:num w:numId="8" w16cid:durableId="1058741580">
    <w:abstractNumId w:val="5"/>
  </w:num>
  <w:num w:numId="9" w16cid:durableId="188689773">
    <w:abstractNumId w:val="4"/>
  </w:num>
  <w:num w:numId="10" w16cid:durableId="375279007">
    <w:abstractNumId w:val="4"/>
  </w:num>
  <w:num w:numId="11" w16cid:durableId="1735590659">
    <w:abstractNumId w:val="8"/>
  </w:num>
  <w:num w:numId="12" w16cid:durableId="376441323">
    <w:abstractNumId w:val="8"/>
  </w:num>
  <w:num w:numId="13" w16cid:durableId="468716861">
    <w:abstractNumId w:val="3"/>
  </w:num>
  <w:num w:numId="14" w16cid:durableId="875508296">
    <w:abstractNumId w:val="3"/>
  </w:num>
  <w:num w:numId="15" w16cid:durableId="622155571">
    <w:abstractNumId w:val="2"/>
  </w:num>
  <w:num w:numId="16" w16cid:durableId="1531453435">
    <w:abstractNumId w:val="2"/>
  </w:num>
  <w:num w:numId="17" w16cid:durableId="1734039155">
    <w:abstractNumId w:val="1"/>
  </w:num>
  <w:num w:numId="18" w16cid:durableId="601185253">
    <w:abstractNumId w:val="1"/>
  </w:num>
  <w:num w:numId="19" w16cid:durableId="274407217">
    <w:abstractNumId w:val="0"/>
  </w:num>
  <w:num w:numId="20" w16cid:durableId="867522195">
    <w:abstractNumId w:val="0"/>
  </w:num>
  <w:num w:numId="21" w16cid:durableId="1664046893">
    <w:abstractNumId w:val="9"/>
  </w:num>
  <w:num w:numId="22" w16cid:durableId="1152795840">
    <w:abstractNumId w:val="7"/>
  </w:num>
  <w:num w:numId="23" w16cid:durableId="1021737243">
    <w:abstractNumId w:val="6"/>
  </w:num>
  <w:num w:numId="24" w16cid:durableId="719355606">
    <w:abstractNumId w:val="5"/>
  </w:num>
  <w:num w:numId="25" w16cid:durableId="1831948229">
    <w:abstractNumId w:val="4"/>
  </w:num>
  <w:num w:numId="26" w16cid:durableId="361173379">
    <w:abstractNumId w:val="8"/>
  </w:num>
  <w:num w:numId="27" w16cid:durableId="965937472">
    <w:abstractNumId w:val="3"/>
  </w:num>
  <w:num w:numId="28" w16cid:durableId="1445732768">
    <w:abstractNumId w:val="2"/>
  </w:num>
  <w:num w:numId="29" w16cid:durableId="114178845">
    <w:abstractNumId w:val="1"/>
  </w:num>
  <w:num w:numId="30" w16cid:durableId="541670518">
    <w:abstractNumId w:val="0"/>
  </w:num>
  <w:num w:numId="31" w16cid:durableId="1141315157">
    <w:abstractNumId w:val="9"/>
  </w:num>
  <w:num w:numId="32" w16cid:durableId="59250937">
    <w:abstractNumId w:val="7"/>
  </w:num>
  <w:num w:numId="33" w16cid:durableId="401173042">
    <w:abstractNumId w:val="6"/>
  </w:num>
  <w:num w:numId="34" w16cid:durableId="1202747156">
    <w:abstractNumId w:val="5"/>
  </w:num>
  <w:num w:numId="35" w16cid:durableId="112869441">
    <w:abstractNumId w:val="4"/>
  </w:num>
  <w:num w:numId="36" w16cid:durableId="585456949">
    <w:abstractNumId w:val="8"/>
  </w:num>
  <w:num w:numId="37" w16cid:durableId="240526237">
    <w:abstractNumId w:val="3"/>
  </w:num>
  <w:num w:numId="38" w16cid:durableId="626082768">
    <w:abstractNumId w:val="2"/>
  </w:num>
  <w:num w:numId="39" w16cid:durableId="593780481">
    <w:abstractNumId w:val="1"/>
  </w:num>
  <w:num w:numId="40" w16cid:durableId="2109235870">
    <w:abstractNumId w:val="0"/>
  </w:num>
  <w:num w:numId="41" w16cid:durableId="1049035060">
    <w:abstractNumId w:val="10"/>
  </w:num>
  <w:num w:numId="42" w16cid:durableId="772869739">
    <w:abstractNumId w:val="10"/>
  </w:num>
  <w:num w:numId="43" w16cid:durableId="206651834">
    <w:abstractNumId w:val="10"/>
  </w:num>
  <w:num w:numId="44" w16cid:durableId="151262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RO"/>
    <w:docVar w:name="dvnumam" w:val="0"/>
    <w:docVar w:name="dvpe" w:val="782.289"/>
    <w:docVar w:name="dvrapporteur" w:val="Raportoare: "/>
    <w:docVar w:name="dvtitre" w:val="Decizia Parlamentului European din 10 februarie 2026 privind propunerea Băncii Centrale Europene de numire a vicepreședintelui Consiliului de supraveghere al Băncii Centrale Europene(N10-0080/2025 – C10-0366/2025 – 2025/0906(NLE))"/>
  </w:docVars>
  <w:rsids>
    <w:rsidRoot w:val="00383DD4"/>
    <w:rsid w:val="00002272"/>
    <w:rsid w:val="00064002"/>
    <w:rsid w:val="000677B9"/>
    <w:rsid w:val="000831BA"/>
    <w:rsid w:val="000A42CC"/>
    <w:rsid w:val="000E7DD9"/>
    <w:rsid w:val="0010095E"/>
    <w:rsid w:val="00125B37"/>
    <w:rsid w:val="00134E34"/>
    <w:rsid w:val="00187494"/>
    <w:rsid w:val="001F32AE"/>
    <w:rsid w:val="002767FF"/>
    <w:rsid w:val="002B18FE"/>
    <w:rsid w:val="002B5493"/>
    <w:rsid w:val="00343214"/>
    <w:rsid w:val="00361C00"/>
    <w:rsid w:val="00383DD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F1A"/>
    <w:rsid w:val="009B2851"/>
    <w:rsid w:val="00A1687D"/>
    <w:rsid w:val="00A43E52"/>
    <w:rsid w:val="00A4678D"/>
    <w:rsid w:val="00A778C7"/>
    <w:rsid w:val="00AB1B97"/>
    <w:rsid w:val="00AB441E"/>
    <w:rsid w:val="00AB6293"/>
    <w:rsid w:val="00AE0928"/>
    <w:rsid w:val="00AF3B82"/>
    <w:rsid w:val="00B12E95"/>
    <w:rsid w:val="00B22876"/>
    <w:rsid w:val="00B43109"/>
    <w:rsid w:val="00B558F0"/>
    <w:rsid w:val="00BB072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E0D96"/>
  <w15:chartTrackingRefBased/>
  <w15:docId w15:val="{05DA76BC-A651-4865-8324-323169BB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1B97"/>
    <w:pPr>
      <w:spacing w:before="480" w:after="240"/>
    </w:pPr>
  </w:style>
  <w:style w:type="paragraph" w:customStyle="1" w:styleId="NormalBold">
    <w:name w:val="NormalBold"/>
    <w:basedOn w:val="Normal"/>
    <w:rsid w:val="00AB1B97"/>
    <w:rPr>
      <w:b/>
    </w:rPr>
  </w:style>
  <w:style w:type="paragraph" w:customStyle="1" w:styleId="NormalHanging12a">
    <w:name w:val="NormalHanging12a"/>
    <w:basedOn w:val="Normal"/>
    <w:rsid w:val="00AB1B97"/>
    <w:pPr>
      <w:spacing w:after="240"/>
      <w:ind w:left="567" w:hanging="567"/>
    </w:pPr>
  </w:style>
  <w:style w:type="character" w:styleId="Hyperlink">
    <w:name w:val="Hyperlink"/>
    <w:rsid w:val="00AB1B97"/>
    <w:rPr>
      <w:color w:val="0000FF"/>
      <w:u w:val="single"/>
    </w:rPr>
  </w:style>
  <w:style w:type="paragraph" w:customStyle="1" w:styleId="Normal12Hanging">
    <w:name w:val="Normal12Hanging"/>
    <w:basedOn w:val="Normal"/>
    <w:rsid w:val="00AB1B97"/>
    <w:pPr>
      <w:spacing w:after="240"/>
      <w:ind w:left="357" w:hanging="357"/>
    </w:pPr>
    <w:rPr>
      <w:snapToGrid w:val="0"/>
    </w:rPr>
  </w:style>
  <w:style w:type="character" w:styleId="CommentReference">
    <w:name w:val="annotation reference"/>
    <w:basedOn w:val="DefaultParagraphFont"/>
    <w:rsid w:val="00BB0727"/>
    <w:rPr>
      <w:sz w:val="16"/>
      <w:szCs w:val="16"/>
    </w:rPr>
  </w:style>
  <w:style w:type="paragraph" w:styleId="CommentText">
    <w:name w:val="annotation text"/>
    <w:basedOn w:val="Normal"/>
    <w:link w:val="CommentTextChar"/>
    <w:rsid w:val="00BB0727"/>
    <w:rPr>
      <w:sz w:val="20"/>
    </w:rPr>
  </w:style>
  <w:style w:type="character" w:customStyle="1" w:styleId="CommentTextChar">
    <w:name w:val="Comment Text Char"/>
    <w:basedOn w:val="DefaultParagraphFont"/>
    <w:link w:val="CommentText"/>
    <w:rsid w:val="00BB0727"/>
    <w:rPr>
      <w:lang w:val="ro-RO"/>
    </w:rPr>
  </w:style>
  <w:style w:type="paragraph" w:styleId="CommentSubject">
    <w:name w:val="annotation subject"/>
    <w:basedOn w:val="CommentText"/>
    <w:next w:val="CommentText"/>
    <w:link w:val="CommentSubjectChar"/>
    <w:rsid w:val="00BB0727"/>
    <w:rPr>
      <w:b/>
      <w:bCs/>
    </w:rPr>
  </w:style>
  <w:style w:type="character" w:customStyle="1" w:styleId="CommentSubjectChar">
    <w:name w:val="Comment Subject Char"/>
    <w:basedOn w:val="CommentTextChar"/>
    <w:link w:val="CommentSubject"/>
    <w:rsid w:val="00BB0727"/>
    <w:rPr>
      <w:b/>
      <w:bCs/>
      <w:lang w:val="ro-RO"/>
    </w:rPr>
  </w:style>
  <w:style w:type="paragraph" w:styleId="Revision">
    <w:name w:val="Revision"/>
    <w:hidden/>
    <w:uiPriority w:val="99"/>
    <w:semiHidden/>
    <w:rsid w:val="00BB072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49/oj" TargetMode="External"/><Relationship Id="rId2" Type="http://schemas.openxmlformats.org/officeDocument/2006/relationships/hyperlink" Target="http://data.europa.eu/eli/agree_interinstit/2013/1130/oj" TargetMode="External"/><Relationship Id="rId1" Type="http://schemas.openxmlformats.org/officeDocument/2006/relationships/hyperlink" Target="http://data.europa.eu/eli/reg/2013/1024/oj" TargetMode="External"/><Relationship Id="rId4" Type="http://schemas.openxmlformats.org/officeDocument/2006/relationships/hyperlink" Target="http://data.europa.eu/eli/dec_impl/2021/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586</Words>
  <Characters>3701</Characters>
  <Application>Microsoft Office Word</Application>
  <DocSecurity>0</DocSecurity>
  <Lines>137</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2026-02-10T14:16:00Z</dcterms:created>
  <dcterms:modified xsi:type="dcterms:W3CDTF">2026-02-10T14:16:00Z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A10-0008/2026</vt:lpwstr>
  </property>
  <property fmtid="{D5CDD505-2E9C-101B-9397-08002B2CF9AE}" pid="4" name="&lt;Type&gt;">
    <vt:lpwstr>RR</vt:lpwstr>
  </property>
</Properties>
</file>