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7536" w14:paraId="51BB0B7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9667AF" w14:textId="77777777" w:rsidR="00751A4A" w:rsidRPr="00397536" w:rsidRDefault="005B0349" w:rsidP="0010095E">
            <w:pPr>
              <w:pStyle w:val="EPName"/>
            </w:pPr>
            <w:r w:rsidRPr="00397536">
              <w:t>Európsky parlament</w:t>
            </w:r>
          </w:p>
          <w:p w14:paraId="141476A0" w14:textId="77777777" w:rsidR="00751A4A" w:rsidRPr="003975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7536">
              <w:t>2024</w:t>
            </w:r>
            <w:r w:rsidR="00817416" w:rsidRPr="00397536">
              <w:t>-202</w:t>
            </w:r>
            <w:r w:rsidRPr="00397536">
              <w:t>9</w:t>
            </w:r>
          </w:p>
        </w:tc>
        <w:tc>
          <w:tcPr>
            <w:tcW w:w="2268" w:type="dxa"/>
            <w:shd w:val="clear" w:color="auto" w:fill="auto"/>
          </w:tcPr>
          <w:p w14:paraId="701787A0" w14:textId="77777777" w:rsidR="00751A4A" w:rsidRPr="00397536" w:rsidRDefault="00187494" w:rsidP="0010095E">
            <w:pPr>
              <w:pStyle w:val="EPLogo"/>
            </w:pPr>
            <w:r w:rsidRPr="00397536">
              <w:rPr>
                <w:noProof/>
                <w:lang w:eastAsia="ja-JP"/>
              </w:rPr>
              <w:drawing>
                <wp:inline distT="0" distB="0" distL="0" distR="0" wp14:anchorId="2F1895D4" wp14:editId="5D38A5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B3EEA9" w14:textId="77777777" w:rsidR="00D058B8" w:rsidRPr="00397536" w:rsidRDefault="00D058B8" w:rsidP="004C5D52">
      <w:pPr>
        <w:pStyle w:val="LineTop"/>
      </w:pPr>
    </w:p>
    <w:p w14:paraId="04D78ABC" w14:textId="77777777" w:rsidR="00680577" w:rsidRPr="00397536" w:rsidRDefault="005B0349" w:rsidP="00680577">
      <w:pPr>
        <w:pStyle w:val="EPBodyTA1"/>
      </w:pPr>
      <w:r w:rsidRPr="00397536">
        <w:t>PRIJATÉ TEXTY</w:t>
      </w:r>
    </w:p>
    <w:p w14:paraId="5BF210C2" w14:textId="77777777" w:rsidR="00D058B8" w:rsidRPr="00397536" w:rsidRDefault="00D058B8" w:rsidP="00D058B8">
      <w:pPr>
        <w:pStyle w:val="LineBottom"/>
      </w:pPr>
    </w:p>
    <w:p w14:paraId="7079C0BC" w14:textId="251DDBF4" w:rsidR="005B0349" w:rsidRPr="00397536" w:rsidRDefault="005B0349" w:rsidP="005B0349">
      <w:pPr>
        <w:pStyle w:val="ATHeading1"/>
      </w:pPr>
      <w:bookmarkStart w:id="0" w:name="TANumber"/>
      <w:r w:rsidRPr="00397536">
        <w:t>P10_TA(2026)00</w:t>
      </w:r>
      <w:r w:rsidR="00397536" w:rsidRPr="00397536">
        <w:t>33</w:t>
      </w:r>
      <w:bookmarkEnd w:id="0"/>
    </w:p>
    <w:p w14:paraId="09E3D979" w14:textId="77777777" w:rsidR="005B0349" w:rsidRPr="00397536" w:rsidRDefault="005B0349" w:rsidP="005B0349">
      <w:pPr>
        <w:pStyle w:val="ATHeading2"/>
      </w:pPr>
      <w:bookmarkStart w:id="1" w:name="title"/>
      <w:r w:rsidRPr="00397536">
        <w:t>Vymenovanie podpredsedu Rady pre dohľad Európskej centrálnej banky</w:t>
      </w:r>
      <w:bookmarkEnd w:id="1"/>
    </w:p>
    <w:p w14:paraId="051A9D19" w14:textId="77777777" w:rsidR="005B0349" w:rsidRPr="00397536" w:rsidRDefault="005B0349" w:rsidP="005B0349">
      <w:pPr>
        <w:rPr>
          <w:i/>
          <w:vanish/>
        </w:rPr>
      </w:pPr>
      <w:r w:rsidRPr="00397536">
        <w:rPr>
          <w:i/>
        </w:rPr>
        <w:fldChar w:fldCharType="begin"/>
      </w:r>
      <w:r w:rsidRPr="00397536">
        <w:rPr>
          <w:i/>
        </w:rPr>
        <w:instrText xml:space="preserve"> TC"(</w:instrText>
      </w:r>
      <w:bookmarkStart w:id="2" w:name="DocNumber"/>
      <w:r w:rsidRPr="00397536">
        <w:rPr>
          <w:i/>
        </w:rPr>
        <w:instrText>A10-0008/2026</w:instrText>
      </w:r>
      <w:bookmarkEnd w:id="2"/>
      <w:r w:rsidRPr="00397536">
        <w:rPr>
          <w:i/>
        </w:rPr>
        <w:instrText xml:space="preserve"> - Spravodajkyňa: Aurore Lalucq)"\l3 \n&gt; \* MERGEFORMAT </w:instrText>
      </w:r>
      <w:r w:rsidRPr="00397536">
        <w:rPr>
          <w:i/>
        </w:rPr>
        <w:fldChar w:fldCharType="end"/>
      </w:r>
    </w:p>
    <w:p w14:paraId="69098D04" w14:textId="77777777" w:rsidR="005B0349" w:rsidRPr="00397536" w:rsidRDefault="005B0349" w:rsidP="005B0349">
      <w:pPr>
        <w:rPr>
          <w:vanish/>
        </w:rPr>
      </w:pPr>
      <w:bookmarkStart w:id="3" w:name="Commission"/>
      <w:r w:rsidRPr="00397536">
        <w:rPr>
          <w:vanish/>
        </w:rPr>
        <w:t>Výbor pre hospodárske a menové veci</w:t>
      </w:r>
      <w:bookmarkEnd w:id="3"/>
    </w:p>
    <w:p w14:paraId="2E73B07D" w14:textId="77777777" w:rsidR="005B0349" w:rsidRPr="00397536" w:rsidRDefault="005B0349" w:rsidP="005B0349">
      <w:pPr>
        <w:rPr>
          <w:vanish/>
        </w:rPr>
      </w:pPr>
      <w:bookmarkStart w:id="4" w:name="PE"/>
      <w:r w:rsidRPr="00397536">
        <w:rPr>
          <w:vanish/>
        </w:rPr>
        <w:t>PE782.289</w:t>
      </w:r>
      <w:bookmarkEnd w:id="4"/>
    </w:p>
    <w:p w14:paraId="274683AD" w14:textId="47D75946" w:rsidR="005B0349" w:rsidRPr="00397536" w:rsidRDefault="002F6497" w:rsidP="005B0349">
      <w:pPr>
        <w:pStyle w:val="ATHeading3"/>
      </w:pPr>
      <w:bookmarkStart w:id="5" w:name="Sujet"/>
      <w:r w:rsidRPr="00397536">
        <w:t>Rozhodnutie</w:t>
      </w:r>
      <w:r w:rsidR="005B0349" w:rsidRPr="00397536">
        <w:t xml:space="preserve"> Európskeho parlamentu z </w:t>
      </w:r>
      <w:r w:rsidRPr="00397536">
        <w:t>1</w:t>
      </w:r>
      <w:r w:rsidR="00C80281">
        <w:t>0</w:t>
      </w:r>
      <w:r w:rsidR="005B0349" w:rsidRPr="00397536">
        <w:t xml:space="preserve">. </w:t>
      </w:r>
      <w:r w:rsidR="00F859FB" w:rsidRPr="00397536">
        <w:t xml:space="preserve">februára </w:t>
      </w:r>
      <w:r w:rsidR="005B0349" w:rsidRPr="00397536">
        <w:t>2026 o návrhu Európskej centrálnej banky na vymenovanie podpredsedu Rady pre dohľad Európskej centrálnej banky</w:t>
      </w:r>
      <w:bookmarkEnd w:id="5"/>
      <w:r w:rsidR="005B0349" w:rsidRPr="00397536">
        <w:t xml:space="preserve"> </w:t>
      </w:r>
      <w:bookmarkStart w:id="6" w:name="References"/>
      <w:r w:rsidR="005B0349" w:rsidRPr="00397536">
        <w:t>(N10-0080/2025 – C10-0366/2025 – 2025/0906(NLE))</w:t>
      </w:r>
      <w:bookmarkEnd w:id="6"/>
    </w:p>
    <w:p w14:paraId="1546C527" w14:textId="77777777" w:rsidR="00081F91" w:rsidRPr="00397536" w:rsidRDefault="00081F91" w:rsidP="00081F91">
      <w:pPr>
        <w:pStyle w:val="NormalBold"/>
      </w:pPr>
      <w:r w:rsidRPr="00397536">
        <w:t>(Súhlas)</w:t>
      </w:r>
    </w:p>
    <w:p w14:paraId="57061586" w14:textId="77777777" w:rsidR="00081F91" w:rsidRPr="00397536" w:rsidRDefault="00081F91" w:rsidP="00081F91">
      <w:pPr>
        <w:pStyle w:val="EPComma"/>
      </w:pPr>
      <w:r w:rsidRPr="00397536">
        <w:rPr>
          <w:i/>
        </w:rPr>
        <w:t>Európsky parlament</w:t>
      </w:r>
      <w:r w:rsidRPr="00397536">
        <w:t>,</w:t>
      </w:r>
    </w:p>
    <w:p w14:paraId="1F74A3E7" w14:textId="77777777" w:rsidR="00081F91" w:rsidRPr="00397536" w:rsidRDefault="00081F91" w:rsidP="00081F91">
      <w:pPr>
        <w:spacing w:after="240"/>
        <w:ind w:left="567" w:hanging="567"/>
      </w:pPr>
      <w:r w:rsidRPr="00397536">
        <w:t>–</w:t>
      </w:r>
      <w:r w:rsidRPr="00397536">
        <w:tab/>
        <w:t>so zreteľom na návrh Európskej centrálnej banky zo 17. decembra 2025 na vymenovanie podpredsedu Rady pre dohľad Európskej centrálnej banky (C10-0366/2025),</w:t>
      </w:r>
    </w:p>
    <w:p w14:paraId="58C08FCF" w14:textId="77777777" w:rsidR="00081F91" w:rsidRPr="00397536" w:rsidRDefault="00081F91" w:rsidP="00081F91">
      <w:pPr>
        <w:spacing w:after="240"/>
        <w:ind w:left="567" w:hanging="567"/>
      </w:pPr>
      <w:r w:rsidRPr="00397536">
        <w:t>–</w:t>
      </w:r>
      <w:r w:rsidRPr="00397536">
        <w:tab/>
        <w:t xml:space="preserve">so zreteľom na článok 26 ods. 3 nariadenia Rady (EÚ) č. 1024/2013 z 15. októbra 2013, ktorým sa Európska centrálna banka poveruje osobitnými úlohami, pokiaľ ide o politiky týkajúce sa </w:t>
      </w:r>
      <w:proofErr w:type="spellStart"/>
      <w:r w:rsidRPr="00397536">
        <w:t>prudenciálneho</w:t>
      </w:r>
      <w:proofErr w:type="spellEnd"/>
      <w:r w:rsidRPr="00397536">
        <w:t xml:space="preserve"> dohľadu nad úverovými inštitúciami</w:t>
      </w:r>
      <w:r w:rsidRPr="00397536">
        <w:rPr>
          <w:rStyle w:val="FootnoteReference"/>
        </w:rPr>
        <w:footnoteReference w:id="1"/>
      </w:r>
      <w:r w:rsidRPr="00397536">
        <w:t>,</w:t>
      </w:r>
    </w:p>
    <w:p w14:paraId="6E59EF8F" w14:textId="77777777" w:rsidR="00081F91" w:rsidRPr="00397536" w:rsidRDefault="00081F91" w:rsidP="00081F91">
      <w:pPr>
        <w:spacing w:after="240"/>
        <w:ind w:left="567" w:hanging="709"/>
      </w:pPr>
      <w:r w:rsidRPr="00397536">
        <w:t>–</w:t>
      </w:r>
      <w:r w:rsidRPr="00397536">
        <w:tab/>
        <w:t xml:space="preserve">so zreteľom na </w:t>
      </w:r>
      <w:proofErr w:type="spellStart"/>
      <w:r w:rsidRPr="00397536">
        <w:t>Medziinštitucionálnu</w:t>
      </w:r>
      <w:proofErr w:type="spellEnd"/>
      <w:r w:rsidRPr="00397536">
        <w:t xml:space="preserve"> dohodu medzi Európskym parlamentom a Európskou centrálnou bankou o praktických postupoch uplatňovania demokratickej zodpovednosti a vykonávania dohľadu nad plnením úloh, ktorými bola poverená ECB v rámci jednotného mechanizmu dohľadu</w:t>
      </w:r>
      <w:r w:rsidRPr="00397536">
        <w:rPr>
          <w:rStyle w:val="FootnoteReference"/>
        </w:rPr>
        <w:footnoteReference w:id="2"/>
      </w:r>
      <w:r w:rsidRPr="00397536">
        <w:t>,</w:t>
      </w:r>
    </w:p>
    <w:p w14:paraId="0B48285B" w14:textId="77777777" w:rsidR="00081F91" w:rsidRPr="00397536" w:rsidRDefault="00081F91" w:rsidP="00081F91">
      <w:pPr>
        <w:spacing w:after="240"/>
        <w:ind w:left="567" w:hanging="709"/>
      </w:pPr>
      <w:r w:rsidRPr="00397536">
        <w:t>–</w:t>
      </w:r>
      <w:r w:rsidRPr="00397536">
        <w:tab/>
        <w:t>so zreteľom na svoje uznesenie zo 14. marca 2019 o rodovej rovnováhe pri navrhovaní kandidátov v oblasti hospodárskych a menových záležitostí EÚ</w:t>
      </w:r>
      <w:r w:rsidRPr="00397536">
        <w:rPr>
          <w:rStyle w:val="FootnoteReference"/>
        </w:rPr>
        <w:footnoteReference w:id="3"/>
      </w:r>
      <w:r w:rsidRPr="00397536">
        <w:t>,</w:t>
      </w:r>
    </w:p>
    <w:p w14:paraId="6A40D1A5" w14:textId="77777777" w:rsidR="00081F91" w:rsidRPr="00397536" w:rsidRDefault="00081F91" w:rsidP="00081F91">
      <w:pPr>
        <w:spacing w:after="240"/>
        <w:ind w:left="567" w:hanging="709"/>
        <w:rPr>
          <w:b/>
        </w:rPr>
      </w:pPr>
      <w:r w:rsidRPr="00397536">
        <w:t>–</w:t>
      </w:r>
      <w:r w:rsidRPr="00397536">
        <w:tab/>
        <w:t>so zreteľom na svoje uznesenie zo 16. januára 2020 o inštitúciách a orgánoch v hospodárskej a menovej únii: predchádzanie konfliktu záujmov po skončení verejnej služby</w:t>
      </w:r>
      <w:r w:rsidRPr="00397536">
        <w:rPr>
          <w:rStyle w:val="FootnoteReference"/>
        </w:rPr>
        <w:footnoteReference w:id="4"/>
      </w:r>
      <w:r w:rsidRPr="00397536">
        <w:t>,</w:t>
      </w:r>
    </w:p>
    <w:p w14:paraId="53B795AF" w14:textId="77777777" w:rsidR="00081F91" w:rsidRPr="00397536" w:rsidRDefault="00081F91" w:rsidP="00081F91">
      <w:pPr>
        <w:spacing w:after="240"/>
        <w:ind w:left="567" w:hanging="567"/>
      </w:pPr>
      <w:r w:rsidRPr="00397536">
        <w:lastRenderedPageBreak/>
        <w:t>–</w:t>
      </w:r>
      <w:r w:rsidRPr="00397536">
        <w:tab/>
        <w:t>so zreteľom na článok 135 rokovacieho poriadku,</w:t>
      </w:r>
    </w:p>
    <w:p w14:paraId="44F6463F" w14:textId="77777777" w:rsidR="00081F91" w:rsidRPr="00397536" w:rsidRDefault="00081F91" w:rsidP="00081F91">
      <w:pPr>
        <w:pStyle w:val="NormalHanging12a"/>
      </w:pPr>
      <w:r w:rsidRPr="00397536">
        <w:t>–</w:t>
      </w:r>
      <w:r w:rsidRPr="00397536">
        <w:tab/>
        <w:t>so zreteľom na správu Výboru pre hospodárske a menové veci (A10-0008/2026),</w:t>
      </w:r>
    </w:p>
    <w:p w14:paraId="36F1B967" w14:textId="7D99CAEB" w:rsidR="00081F91" w:rsidRPr="00397536" w:rsidRDefault="00081F91" w:rsidP="00081F91">
      <w:pPr>
        <w:pStyle w:val="NormalHanging12a"/>
      </w:pPr>
      <w:r w:rsidRPr="00397536">
        <w:t>A.</w:t>
      </w:r>
      <w:r w:rsidRPr="00397536">
        <w:tab/>
        <w:t xml:space="preserve">keďže v článku 26 ods. 3 nariadenia Rady (EÚ) č. 1024/2013 sa stanovuje, že Európska centrálna banka predloží Európskemu parlamentu </w:t>
      </w:r>
      <w:r w:rsidR="005D0AB9" w:rsidRPr="00397536">
        <w:t xml:space="preserve">na schválenie </w:t>
      </w:r>
      <w:r w:rsidRPr="00397536">
        <w:t>návrh na vymenovanie podpredsedu svojej Rady pre dohľad;</w:t>
      </w:r>
    </w:p>
    <w:p w14:paraId="72626813" w14:textId="100A942F" w:rsidR="00081F91" w:rsidRPr="00397536" w:rsidRDefault="00081F91" w:rsidP="00081F91">
      <w:pPr>
        <w:pStyle w:val="NormalHanging12a"/>
      </w:pPr>
      <w:r w:rsidRPr="00397536">
        <w:t>B.</w:t>
      </w:r>
      <w:r w:rsidRPr="00397536">
        <w:tab/>
        <w:t xml:space="preserve">keďže podpredseda Rady pre dohľad sa musí vybrať spomedzi členov Výkonnej rady </w:t>
      </w:r>
      <w:r w:rsidR="004F1747" w:rsidRPr="00397536">
        <w:t>Európskej centrálnej banky</w:t>
      </w:r>
      <w:r w:rsidRPr="00397536">
        <w:t>;</w:t>
      </w:r>
    </w:p>
    <w:p w14:paraId="443FA1EE" w14:textId="77777777" w:rsidR="00081F91" w:rsidRPr="00397536" w:rsidRDefault="00081F91" w:rsidP="00081F91">
      <w:pPr>
        <w:pStyle w:val="NormalHanging12a"/>
      </w:pPr>
      <w:r w:rsidRPr="00397536">
        <w:t>C.</w:t>
      </w:r>
      <w:r w:rsidRPr="00397536">
        <w:tab/>
        <w:t>keďže v článku 26 ods. 2 nariadenia Rady (EÚ) č. 1024/2013 sa stanovuje, že pri vymenúvaní členov Rady pre dohľad v súlade s uvedeným nariadením sa majú dodržiavať zásady rodovej rovnosti, skúsenosti a kvalifikovanosti;</w:t>
      </w:r>
    </w:p>
    <w:p w14:paraId="5833F935" w14:textId="77777777" w:rsidR="00081F91" w:rsidRPr="00397536" w:rsidRDefault="00081F91" w:rsidP="00081F91">
      <w:pPr>
        <w:pStyle w:val="NormalHanging12a"/>
      </w:pPr>
      <w:r w:rsidRPr="00397536">
        <w:t>D.</w:t>
      </w:r>
      <w:r w:rsidRPr="00397536">
        <w:tab/>
        <w:t>keďže Európsky parlament je odhodlaný presadzovať rodovú rovnováhu na najvyšších pozíciách v oblasti bankových a finančných služieb; keďže všetky inštitúcie a orgány Únie a vnútroštátne inštitúcie a orgány by mali zaviesť konkrétne opatrenia na zabezpečenie rodovej rovnováhy;</w:t>
      </w:r>
    </w:p>
    <w:p w14:paraId="5CEC469C" w14:textId="00E37777" w:rsidR="00081F91" w:rsidRPr="00397536" w:rsidRDefault="00081F91" w:rsidP="00081F91">
      <w:pPr>
        <w:pStyle w:val="NormalHanging12a"/>
      </w:pPr>
      <w:r w:rsidRPr="00397536">
        <w:t>E.</w:t>
      </w:r>
      <w:r w:rsidRPr="00397536">
        <w:tab/>
        <w:t>keďže Európska rada 10. decembra 2020</w:t>
      </w:r>
      <w:r w:rsidRPr="00397536">
        <w:rPr>
          <w:vertAlign w:val="superscript"/>
        </w:rPr>
        <w:footnoteReference w:id="5"/>
      </w:r>
      <w:r w:rsidRPr="00397536">
        <w:t xml:space="preserve"> vymenovala Franka </w:t>
      </w:r>
      <w:proofErr w:type="spellStart"/>
      <w:r w:rsidRPr="00397536">
        <w:t>Eldersona</w:t>
      </w:r>
      <w:proofErr w:type="spellEnd"/>
      <w:r w:rsidRPr="00397536">
        <w:t xml:space="preserve"> za člena Výkonnej rady </w:t>
      </w:r>
      <w:r w:rsidR="001720DD" w:rsidRPr="00397536">
        <w:t>Európskej centrálnej banky</w:t>
      </w:r>
      <w:r w:rsidR="001720DD" w:rsidRPr="00397536" w:rsidDel="001720DD">
        <w:t xml:space="preserve"> </w:t>
      </w:r>
      <w:r w:rsidRPr="00397536">
        <w:t>na funkčné obdobie ôsmich rokov od 15. decembra 2020 v súlade s článkom 283 ods. 2 Zmluvy o fungovaní Európskej únie;</w:t>
      </w:r>
    </w:p>
    <w:p w14:paraId="6F5DBF23" w14:textId="6755EEC3" w:rsidR="00081F91" w:rsidRPr="00397536" w:rsidRDefault="00081F91" w:rsidP="00081F91">
      <w:pPr>
        <w:pStyle w:val="NormalHanging12a"/>
      </w:pPr>
      <w:r w:rsidRPr="00397536">
        <w:t>F.</w:t>
      </w:r>
      <w:r w:rsidRPr="00397536">
        <w:tab/>
        <w:t>keďže 22. februára 2021</w:t>
      </w:r>
      <w:r w:rsidRPr="00397536">
        <w:rPr>
          <w:vertAlign w:val="superscript"/>
        </w:rPr>
        <w:footnoteReference w:id="6"/>
      </w:r>
      <w:r w:rsidRPr="00397536">
        <w:t xml:space="preserve"> </w:t>
      </w:r>
      <w:r w:rsidR="00BC0D84" w:rsidRPr="00397536">
        <w:t>R</w:t>
      </w:r>
      <w:r w:rsidRPr="00397536">
        <w:t xml:space="preserve">ada vymenovala Franka </w:t>
      </w:r>
      <w:proofErr w:type="spellStart"/>
      <w:r w:rsidRPr="00397536">
        <w:t>Eldersona</w:t>
      </w:r>
      <w:proofErr w:type="spellEnd"/>
      <w:r w:rsidRPr="00397536">
        <w:t xml:space="preserve"> za podpredsedu Rady pre dohľad </w:t>
      </w:r>
      <w:r w:rsidR="00B60BC2" w:rsidRPr="00397536">
        <w:t>Európskej centrálnej banky</w:t>
      </w:r>
      <w:r w:rsidR="00B60BC2" w:rsidRPr="00397536" w:rsidDel="00B60BC2">
        <w:t xml:space="preserve"> </w:t>
      </w:r>
      <w:r w:rsidRPr="00397536">
        <w:t>na obdobie piatich rokov od 24. februára 2021;</w:t>
      </w:r>
    </w:p>
    <w:p w14:paraId="7A7A9434" w14:textId="267E2356" w:rsidR="00081F91" w:rsidRPr="00397536" w:rsidRDefault="00081F91" w:rsidP="00081F91">
      <w:pPr>
        <w:pStyle w:val="NormalHanging12a"/>
      </w:pPr>
      <w:r w:rsidRPr="00397536">
        <w:t>G.</w:t>
      </w:r>
      <w:r w:rsidRPr="00397536">
        <w:tab/>
        <w:t xml:space="preserve">keďže </w:t>
      </w:r>
      <w:r w:rsidR="004F1747" w:rsidRPr="00397536">
        <w:t>Európska centrálna banka</w:t>
      </w:r>
      <w:r w:rsidR="004F1747" w:rsidRPr="00397536" w:rsidDel="004F1747">
        <w:t xml:space="preserve"> </w:t>
      </w:r>
      <w:r w:rsidRPr="00397536">
        <w:t xml:space="preserve">listom zo 17. decembra 2025 predložila </w:t>
      </w:r>
      <w:r w:rsidR="005D0AB9" w:rsidRPr="00397536">
        <w:t>Európskemu p</w:t>
      </w:r>
      <w:r w:rsidRPr="00397536">
        <w:t xml:space="preserve">arlamentu návrh na predĺženie funkčného obdobia Franka </w:t>
      </w:r>
      <w:proofErr w:type="spellStart"/>
      <w:r w:rsidRPr="00397536">
        <w:t>Eldersona</w:t>
      </w:r>
      <w:proofErr w:type="spellEnd"/>
      <w:r w:rsidRPr="00397536">
        <w:t xml:space="preserve"> ako podpredsedu Rady pre dohľad </w:t>
      </w:r>
      <w:r w:rsidR="004F1747" w:rsidRPr="00397536">
        <w:t>Európskej centrálnej banky</w:t>
      </w:r>
      <w:r w:rsidR="004F1747" w:rsidRPr="00397536" w:rsidDel="004F1747">
        <w:t xml:space="preserve"> </w:t>
      </w:r>
      <w:r w:rsidRPr="00397536">
        <w:t xml:space="preserve">na druhé funkčné obdobie, ktorého trvanie by sa zhodovalo s uplynutím jeho funkčného obdobia ako člena Výkonnej rady </w:t>
      </w:r>
      <w:r w:rsidR="004F1747" w:rsidRPr="00397536">
        <w:t>Európskej centrálnej banky</w:t>
      </w:r>
      <w:r w:rsidRPr="00397536">
        <w:t>;</w:t>
      </w:r>
    </w:p>
    <w:p w14:paraId="4B947DB6" w14:textId="501E6864" w:rsidR="00081F91" w:rsidRPr="00397536" w:rsidRDefault="00081F91" w:rsidP="00081F91">
      <w:pPr>
        <w:pStyle w:val="NormalHanging12a"/>
      </w:pPr>
      <w:r w:rsidRPr="00397536">
        <w:t>H.</w:t>
      </w:r>
      <w:r w:rsidRPr="00397536">
        <w:tab/>
        <w:t>keďže Výbor pre hospodárske a menové veci Európskeho parlamentu následne pristúpil k posúdeniu kvalifikácie navrhovaného kandidáta, najmä z hľadiska požiadaviek uvedených v článku 26 ods. 2 a 3 nariadenia (EÚ) č. 1024/2013;</w:t>
      </w:r>
    </w:p>
    <w:p w14:paraId="1AA77B79" w14:textId="77777777" w:rsidR="00081F91" w:rsidRPr="00397536" w:rsidRDefault="00081F91" w:rsidP="00081F91">
      <w:pPr>
        <w:pStyle w:val="NormalHanging12a"/>
      </w:pPr>
      <w:r w:rsidRPr="00397536">
        <w:t>I.</w:t>
      </w:r>
      <w:r w:rsidRPr="00397536">
        <w:tab/>
        <w:t>keďže výbor uskutočnil vypočutie navrhovaného kandidáta 28. januára 2026, počas ktorého kandidát predniesol úvodné vyhlásenie a potom odpovedal na otázky členov výboru;</w:t>
      </w:r>
    </w:p>
    <w:p w14:paraId="263887F5" w14:textId="77777777" w:rsidR="00081F91" w:rsidRPr="00397536" w:rsidRDefault="00081F91" w:rsidP="00081F91">
      <w:pPr>
        <w:spacing w:after="240"/>
        <w:ind w:left="567" w:hanging="567"/>
      </w:pPr>
      <w:r w:rsidRPr="00397536">
        <w:t>1.</w:t>
      </w:r>
      <w:r w:rsidRPr="00397536">
        <w:tab/>
        <w:t xml:space="preserve">udeľuje súhlas s vymenovaním Franka </w:t>
      </w:r>
      <w:proofErr w:type="spellStart"/>
      <w:r w:rsidRPr="00397536">
        <w:t>Eldersona</w:t>
      </w:r>
      <w:proofErr w:type="spellEnd"/>
      <w:r w:rsidRPr="00397536">
        <w:t xml:space="preserve"> za podpredsedu Rady pre dohľad Európskej centrálnej banky;</w:t>
      </w:r>
    </w:p>
    <w:p w14:paraId="61C481EA" w14:textId="2CE07D9D" w:rsidR="001C6569" w:rsidRPr="00397536" w:rsidRDefault="00081F91" w:rsidP="001C6569">
      <w:pPr>
        <w:spacing w:after="240"/>
        <w:ind w:left="567" w:hanging="567"/>
      </w:pPr>
      <w:r w:rsidRPr="00397536">
        <w:t>2.</w:t>
      </w:r>
      <w:r w:rsidRPr="00397536">
        <w:tab/>
        <w:t xml:space="preserve">poveruje svoju predsedníčku, aby postúpila toto rozhodnutie Rade, Komisii, Európskej </w:t>
      </w:r>
      <w:r w:rsidRPr="00397536">
        <w:lastRenderedPageBreak/>
        <w:t>centrálnej banke a vládam členských štátov.</w:t>
      </w:r>
    </w:p>
    <w:p w14:paraId="41254198" w14:textId="7D8C8DBE" w:rsidR="00E365E1" w:rsidRPr="00397536" w:rsidRDefault="00E365E1" w:rsidP="005B0349"/>
    <w:sectPr w:rsidR="00E365E1" w:rsidRPr="00397536" w:rsidSect="001C65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4FDF4" w14:textId="77777777" w:rsidR="005B0349" w:rsidRPr="001C6569" w:rsidRDefault="005B0349">
      <w:r w:rsidRPr="001C6569">
        <w:separator/>
      </w:r>
    </w:p>
  </w:endnote>
  <w:endnote w:type="continuationSeparator" w:id="0">
    <w:p w14:paraId="784970B8" w14:textId="77777777" w:rsidR="005B0349" w:rsidRPr="001C6569" w:rsidRDefault="005B0349">
      <w:r w:rsidRPr="001C65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C310A" w14:textId="77777777" w:rsidR="00064002" w:rsidRPr="001C65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4E6EF" w14:textId="77777777" w:rsidR="00064002" w:rsidRPr="001C65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7B803" w14:textId="77777777" w:rsidR="00064002" w:rsidRPr="001C65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E7187" w14:textId="77777777" w:rsidR="005B0349" w:rsidRPr="001C6569" w:rsidRDefault="005B0349">
      <w:r w:rsidRPr="001C6569">
        <w:separator/>
      </w:r>
    </w:p>
  </w:footnote>
  <w:footnote w:type="continuationSeparator" w:id="0">
    <w:p w14:paraId="57503CDD" w14:textId="77777777" w:rsidR="005B0349" w:rsidRPr="001C6569" w:rsidRDefault="005B0349">
      <w:r w:rsidRPr="001C6569">
        <w:continuationSeparator/>
      </w:r>
    </w:p>
  </w:footnote>
  <w:footnote w:id="1">
    <w:p w14:paraId="333E434D" w14:textId="58999542" w:rsidR="00081F91" w:rsidRPr="001C6569" w:rsidRDefault="00081F91" w:rsidP="001C6569">
      <w:pPr>
        <w:pStyle w:val="FootnoteText"/>
        <w:ind w:left="567" w:hanging="567"/>
        <w:rPr>
          <w:sz w:val="24"/>
          <w:lang w:val="sk-SK"/>
        </w:rPr>
      </w:pPr>
      <w:r w:rsidRPr="001C6569">
        <w:rPr>
          <w:rStyle w:val="FootnoteReference"/>
          <w:sz w:val="24"/>
          <w:lang w:val="sk-SK"/>
        </w:rPr>
        <w:footnoteRef/>
      </w:r>
      <w:r w:rsidR="001C6569" w:rsidRPr="001C6569">
        <w:rPr>
          <w:sz w:val="24"/>
          <w:lang w:val="sk-SK"/>
        </w:rPr>
        <w:t xml:space="preserve"> </w:t>
      </w:r>
      <w:r w:rsidR="001C6569" w:rsidRPr="001C6569">
        <w:rPr>
          <w:sz w:val="24"/>
          <w:lang w:val="sk-SK"/>
        </w:rPr>
        <w:tab/>
      </w:r>
      <w:r w:rsidRPr="001C6569">
        <w:rPr>
          <w:sz w:val="24"/>
          <w:lang w:val="sk-SK"/>
        </w:rPr>
        <w:t>Ú. v. EÚ L 287, 29.10.2013, s. 63, ELI: </w:t>
      </w:r>
      <w:hyperlink r:id="rId1" w:tooltip="Umožňuje prístup k tomuto dokumentu prostredníctvom identifikátora URI používaného v rámci ELI." w:history="1">
        <w:r w:rsidRPr="001C6569">
          <w:rPr>
            <w:rStyle w:val="Hyperlink"/>
            <w:sz w:val="24"/>
            <w:lang w:val="sk-SK"/>
          </w:rPr>
          <w:t>http://data.europa.eu/eli/reg/2013/1024/oj</w:t>
        </w:r>
      </w:hyperlink>
      <w:r w:rsidRPr="001C6569">
        <w:rPr>
          <w:sz w:val="24"/>
          <w:lang w:val="sk-SK"/>
        </w:rPr>
        <w:t>.</w:t>
      </w:r>
    </w:p>
  </w:footnote>
  <w:footnote w:id="2">
    <w:p w14:paraId="76A8A0A9" w14:textId="7391ECE2" w:rsidR="00081F91" w:rsidRPr="001C6569" w:rsidRDefault="00081F91" w:rsidP="001C6569">
      <w:pPr>
        <w:pStyle w:val="FootnoteText"/>
        <w:ind w:left="567" w:hanging="567"/>
        <w:rPr>
          <w:sz w:val="24"/>
          <w:lang w:val="sk-SK"/>
        </w:rPr>
      </w:pPr>
      <w:r w:rsidRPr="001C6569">
        <w:rPr>
          <w:rStyle w:val="FootnoteReference"/>
          <w:sz w:val="24"/>
          <w:lang w:val="sk-SK"/>
        </w:rPr>
        <w:footnoteRef/>
      </w:r>
      <w:r w:rsidR="001C6569" w:rsidRPr="001C6569">
        <w:rPr>
          <w:sz w:val="24"/>
          <w:lang w:val="sk-SK"/>
        </w:rPr>
        <w:t xml:space="preserve"> </w:t>
      </w:r>
      <w:r w:rsidR="001C6569" w:rsidRPr="001C6569">
        <w:rPr>
          <w:sz w:val="24"/>
          <w:lang w:val="sk-SK"/>
        </w:rPr>
        <w:tab/>
      </w:r>
      <w:r w:rsidRPr="001C6569">
        <w:rPr>
          <w:sz w:val="24"/>
          <w:lang w:val="sk-SK"/>
        </w:rPr>
        <w:t>Ú. v. EÚ L 320, 30.11.2013, s. 1, ELI: </w:t>
      </w:r>
      <w:r w:rsidR="00C80281">
        <w:fldChar w:fldCharType="begin"/>
      </w:r>
      <w:r w:rsidR="00C80281" w:rsidRPr="00C80281">
        <w:rPr>
          <w:lang w:val="es-ES"/>
        </w:rPr>
        <w:instrText>HYPERLINK "http://data.europa.eu/eli/agree_interinstit/2013/1130/oj" \o "Umožňuje prístup k tomuto dokumentu prostredníctvom identifikátora URI používaného v rámci ELI."</w:instrText>
      </w:r>
      <w:r w:rsidR="00C80281">
        <w:fldChar w:fldCharType="separate"/>
      </w:r>
      <w:r w:rsidRPr="001C6569">
        <w:rPr>
          <w:rStyle w:val="Hyperlink"/>
          <w:sz w:val="24"/>
          <w:lang w:val="sk-SK"/>
        </w:rPr>
        <w:t>http://data.europa.eu/eli/agree_interinstit/2013/1130/oj</w:t>
      </w:r>
      <w:r w:rsidR="00C80281">
        <w:rPr>
          <w:rStyle w:val="Hyperlink"/>
          <w:sz w:val="24"/>
          <w:lang w:val="sk-SK"/>
        </w:rPr>
        <w:fldChar w:fldCharType="end"/>
      </w:r>
      <w:r w:rsidRPr="001C6569">
        <w:rPr>
          <w:sz w:val="24"/>
          <w:lang w:val="sk-SK"/>
        </w:rPr>
        <w:t>.</w:t>
      </w:r>
    </w:p>
  </w:footnote>
  <w:footnote w:id="3">
    <w:p w14:paraId="3E285C5F" w14:textId="7DB06AC5" w:rsidR="00081F91" w:rsidRPr="001C6569" w:rsidRDefault="00081F91" w:rsidP="001C6569">
      <w:pPr>
        <w:pStyle w:val="FootnoteText"/>
        <w:ind w:left="567" w:hanging="567"/>
        <w:rPr>
          <w:sz w:val="24"/>
          <w:lang w:val="sk-SK"/>
        </w:rPr>
      </w:pPr>
      <w:r w:rsidRPr="001C6569">
        <w:rPr>
          <w:rStyle w:val="FootnoteReference"/>
          <w:sz w:val="24"/>
          <w:lang w:val="sk-SK"/>
        </w:rPr>
        <w:footnoteRef/>
      </w:r>
      <w:r w:rsidR="001C6569" w:rsidRPr="001C6569">
        <w:rPr>
          <w:sz w:val="24"/>
          <w:lang w:val="sk-SK"/>
        </w:rPr>
        <w:t xml:space="preserve"> </w:t>
      </w:r>
      <w:r w:rsidR="001C6569" w:rsidRPr="001C6569">
        <w:rPr>
          <w:sz w:val="24"/>
          <w:lang w:val="sk-SK"/>
        </w:rPr>
        <w:tab/>
      </w:r>
      <w:r w:rsidRPr="001C6569">
        <w:rPr>
          <w:sz w:val="24"/>
          <w:lang w:val="sk-SK"/>
        </w:rPr>
        <w:t>Ú. v. EÚ C 23, 21.1.2021, s. 105.</w:t>
      </w:r>
    </w:p>
  </w:footnote>
  <w:footnote w:id="4">
    <w:p w14:paraId="2D6C6E6C" w14:textId="49E127C3" w:rsidR="00081F91" w:rsidRPr="001C6569" w:rsidRDefault="00081F91" w:rsidP="001C6569">
      <w:pPr>
        <w:pStyle w:val="FootnoteText"/>
        <w:ind w:left="567" w:hanging="567"/>
        <w:rPr>
          <w:sz w:val="24"/>
          <w:lang w:val="sk-SK"/>
        </w:rPr>
      </w:pPr>
      <w:r w:rsidRPr="001C6569">
        <w:rPr>
          <w:rStyle w:val="FootnoteReference"/>
          <w:sz w:val="24"/>
          <w:lang w:val="sk-SK"/>
        </w:rPr>
        <w:footnoteRef/>
      </w:r>
      <w:r w:rsidR="001C6569" w:rsidRPr="001C6569">
        <w:rPr>
          <w:sz w:val="24"/>
          <w:lang w:val="sk-SK"/>
        </w:rPr>
        <w:t xml:space="preserve"> </w:t>
      </w:r>
      <w:r w:rsidR="001C6569" w:rsidRPr="001C6569">
        <w:rPr>
          <w:sz w:val="24"/>
          <w:lang w:val="sk-SK"/>
        </w:rPr>
        <w:tab/>
      </w:r>
      <w:r w:rsidRPr="001C6569">
        <w:rPr>
          <w:sz w:val="24"/>
          <w:lang w:val="sk-SK"/>
        </w:rPr>
        <w:t>Ú. v. EÚ C 270, 7.7.2021, s. 113.</w:t>
      </w:r>
    </w:p>
  </w:footnote>
  <w:footnote w:id="5">
    <w:p w14:paraId="33D4EAC5" w14:textId="0EF87381" w:rsidR="00081F91" w:rsidRPr="001C6569" w:rsidRDefault="00081F91" w:rsidP="001C6569">
      <w:pPr>
        <w:pStyle w:val="FootnoteText"/>
        <w:ind w:left="567" w:hanging="567"/>
        <w:rPr>
          <w:sz w:val="24"/>
          <w:lang w:val="sk-SK"/>
        </w:rPr>
      </w:pPr>
      <w:r w:rsidRPr="001C6569">
        <w:rPr>
          <w:rStyle w:val="FootnoteReference"/>
          <w:sz w:val="24"/>
          <w:lang w:val="sk-SK"/>
        </w:rPr>
        <w:footnoteRef/>
      </w:r>
      <w:r w:rsidR="001C6569" w:rsidRPr="001C6569">
        <w:rPr>
          <w:sz w:val="24"/>
          <w:lang w:val="sk-SK"/>
        </w:rPr>
        <w:t xml:space="preserve"> </w:t>
      </w:r>
      <w:r w:rsidR="001C6569" w:rsidRPr="001C6569">
        <w:rPr>
          <w:sz w:val="24"/>
          <w:lang w:val="sk-SK"/>
        </w:rPr>
        <w:tab/>
      </w:r>
      <w:r w:rsidRPr="001C6569">
        <w:rPr>
          <w:sz w:val="24"/>
          <w:lang w:val="sk-SK"/>
        </w:rPr>
        <w:t>Rozhodnutie Európskej rady (EÚ) 2020/2049 z 10. decembra 2020, ktorým sa vymenúva člen Výkonnej rady Európskej centrálnej banky (Ú. v. EÚ L 420, 14.12.2020, s. 22, ELI: </w:t>
      </w:r>
      <w:r w:rsidR="00C80281">
        <w:fldChar w:fldCharType="begin"/>
      </w:r>
      <w:r w:rsidR="00C80281" w:rsidRPr="00C80281">
        <w:rPr>
          <w:lang w:val="sk-SK"/>
        </w:rPr>
        <w:instrText>HYPERLINK "http://data.europa.eu/eli/dec/2020/2049/oj" \o "Umožňuje prístup k tomuto dokumentu prostredníctvom identifikátora URI používaného v rámci ELI."</w:instrText>
      </w:r>
      <w:r w:rsidR="00C80281">
        <w:fldChar w:fldCharType="separate"/>
      </w:r>
      <w:r w:rsidRPr="001C6569">
        <w:rPr>
          <w:rStyle w:val="Hyperlink"/>
          <w:sz w:val="24"/>
          <w:lang w:val="sk-SK"/>
        </w:rPr>
        <w:t>http://data.europa.eu/eli/dec/2020/2049/oj</w:t>
      </w:r>
      <w:r w:rsidR="00C80281">
        <w:rPr>
          <w:rStyle w:val="Hyperlink"/>
          <w:sz w:val="24"/>
          <w:lang w:val="sk-SK"/>
        </w:rPr>
        <w:fldChar w:fldCharType="end"/>
      </w:r>
      <w:r w:rsidRPr="001C6569">
        <w:rPr>
          <w:sz w:val="24"/>
          <w:lang w:val="sk-SK"/>
        </w:rPr>
        <w:t>).</w:t>
      </w:r>
    </w:p>
  </w:footnote>
  <w:footnote w:id="6">
    <w:p w14:paraId="0A3F50A0" w14:textId="3253495D" w:rsidR="00081F91" w:rsidRPr="001C6569" w:rsidRDefault="00081F91" w:rsidP="001C6569">
      <w:pPr>
        <w:pStyle w:val="FootnoteText"/>
        <w:ind w:left="567" w:hanging="567"/>
        <w:rPr>
          <w:sz w:val="24"/>
          <w:lang w:val="sk-SK"/>
        </w:rPr>
      </w:pPr>
      <w:r w:rsidRPr="001C6569">
        <w:rPr>
          <w:rStyle w:val="FootnoteReference"/>
          <w:sz w:val="24"/>
          <w:lang w:val="sk-SK"/>
        </w:rPr>
        <w:footnoteRef/>
      </w:r>
      <w:r w:rsidR="001C6569" w:rsidRPr="001C6569">
        <w:rPr>
          <w:sz w:val="24"/>
          <w:lang w:val="sk-SK"/>
        </w:rPr>
        <w:t xml:space="preserve"> </w:t>
      </w:r>
      <w:r w:rsidR="001C6569" w:rsidRPr="001C6569">
        <w:rPr>
          <w:sz w:val="24"/>
          <w:lang w:val="sk-SK"/>
        </w:rPr>
        <w:tab/>
      </w:r>
      <w:r w:rsidRPr="001C6569">
        <w:rPr>
          <w:sz w:val="24"/>
          <w:lang w:val="sk-SK"/>
        </w:rPr>
        <w:t>Vykonávacie rozhodnutie Rady (EÚ) 2021/325 z 22. februára 2021 o vymenovaní podpredsedu rady pre dohľad Európskej centrálnej banky (Ú. v. EÚ L 64, 24.2.2021, s. 6, ELI: </w:t>
      </w:r>
      <w:r w:rsidR="00C80281">
        <w:fldChar w:fldCharType="begin"/>
      </w:r>
      <w:r w:rsidR="00C80281" w:rsidRPr="00C80281">
        <w:rPr>
          <w:lang w:val="sk-SK"/>
        </w:rPr>
        <w:instrText>HYPERLINK "http://data.europa.eu/eli/dec_impl/2021/325/oj" \o "Umožňuje prístup k tomuto dokumentu prostredníctvom identifikátora URI používaného v rámci ELI."</w:instrText>
      </w:r>
      <w:r w:rsidR="00C80281">
        <w:fldChar w:fldCharType="separate"/>
      </w:r>
      <w:r w:rsidRPr="001C6569">
        <w:rPr>
          <w:rStyle w:val="Hyperlink"/>
          <w:sz w:val="24"/>
          <w:lang w:val="sk-SK"/>
        </w:rPr>
        <w:t>http://data.europa.eu/eli/dec_impl/2021/325/oj</w:t>
      </w:r>
      <w:r w:rsidR="00C80281">
        <w:rPr>
          <w:rStyle w:val="Hyperlink"/>
          <w:sz w:val="24"/>
          <w:lang w:val="sk-SK"/>
        </w:rPr>
        <w:fldChar w:fldCharType="end"/>
      </w:r>
      <w:r w:rsidRPr="001C6569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DC87D" w14:textId="77777777" w:rsidR="00064002" w:rsidRPr="001C65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C4E81" w14:textId="77777777" w:rsidR="00064002" w:rsidRPr="001C65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8ABA6" w14:textId="77777777" w:rsidR="00064002" w:rsidRPr="001C65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4863832">
    <w:abstractNumId w:val="9"/>
  </w:num>
  <w:num w:numId="2" w16cid:durableId="297338916">
    <w:abstractNumId w:val="9"/>
  </w:num>
  <w:num w:numId="3" w16cid:durableId="710693594">
    <w:abstractNumId w:val="7"/>
  </w:num>
  <w:num w:numId="4" w16cid:durableId="917444025">
    <w:abstractNumId w:val="7"/>
  </w:num>
  <w:num w:numId="5" w16cid:durableId="735203080">
    <w:abstractNumId w:val="6"/>
  </w:num>
  <w:num w:numId="6" w16cid:durableId="1826702659">
    <w:abstractNumId w:val="6"/>
  </w:num>
  <w:num w:numId="7" w16cid:durableId="659383907">
    <w:abstractNumId w:val="5"/>
  </w:num>
  <w:num w:numId="8" w16cid:durableId="687874416">
    <w:abstractNumId w:val="5"/>
  </w:num>
  <w:num w:numId="9" w16cid:durableId="1725828432">
    <w:abstractNumId w:val="4"/>
  </w:num>
  <w:num w:numId="10" w16cid:durableId="1286275396">
    <w:abstractNumId w:val="4"/>
  </w:num>
  <w:num w:numId="11" w16cid:durableId="1601599330">
    <w:abstractNumId w:val="8"/>
  </w:num>
  <w:num w:numId="12" w16cid:durableId="2092390082">
    <w:abstractNumId w:val="8"/>
  </w:num>
  <w:num w:numId="13" w16cid:durableId="901722533">
    <w:abstractNumId w:val="3"/>
  </w:num>
  <w:num w:numId="14" w16cid:durableId="922101935">
    <w:abstractNumId w:val="3"/>
  </w:num>
  <w:num w:numId="15" w16cid:durableId="1545865779">
    <w:abstractNumId w:val="2"/>
  </w:num>
  <w:num w:numId="16" w16cid:durableId="1340350763">
    <w:abstractNumId w:val="2"/>
  </w:num>
  <w:num w:numId="17" w16cid:durableId="1674333710">
    <w:abstractNumId w:val="1"/>
  </w:num>
  <w:num w:numId="18" w16cid:durableId="1478955804">
    <w:abstractNumId w:val="1"/>
  </w:num>
  <w:num w:numId="19" w16cid:durableId="451022124">
    <w:abstractNumId w:val="0"/>
  </w:num>
  <w:num w:numId="20" w16cid:durableId="1745565990">
    <w:abstractNumId w:val="0"/>
  </w:num>
  <w:num w:numId="21" w16cid:durableId="818309066">
    <w:abstractNumId w:val="9"/>
  </w:num>
  <w:num w:numId="22" w16cid:durableId="545457795">
    <w:abstractNumId w:val="7"/>
  </w:num>
  <w:num w:numId="23" w16cid:durableId="1717313324">
    <w:abstractNumId w:val="6"/>
  </w:num>
  <w:num w:numId="24" w16cid:durableId="253442310">
    <w:abstractNumId w:val="5"/>
  </w:num>
  <w:num w:numId="25" w16cid:durableId="1216308672">
    <w:abstractNumId w:val="4"/>
  </w:num>
  <w:num w:numId="26" w16cid:durableId="841430420">
    <w:abstractNumId w:val="8"/>
  </w:num>
  <w:num w:numId="27" w16cid:durableId="2013944928">
    <w:abstractNumId w:val="3"/>
  </w:num>
  <w:num w:numId="28" w16cid:durableId="619536581">
    <w:abstractNumId w:val="2"/>
  </w:num>
  <w:num w:numId="29" w16cid:durableId="918445879">
    <w:abstractNumId w:val="1"/>
  </w:num>
  <w:num w:numId="30" w16cid:durableId="1110659511">
    <w:abstractNumId w:val="0"/>
  </w:num>
  <w:num w:numId="31" w16cid:durableId="1162967426">
    <w:abstractNumId w:val="9"/>
  </w:num>
  <w:num w:numId="32" w16cid:durableId="428933946">
    <w:abstractNumId w:val="7"/>
  </w:num>
  <w:num w:numId="33" w16cid:durableId="1348873107">
    <w:abstractNumId w:val="6"/>
  </w:num>
  <w:num w:numId="34" w16cid:durableId="1441141644">
    <w:abstractNumId w:val="5"/>
  </w:num>
  <w:num w:numId="35" w16cid:durableId="1483619168">
    <w:abstractNumId w:val="4"/>
  </w:num>
  <w:num w:numId="36" w16cid:durableId="1894078876">
    <w:abstractNumId w:val="8"/>
  </w:num>
  <w:num w:numId="37" w16cid:durableId="1348870309">
    <w:abstractNumId w:val="3"/>
  </w:num>
  <w:num w:numId="38" w16cid:durableId="1779443592">
    <w:abstractNumId w:val="2"/>
  </w:num>
  <w:num w:numId="39" w16cid:durableId="58676545">
    <w:abstractNumId w:val="1"/>
  </w:num>
  <w:num w:numId="40" w16cid:durableId="1644039307">
    <w:abstractNumId w:val="0"/>
  </w:num>
  <w:num w:numId="41" w16cid:durableId="1428429917">
    <w:abstractNumId w:val="10"/>
  </w:num>
  <w:num w:numId="42" w16cid:durableId="989363108">
    <w:abstractNumId w:val="10"/>
  </w:num>
  <w:num w:numId="43" w16cid:durableId="566041237">
    <w:abstractNumId w:val="10"/>
  </w:num>
  <w:num w:numId="44" w16cid:durableId="10252516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SK"/>
    <w:docVar w:name="dvnumam" w:val="0"/>
    <w:docVar w:name="dvpe" w:val="782.289"/>
    <w:docVar w:name="dvrapporteur" w:val="Spravodajkyňa: "/>
    <w:docVar w:name="dvtitre" w:val="Legislatívne uznesenie Európskeho parlamentu z/zo xx. xxx 2026 o návrhu Európskej centrálnej banky na vymenovanie podpredsedu Rady pre dohľad Európskej centrálnej banky(N10-0080/2025 – C10-0366/2025 – 2025/0906(NLE))"/>
  </w:docVars>
  <w:rsids>
    <w:rsidRoot w:val="005B0349"/>
    <w:rsid w:val="00002272"/>
    <w:rsid w:val="00043719"/>
    <w:rsid w:val="00064002"/>
    <w:rsid w:val="000677B9"/>
    <w:rsid w:val="00081F91"/>
    <w:rsid w:val="000831BA"/>
    <w:rsid w:val="000A42CC"/>
    <w:rsid w:val="000E7DD9"/>
    <w:rsid w:val="0010095E"/>
    <w:rsid w:val="00125B37"/>
    <w:rsid w:val="001720DD"/>
    <w:rsid w:val="00187494"/>
    <w:rsid w:val="001C6569"/>
    <w:rsid w:val="001F32AE"/>
    <w:rsid w:val="002767FF"/>
    <w:rsid w:val="002B18FE"/>
    <w:rsid w:val="002B5493"/>
    <w:rsid w:val="002F6497"/>
    <w:rsid w:val="00343214"/>
    <w:rsid w:val="00361C00"/>
    <w:rsid w:val="00392507"/>
    <w:rsid w:val="00395FA1"/>
    <w:rsid w:val="0039753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747"/>
    <w:rsid w:val="0050519A"/>
    <w:rsid w:val="005072A1"/>
    <w:rsid w:val="00514517"/>
    <w:rsid w:val="00545827"/>
    <w:rsid w:val="00560270"/>
    <w:rsid w:val="005B0349"/>
    <w:rsid w:val="005C2568"/>
    <w:rsid w:val="005D0AB9"/>
    <w:rsid w:val="005F1B17"/>
    <w:rsid w:val="006037C0"/>
    <w:rsid w:val="006631B6"/>
    <w:rsid w:val="00665EE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03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2C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4D2F"/>
    <w:rsid w:val="00B558F0"/>
    <w:rsid w:val="00B60BC2"/>
    <w:rsid w:val="00BC0D84"/>
    <w:rsid w:val="00BD48FE"/>
    <w:rsid w:val="00BD7BD8"/>
    <w:rsid w:val="00BE6ADC"/>
    <w:rsid w:val="00C05BFE"/>
    <w:rsid w:val="00C23CD4"/>
    <w:rsid w:val="00C61C0C"/>
    <w:rsid w:val="00C80281"/>
    <w:rsid w:val="00C941CB"/>
    <w:rsid w:val="00CC2357"/>
    <w:rsid w:val="00CF071A"/>
    <w:rsid w:val="00D058B8"/>
    <w:rsid w:val="00D56C11"/>
    <w:rsid w:val="00D834A0"/>
    <w:rsid w:val="00D872DF"/>
    <w:rsid w:val="00D91E21"/>
    <w:rsid w:val="00DA2D6C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9F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2B9BEB"/>
  <w15:chartTrackingRefBased/>
  <w15:docId w15:val="{2568156C-18E8-4AFE-9CE4-5AE2750B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81F91"/>
    <w:pPr>
      <w:spacing w:before="480" w:after="240"/>
    </w:pPr>
  </w:style>
  <w:style w:type="paragraph" w:customStyle="1" w:styleId="NormalBold">
    <w:name w:val="NormalBold"/>
    <w:basedOn w:val="Normal"/>
    <w:rsid w:val="00081F91"/>
    <w:rPr>
      <w:b/>
    </w:rPr>
  </w:style>
  <w:style w:type="paragraph" w:customStyle="1" w:styleId="NormalHanging12a">
    <w:name w:val="NormalHanging12a"/>
    <w:basedOn w:val="Normal"/>
    <w:rsid w:val="00081F91"/>
    <w:pPr>
      <w:spacing w:after="240"/>
      <w:ind w:left="567" w:hanging="567"/>
    </w:pPr>
  </w:style>
  <w:style w:type="character" w:styleId="Hyperlink">
    <w:name w:val="Hyperlink"/>
    <w:rsid w:val="00081F91"/>
    <w:rPr>
      <w:color w:val="0000FF"/>
      <w:u w:val="single"/>
    </w:rPr>
  </w:style>
  <w:style w:type="paragraph" w:styleId="Revision">
    <w:name w:val="Revision"/>
    <w:hidden/>
    <w:uiPriority w:val="99"/>
    <w:semiHidden/>
    <w:rsid w:val="00F859FB"/>
    <w:rPr>
      <w:sz w:val="24"/>
      <w:lang w:val="sk-SK"/>
    </w:rPr>
  </w:style>
  <w:style w:type="character" w:styleId="FollowedHyperlink">
    <w:name w:val="FollowedHyperlink"/>
    <w:basedOn w:val="DefaultParagraphFont"/>
    <w:rsid w:val="004F17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3/1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2026-02-10T10:39:00Z</dcterms:created>
  <dcterms:modified xsi:type="dcterms:W3CDTF">2026-02-10T10:39:00Z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