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E1F04" w14:paraId="0F89BDFB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0D27DF1" w14:textId="77777777" w:rsidR="00751A4A" w:rsidRPr="005E1F04" w:rsidRDefault="00184576" w:rsidP="0010095E">
            <w:pPr>
              <w:pStyle w:val="EPName"/>
            </w:pPr>
            <w:r w:rsidRPr="005E1F04">
              <w:t>Evropski parlament</w:t>
            </w:r>
          </w:p>
          <w:p w14:paraId="163653A8" w14:textId="77777777" w:rsidR="00751A4A" w:rsidRPr="005E1F0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E1F04">
              <w:t>2024</w:t>
            </w:r>
            <w:r w:rsidR="00817416" w:rsidRPr="005E1F04">
              <w:t>-202</w:t>
            </w:r>
            <w:r w:rsidRPr="005E1F04">
              <w:t>9</w:t>
            </w:r>
          </w:p>
        </w:tc>
        <w:tc>
          <w:tcPr>
            <w:tcW w:w="2268" w:type="dxa"/>
            <w:shd w:val="clear" w:color="auto" w:fill="auto"/>
          </w:tcPr>
          <w:p w14:paraId="3D3403FC" w14:textId="77777777" w:rsidR="00751A4A" w:rsidRPr="005E1F04" w:rsidRDefault="00187494" w:rsidP="0010095E">
            <w:pPr>
              <w:pStyle w:val="EPLogo"/>
            </w:pPr>
            <w:r w:rsidRPr="005E1F04">
              <w:rPr>
                <w:noProof/>
                <w:lang w:eastAsia="ja-JP"/>
              </w:rPr>
              <w:drawing>
                <wp:inline distT="0" distB="0" distL="0" distR="0" wp14:anchorId="2CB0FA27" wp14:editId="1C7976E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49FB16" w14:textId="77777777" w:rsidR="00D058B8" w:rsidRPr="005E1F04" w:rsidRDefault="00D058B8" w:rsidP="004C5D52">
      <w:pPr>
        <w:pStyle w:val="LineTop"/>
      </w:pPr>
    </w:p>
    <w:p w14:paraId="5B32379C" w14:textId="77777777" w:rsidR="00680577" w:rsidRPr="005E1F04" w:rsidRDefault="00184576" w:rsidP="00680577">
      <w:pPr>
        <w:pStyle w:val="EPBodyTA1"/>
      </w:pPr>
      <w:r w:rsidRPr="005E1F04">
        <w:t>SPREJETA BESEDILA</w:t>
      </w:r>
    </w:p>
    <w:p w14:paraId="308C337D" w14:textId="77777777" w:rsidR="00D058B8" w:rsidRPr="005E1F04" w:rsidRDefault="00D058B8" w:rsidP="00D058B8">
      <w:pPr>
        <w:pStyle w:val="LineBottom"/>
      </w:pPr>
    </w:p>
    <w:p w14:paraId="0DA017C2" w14:textId="78CD085D" w:rsidR="00184576" w:rsidRPr="005E1F04" w:rsidRDefault="00184576" w:rsidP="00184576">
      <w:pPr>
        <w:pStyle w:val="ATHeading1"/>
      </w:pPr>
      <w:bookmarkStart w:id="0" w:name="TANumber"/>
      <w:r w:rsidRPr="005E1F04">
        <w:t>P10_TA(2026)00</w:t>
      </w:r>
      <w:bookmarkEnd w:id="0"/>
      <w:r w:rsidR="0027690B" w:rsidRPr="005E1F04">
        <w:t>33</w:t>
      </w:r>
    </w:p>
    <w:p w14:paraId="51BC1CAE" w14:textId="77777777" w:rsidR="00184576" w:rsidRPr="005E1F04" w:rsidRDefault="00184576" w:rsidP="00184576">
      <w:pPr>
        <w:pStyle w:val="ATHeading2"/>
      </w:pPr>
      <w:bookmarkStart w:id="1" w:name="title"/>
      <w:r w:rsidRPr="005E1F04">
        <w:t>Imenovanje podpredsednika nadzornega odbora Evropske centralne banke</w:t>
      </w:r>
      <w:bookmarkEnd w:id="1"/>
    </w:p>
    <w:p w14:paraId="38A529AF" w14:textId="77777777" w:rsidR="00184576" w:rsidRPr="005E1F04" w:rsidRDefault="00184576" w:rsidP="00184576">
      <w:pPr>
        <w:rPr>
          <w:i/>
          <w:vanish/>
        </w:rPr>
      </w:pPr>
      <w:r w:rsidRPr="005E1F04">
        <w:rPr>
          <w:i/>
        </w:rPr>
        <w:fldChar w:fldCharType="begin"/>
      </w:r>
      <w:r w:rsidRPr="005E1F04">
        <w:rPr>
          <w:i/>
        </w:rPr>
        <w:instrText xml:space="preserve"> TC"(</w:instrText>
      </w:r>
      <w:bookmarkStart w:id="2" w:name="DocNumber"/>
      <w:r w:rsidRPr="005E1F04">
        <w:rPr>
          <w:i/>
        </w:rPr>
        <w:instrText>A10-0008/2026</w:instrText>
      </w:r>
      <w:bookmarkEnd w:id="2"/>
      <w:r w:rsidRPr="005E1F04">
        <w:rPr>
          <w:i/>
        </w:rPr>
        <w:instrText xml:space="preserve"> - Poročevalka: Aurore Lalucq)"\l3 \n&gt; \* MERGEFORMAT </w:instrText>
      </w:r>
      <w:r w:rsidRPr="005E1F04">
        <w:rPr>
          <w:i/>
        </w:rPr>
        <w:fldChar w:fldCharType="end"/>
      </w:r>
    </w:p>
    <w:p w14:paraId="333CFCAF" w14:textId="77777777" w:rsidR="00184576" w:rsidRPr="005E1F04" w:rsidRDefault="00184576" w:rsidP="00184576">
      <w:pPr>
        <w:rPr>
          <w:vanish/>
        </w:rPr>
      </w:pPr>
      <w:bookmarkStart w:id="3" w:name="Commission"/>
      <w:r w:rsidRPr="005E1F04">
        <w:rPr>
          <w:vanish/>
        </w:rPr>
        <w:t>Odbor za ekonomske in monetarne zadeve</w:t>
      </w:r>
      <w:bookmarkEnd w:id="3"/>
    </w:p>
    <w:p w14:paraId="45B6A4CF" w14:textId="77777777" w:rsidR="00184576" w:rsidRPr="005E1F04" w:rsidRDefault="00184576" w:rsidP="00184576">
      <w:pPr>
        <w:rPr>
          <w:vanish/>
        </w:rPr>
      </w:pPr>
      <w:bookmarkStart w:id="4" w:name="PE"/>
      <w:r w:rsidRPr="005E1F04">
        <w:rPr>
          <w:vanish/>
        </w:rPr>
        <w:t>PE782.289</w:t>
      </w:r>
      <w:bookmarkEnd w:id="4"/>
    </w:p>
    <w:p w14:paraId="0ADD6DDF" w14:textId="31142B71" w:rsidR="00184576" w:rsidRPr="005E1F04" w:rsidRDefault="00184576" w:rsidP="00184576">
      <w:pPr>
        <w:pStyle w:val="ATHeading3"/>
      </w:pPr>
      <w:bookmarkStart w:id="5" w:name="Sujet"/>
      <w:r w:rsidRPr="005E1F04">
        <w:t xml:space="preserve">Sklep Evropskega parlamenta z dne </w:t>
      </w:r>
      <w:r w:rsidR="00C40C7D" w:rsidRPr="005E1F04">
        <w:t>10</w:t>
      </w:r>
      <w:r w:rsidRPr="005E1F04">
        <w:t xml:space="preserve">. februarja 2026 o predlogu </w:t>
      </w:r>
      <w:r w:rsidR="00602896" w:rsidRPr="005E1F04">
        <w:t xml:space="preserve">Evropske centralne banke </w:t>
      </w:r>
      <w:r w:rsidRPr="005E1F04">
        <w:t xml:space="preserve">za imenovanje </w:t>
      </w:r>
      <w:r w:rsidR="00602896" w:rsidRPr="005E1F04">
        <w:t>pod</w:t>
      </w:r>
      <w:r w:rsidRPr="005E1F04">
        <w:t>predsednika nadzornega odbora Evropske centralne banke</w:t>
      </w:r>
      <w:bookmarkEnd w:id="5"/>
      <w:r w:rsidRPr="005E1F04">
        <w:t xml:space="preserve"> </w:t>
      </w:r>
      <w:bookmarkStart w:id="6" w:name="References"/>
      <w:r w:rsidRPr="005E1F04">
        <w:t>(N10-0080/2025 – C10-0366/2025 – 2025/0906(NLE))</w:t>
      </w:r>
      <w:bookmarkEnd w:id="6"/>
    </w:p>
    <w:p w14:paraId="1699F6AC" w14:textId="77777777" w:rsidR="00C5125E" w:rsidRPr="005E1F04" w:rsidRDefault="00C5125E" w:rsidP="00C5125E">
      <w:pPr>
        <w:pStyle w:val="NormalBold"/>
      </w:pPr>
      <w:r w:rsidRPr="005E1F04">
        <w:t>(Odobritev)</w:t>
      </w:r>
    </w:p>
    <w:p w14:paraId="2B98E4C6" w14:textId="77777777" w:rsidR="00C5125E" w:rsidRPr="005E1F04" w:rsidRDefault="00C5125E" w:rsidP="00C5125E">
      <w:pPr>
        <w:pStyle w:val="EPComma"/>
      </w:pPr>
      <w:r w:rsidRPr="005E1F04">
        <w:rPr>
          <w:i/>
        </w:rPr>
        <w:t>Evropski parlament</w:t>
      </w:r>
      <w:r w:rsidRPr="005E1F04">
        <w:t>,</w:t>
      </w:r>
    </w:p>
    <w:p w14:paraId="238D53ED" w14:textId="4D3CD876" w:rsidR="00C5125E" w:rsidRPr="005E1F04" w:rsidRDefault="00C5125E" w:rsidP="00C5125E">
      <w:pPr>
        <w:pStyle w:val="NormalHanging12a"/>
      </w:pPr>
      <w:r w:rsidRPr="005E1F04">
        <w:t>–</w:t>
      </w:r>
      <w:r w:rsidRPr="005E1F04">
        <w:tab/>
        <w:t xml:space="preserve">ob upoštevanju predloga Evropske centralne banke z dne 17. decembra 2025 </w:t>
      </w:r>
      <w:r w:rsidR="00FF1BB7" w:rsidRPr="005E1F04">
        <w:t>o</w:t>
      </w:r>
      <w:r w:rsidR="00602896" w:rsidRPr="005E1F04">
        <w:t xml:space="preserve"> imenovanj</w:t>
      </w:r>
      <w:r w:rsidR="00FF1BB7" w:rsidRPr="005E1F04">
        <w:t>u</w:t>
      </w:r>
      <w:r w:rsidR="00602896" w:rsidRPr="005E1F04">
        <w:t xml:space="preserve"> podpredsednika nadzornega odbora Evropske centralne banke </w:t>
      </w:r>
      <w:r w:rsidRPr="005E1F04">
        <w:t>(C10</w:t>
      </w:r>
      <w:r w:rsidRPr="005E1F04">
        <w:noBreakHyphen/>
        <w:t>0366/2025),</w:t>
      </w:r>
    </w:p>
    <w:p w14:paraId="7FD97652" w14:textId="77777777" w:rsidR="00C5125E" w:rsidRPr="005E1F04" w:rsidRDefault="00C5125E" w:rsidP="00C5125E">
      <w:pPr>
        <w:pStyle w:val="NormalHanging12a"/>
      </w:pPr>
      <w:r w:rsidRPr="005E1F04">
        <w:t>–</w:t>
      </w:r>
      <w:r w:rsidRPr="005E1F04">
        <w:tab/>
        <w:t>ob upoštevanju člena 26 Uredbe Sveta (EU) št. 1024/2013 z dne 15. oktobra 2013 o prenosu posebnih nalog, ki se nanašajo na politike bonitetnega nadzora kreditnih institucij, na Evropsko centralno banko</w:t>
      </w:r>
      <w:r w:rsidRPr="005E1F04">
        <w:rPr>
          <w:rStyle w:val="FootnoteReference"/>
        </w:rPr>
        <w:footnoteReference w:id="1"/>
      </w:r>
      <w:r w:rsidRPr="005E1F04">
        <w:t>,</w:t>
      </w:r>
    </w:p>
    <w:p w14:paraId="549D3614" w14:textId="77777777" w:rsidR="00C5125E" w:rsidRPr="005E1F04" w:rsidRDefault="00C5125E" w:rsidP="00C5125E">
      <w:pPr>
        <w:spacing w:after="240"/>
        <w:ind w:left="567" w:hanging="709"/>
      </w:pPr>
      <w:r w:rsidRPr="005E1F04">
        <w:t>–</w:t>
      </w:r>
      <w:r w:rsidRPr="005E1F04">
        <w:tab/>
        <w:t>ob upoštevanju Medinstitucionalnega sporazuma med Evropskim parlamentom in Evropsko centralno banko o praktičnih podrobnostih uresničevanja demokratične odgovornosti in nadzora nad opravljanjem nalog, prenesenih na Evropsko centralno banko v okviru enotnega mehanizma nadzora</w:t>
      </w:r>
      <w:r w:rsidRPr="005E1F04">
        <w:rPr>
          <w:rStyle w:val="FootnoteReference"/>
        </w:rPr>
        <w:footnoteReference w:id="2"/>
      </w:r>
      <w:r w:rsidRPr="005E1F04">
        <w:t>,</w:t>
      </w:r>
    </w:p>
    <w:p w14:paraId="2E3074B5" w14:textId="77777777" w:rsidR="00C5125E" w:rsidRPr="005E1F04" w:rsidRDefault="00C5125E" w:rsidP="00C5125E">
      <w:pPr>
        <w:spacing w:after="240"/>
        <w:ind w:left="567" w:hanging="709"/>
      </w:pPr>
      <w:r w:rsidRPr="005E1F04">
        <w:t>–</w:t>
      </w:r>
      <w:r w:rsidRPr="005E1F04">
        <w:tab/>
        <w:t>ob upoštevanju svoje resolucije z dne 14. marca 2019 o uravnoteženi zastopanosti spolov pri imenovanjih na področju ekonomskih in monetarnih zadev EU</w:t>
      </w:r>
      <w:r w:rsidRPr="005E1F04">
        <w:rPr>
          <w:rStyle w:val="FootnoteReference"/>
        </w:rPr>
        <w:footnoteReference w:id="3"/>
      </w:r>
      <w:r w:rsidRPr="005E1F04">
        <w:t>,</w:t>
      </w:r>
    </w:p>
    <w:p w14:paraId="13FA1C9F" w14:textId="77777777" w:rsidR="00C5125E" w:rsidRPr="005E1F04" w:rsidRDefault="00C5125E" w:rsidP="00C5125E">
      <w:pPr>
        <w:pStyle w:val="NormalHanging12a"/>
      </w:pPr>
      <w:r w:rsidRPr="005E1F04">
        <w:t>–</w:t>
      </w:r>
      <w:r w:rsidRPr="005E1F04">
        <w:tab/>
        <w:t>ob upoštevanju svoje resolucije z dne 16. januarja 2020 o institucijah in organih ekonomske in monetarne Unije: preprečevanje nasprotij interesov po koncu zaposlitve v javnem sektorju</w:t>
      </w:r>
      <w:r w:rsidRPr="005E1F04">
        <w:rPr>
          <w:rStyle w:val="FootnoteReference"/>
        </w:rPr>
        <w:footnoteReference w:id="4"/>
      </w:r>
      <w:r w:rsidRPr="005E1F04">
        <w:t>,</w:t>
      </w:r>
    </w:p>
    <w:p w14:paraId="7D28C392" w14:textId="77777777" w:rsidR="00C5125E" w:rsidRPr="005E1F04" w:rsidRDefault="00C5125E" w:rsidP="00C5125E">
      <w:pPr>
        <w:pStyle w:val="NormalHanging12a"/>
      </w:pPr>
      <w:r w:rsidRPr="005E1F04">
        <w:lastRenderedPageBreak/>
        <w:t>–</w:t>
      </w:r>
      <w:r w:rsidRPr="005E1F04">
        <w:tab/>
        <w:t>ob upoštevanju člena 135 Poslovnika,</w:t>
      </w:r>
    </w:p>
    <w:p w14:paraId="1FE3A0A4" w14:textId="77777777" w:rsidR="00C5125E" w:rsidRPr="005E1F04" w:rsidRDefault="00C5125E" w:rsidP="00C5125E">
      <w:pPr>
        <w:pStyle w:val="NormalHanging12a"/>
      </w:pPr>
      <w:r w:rsidRPr="005E1F04">
        <w:t>–</w:t>
      </w:r>
      <w:r w:rsidRPr="005E1F04">
        <w:tab/>
        <w:t>ob upoštevanju poročila Odbora za ekonomske in monetarne zadeve (A10</w:t>
      </w:r>
      <w:r w:rsidRPr="005E1F04">
        <w:noBreakHyphen/>
        <w:t>0008/2026),</w:t>
      </w:r>
    </w:p>
    <w:p w14:paraId="7A967CEE" w14:textId="77777777" w:rsidR="00C5125E" w:rsidRPr="005E1F04" w:rsidRDefault="00C5125E" w:rsidP="00C5125E">
      <w:pPr>
        <w:pStyle w:val="NormalHanging12a"/>
      </w:pPr>
      <w:r w:rsidRPr="005E1F04">
        <w:t>A.</w:t>
      </w:r>
      <w:r w:rsidRPr="005E1F04">
        <w:tab/>
        <w:t>ker člen 26(3) Uredbe Sveta (EU) št. 1024/2013 določa, da Evropska centralna banka (ECB) Parlamentu predloži v odobritev predlog o imenovanju podpredsednika svojega nadzornega odbora;</w:t>
      </w:r>
    </w:p>
    <w:p w14:paraId="7A43AFFE" w14:textId="67F379D7" w:rsidR="00C5125E" w:rsidRPr="005E1F04" w:rsidRDefault="00C5125E" w:rsidP="00C5125E">
      <w:pPr>
        <w:pStyle w:val="NormalHanging12a"/>
      </w:pPr>
      <w:r w:rsidRPr="005E1F04">
        <w:t>B.</w:t>
      </w:r>
      <w:r w:rsidRPr="005E1F04">
        <w:tab/>
        <w:t xml:space="preserve">ker mora biti </w:t>
      </w:r>
      <w:r w:rsidR="00310FF0" w:rsidRPr="005E1F04">
        <w:t>p</w:t>
      </w:r>
      <w:r w:rsidRPr="005E1F04">
        <w:t>odpredsednik nadzornega odbora izbran izmed članov izvršilnega odbora ECB;</w:t>
      </w:r>
    </w:p>
    <w:p w14:paraId="11C39518" w14:textId="32A308DB" w:rsidR="00C5125E" w:rsidRPr="005E1F04" w:rsidRDefault="00C5125E" w:rsidP="00C5125E">
      <w:pPr>
        <w:pStyle w:val="NormalHanging12a"/>
      </w:pPr>
      <w:r w:rsidRPr="005E1F04">
        <w:t>C.</w:t>
      </w:r>
      <w:r w:rsidRPr="005E1F04">
        <w:tab/>
        <w:t>ker člen 26(2) Uredbe Sveta (EU) št. 1024/2013 določa, da se pri imenovanju članov nadzornega odbora v skladu s to uredbo spoštujejo načela uravnotežene zastopanosti spolov, izkušenost in kvalifikacije;</w:t>
      </w:r>
    </w:p>
    <w:p w14:paraId="173B69E7" w14:textId="77777777" w:rsidR="00C5125E" w:rsidRPr="005E1F04" w:rsidRDefault="00C5125E" w:rsidP="00C5125E">
      <w:pPr>
        <w:pStyle w:val="NormalHanging12a"/>
      </w:pPr>
      <w:r w:rsidRPr="005E1F04">
        <w:t>D.</w:t>
      </w:r>
      <w:r w:rsidRPr="005E1F04">
        <w:tab/>
        <w:t>ker je Parlament zavezan zagotavljanju uravnotežene zastopanosti spolov na najvišjih položajih na področju bančnih in finančnih storitev; ker bi morale vse institucije in organi na ravni Unije in nacionalni ravni izvajati konkretne ukrepe za zagotavljanje uravnotežene zastopanosti spolov;</w:t>
      </w:r>
    </w:p>
    <w:p w14:paraId="5D5A6E86" w14:textId="77777777" w:rsidR="00C5125E" w:rsidRPr="005E1F04" w:rsidRDefault="00C5125E" w:rsidP="00C5125E">
      <w:pPr>
        <w:pStyle w:val="NormalHanging12a"/>
      </w:pPr>
      <w:r w:rsidRPr="005E1F04">
        <w:t>E.</w:t>
      </w:r>
      <w:r w:rsidRPr="005E1F04">
        <w:tab/>
        <w:t>ker je Evropski svet 10. decembra 2020</w:t>
      </w:r>
      <w:r w:rsidRPr="005E1F04">
        <w:rPr>
          <w:vertAlign w:val="superscript"/>
        </w:rPr>
        <w:footnoteReference w:id="5"/>
      </w:r>
      <w:r w:rsidRPr="005E1F04">
        <w:t xml:space="preserve"> Franka Eldersona imenoval za člana izvršilnega odbora ECB za osemletni mandat z veljavnostjo od 15. decembra 2020 v skladu s členom 283(2) Pogodbe o delovanju Evropske unije;</w:t>
      </w:r>
    </w:p>
    <w:p w14:paraId="714EFFF1" w14:textId="5319269E" w:rsidR="00C5125E" w:rsidRPr="005E1F04" w:rsidRDefault="00C5125E" w:rsidP="00C5125E">
      <w:pPr>
        <w:pStyle w:val="NormalHanging12a"/>
      </w:pPr>
      <w:r w:rsidRPr="005E1F04">
        <w:t>F.</w:t>
      </w:r>
      <w:r w:rsidRPr="005E1F04">
        <w:tab/>
        <w:t xml:space="preserve">ker je </w:t>
      </w:r>
      <w:r w:rsidR="00C96D48" w:rsidRPr="005E1F04">
        <w:t>S</w:t>
      </w:r>
      <w:r w:rsidRPr="005E1F04">
        <w:t>vet 22. februarja 2021</w:t>
      </w:r>
      <w:r w:rsidRPr="005E1F04">
        <w:rPr>
          <w:vertAlign w:val="superscript"/>
        </w:rPr>
        <w:footnoteReference w:id="6"/>
      </w:r>
      <w:r w:rsidRPr="005E1F04">
        <w:t xml:space="preserve"> Franka Eldersona imenoval za podpredsednika </w:t>
      </w:r>
      <w:r w:rsidR="007B501D" w:rsidRPr="005E1F04">
        <w:t>n</w:t>
      </w:r>
      <w:r w:rsidRPr="005E1F04">
        <w:t>adzornega odbora ECB za obdobje petih let od 24. februarja 2021;</w:t>
      </w:r>
    </w:p>
    <w:p w14:paraId="7EBDA4A7" w14:textId="0CC4B2C1" w:rsidR="00C5125E" w:rsidRPr="005E1F04" w:rsidRDefault="00C5125E" w:rsidP="00C5125E">
      <w:pPr>
        <w:pStyle w:val="NormalHanging12a"/>
      </w:pPr>
      <w:r w:rsidRPr="005E1F04">
        <w:t>G.</w:t>
      </w:r>
      <w:r w:rsidRPr="005E1F04">
        <w:tab/>
        <w:t xml:space="preserve">ker je ECB v pismu z dne 17. decembra 2025 Parlamentu predložila predlog za podaljšanje mandata Franka Eldersona kot podpredsednika </w:t>
      </w:r>
      <w:r w:rsidR="00C03927" w:rsidRPr="005E1F04">
        <w:t>n</w:t>
      </w:r>
      <w:r w:rsidRPr="005E1F04">
        <w:t xml:space="preserve">adzornega odbora ECB za drugi mandat, katerega trajanje sovpada s koncem njegovega mandata člana </w:t>
      </w:r>
      <w:r w:rsidR="00602896" w:rsidRPr="005E1F04">
        <w:t>i</w:t>
      </w:r>
      <w:r w:rsidRPr="005E1F04">
        <w:t>zvršilnega odbora ECB;</w:t>
      </w:r>
    </w:p>
    <w:p w14:paraId="4C628E48" w14:textId="710A4338" w:rsidR="00C5125E" w:rsidRPr="005E1F04" w:rsidRDefault="00C5125E" w:rsidP="00C5125E">
      <w:pPr>
        <w:pStyle w:val="NormalHanging12a"/>
      </w:pPr>
      <w:r w:rsidRPr="005E1F04">
        <w:t>H.</w:t>
      </w:r>
      <w:r w:rsidRPr="005E1F04">
        <w:tab/>
        <w:t>ker je Odbor Parlamenta za ekonomske in monetarne zadeve nato ocenil kandidatova priporočila, zlasti glede na zahteve iz člena 26(2) in (3) Uredbe Sveta (EU) št.</w:t>
      </w:r>
      <w:r w:rsidR="00C40C7D" w:rsidRPr="005E1F04">
        <w:t> </w:t>
      </w:r>
      <w:r w:rsidRPr="005E1F04">
        <w:t>1024/2013;</w:t>
      </w:r>
    </w:p>
    <w:p w14:paraId="7BF9447B" w14:textId="77777777" w:rsidR="00C5125E" w:rsidRPr="005E1F04" w:rsidRDefault="00C5125E" w:rsidP="00C5125E">
      <w:pPr>
        <w:pStyle w:val="NormalHanging12a"/>
      </w:pPr>
      <w:r w:rsidRPr="005E1F04">
        <w:t>I.</w:t>
      </w:r>
      <w:r w:rsidRPr="005E1F04">
        <w:tab/>
        <w:t>ker je imel predlagani kandidat 28. januarja 2026 predstavitev v odboru, ki jo je začel z uvodnim nagovorom, nato pa je odgovarjal na vprašanja članov odbora;</w:t>
      </w:r>
    </w:p>
    <w:p w14:paraId="24C52B34" w14:textId="77777777" w:rsidR="00C5125E" w:rsidRPr="005E1F04" w:rsidRDefault="00C5125E" w:rsidP="00C5125E">
      <w:pPr>
        <w:pStyle w:val="NormalHanging12a"/>
      </w:pPr>
      <w:r w:rsidRPr="005E1F04">
        <w:t>1.</w:t>
      </w:r>
      <w:r w:rsidRPr="005E1F04">
        <w:tab/>
        <w:t>odobri imenovanje Franka Eldersona za podpredsednika nadzornega odbora Evropske centralne banke;</w:t>
      </w:r>
    </w:p>
    <w:p w14:paraId="740CACCD" w14:textId="6E950B80" w:rsidR="00E365E1" w:rsidRPr="005E1F04" w:rsidRDefault="00C5125E" w:rsidP="00A90111">
      <w:pPr>
        <w:pStyle w:val="NormalHanging12a"/>
      </w:pPr>
      <w:r w:rsidRPr="005E1F04">
        <w:t>2.</w:t>
      </w:r>
      <w:r w:rsidRPr="005E1F04">
        <w:tab/>
        <w:t>naroči svoji predsednici, naj ta sklep posreduje Svetu, Komisiji, Evropsk</w:t>
      </w:r>
      <w:r w:rsidR="00C03927" w:rsidRPr="005E1F04">
        <w:t>i</w:t>
      </w:r>
      <w:r w:rsidRPr="005E1F04">
        <w:t xml:space="preserve"> centraln</w:t>
      </w:r>
      <w:r w:rsidR="00C03927" w:rsidRPr="005E1F04">
        <w:t>i</w:t>
      </w:r>
      <w:r w:rsidRPr="005E1F04">
        <w:t xml:space="preserve"> bank</w:t>
      </w:r>
      <w:r w:rsidR="00C03927" w:rsidRPr="005E1F04">
        <w:t>i</w:t>
      </w:r>
      <w:r w:rsidRPr="005E1F04">
        <w:t xml:space="preserve"> in vladam držav članic.</w:t>
      </w:r>
    </w:p>
    <w:sectPr w:rsidR="00E365E1" w:rsidRPr="005E1F04" w:rsidSect="00AB4FF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6B91A2" w14:textId="77777777" w:rsidR="00184576" w:rsidRPr="00AB4FFC" w:rsidRDefault="00184576">
      <w:r w:rsidRPr="00AB4FFC">
        <w:separator/>
      </w:r>
    </w:p>
  </w:endnote>
  <w:endnote w:type="continuationSeparator" w:id="0">
    <w:p w14:paraId="5EB4F32B" w14:textId="77777777" w:rsidR="00184576" w:rsidRPr="00AB4FFC" w:rsidRDefault="00184576">
      <w:r w:rsidRPr="00AB4FF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86303B" w14:textId="77777777" w:rsidR="00064002" w:rsidRPr="00AB4FF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2C4806" w14:textId="77777777" w:rsidR="00064002" w:rsidRPr="00AB4FF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C215B4" w14:textId="77777777" w:rsidR="00064002" w:rsidRPr="00AB4FF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E4995" w14:textId="77777777" w:rsidR="00184576" w:rsidRPr="00AB4FFC" w:rsidRDefault="00184576">
      <w:r w:rsidRPr="00AB4FFC">
        <w:separator/>
      </w:r>
    </w:p>
  </w:footnote>
  <w:footnote w:type="continuationSeparator" w:id="0">
    <w:p w14:paraId="6CF8687F" w14:textId="77777777" w:rsidR="00184576" w:rsidRPr="00AB4FFC" w:rsidRDefault="00184576">
      <w:r w:rsidRPr="00AB4FFC">
        <w:continuationSeparator/>
      </w:r>
    </w:p>
  </w:footnote>
  <w:footnote w:id="1">
    <w:p w14:paraId="72852162" w14:textId="13982F4F" w:rsidR="00C5125E" w:rsidRPr="00AB4FFC" w:rsidRDefault="00C5125E" w:rsidP="00AB4FFC">
      <w:pPr>
        <w:pStyle w:val="FootnoteText"/>
        <w:ind w:left="567" w:hanging="567"/>
        <w:rPr>
          <w:sz w:val="24"/>
          <w:lang w:val="sl-SI"/>
        </w:rPr>
      </w:pPr>
      <w:r w:rsidRPr="00AB4FFC">
        <w:rPr>
          <w:rStyle w:val="FootnoteReference"/>
          <w:sz w:val="24"/>
          <w:lang w:val="sl-SI"/>
        </w:rPr>
        <w:footnoteRef/>
      </w:r>
      <w:r w:rsidR="00AB4FFC" w:rsidRPr="00AB4FFC">
        <w:rPr>
          <w:sz w:val="24"/>
          <w:lang w:val="sl-SI"/>
        </w:rPr>
        <w:t xml:space="preserve"> </w:t>
      </w:r>
      <w:r w:rsidR="00AB4FFC" w:rsidRPr="00AB4FFC">
        <w:rPr>
          <w:sz w:val="24"/>
          <w:lang w:val="sl-SI"/>
        </w:rPr>
        <w:tab/>
      </w:r>
      <w:r w:rsidRPr="00AB4FFC">
        <w:rPr>
          <w:sz w:val="24"/>
          <w:lang w:val="sl-SI"/>
        </w:rPr>
        <w:t xml:space="preserve">UL L 287, 29.10.2013, str. 63, ELI: </w:t>
      </w:r>
      <w:hyperlink r:id="rId1" w:history="1">
        <w:r w:rsidRPr="00AB4FFC">
          <w:rPr>
            <w:rStyle w:val="Hyperlink"/>
            <w:sz w:val="24"/>
            <w:lang w:val="sl-SI"/>
          </w:rPr>
          <w:t>http://data.europa.eu/eli/reg/2013/1024/oj</w:t>
        </w:r>
      </w:hyperlink>
      <w:r w:rsidRPr="00AB4FFC">
        <w:rPr>
          <w:sz w:val="24"/>
          <w:lang w:val="sl-SI"/>
        </w:rPr>
        <w:t>.</w:t>
      </w:r>
    </w:p>
  </w:footnote>
  <w:footnote w:id="2">
    <w:p w14:paraId="785EA682" w14:textId="64B823E2" w:rsidR="00C5125E" w:rsidRPr="00AB4FFC" w:rsidRDefault="00C5125E" w:rsidP="00AB4FFC">
      <w:pPr>
        <w:pStyle w:val="FootnoteText"/>
        <w:ind w:left="567" w:hanging="567"/>
        <w:rPr>
          <w:sz w:val="24"/>
          <w:lang w:val="sl-SI"/>
        </w:rPr>
      </w:pPr>
      <w:r w:rsidRPr="00AB4FFC">
        <w:rPr>
          <w:rStyle w:val="FootnoteReference"/>
          <w:sz w:val="24"/>
          <w:lang w:val="sl-SI"/>
        </w:rPr>
        <w:footnoteRef/>
      </w:r>
      <w:r w:rsidR="00AB4FFC" w:rsidRPr="00AB4FFC">
        <w:rPr>
          <w:sz w:val="24"/>
          <w:lang w:val="sl-SI"/>
        </w:rPr>
        <w:t xml:space="preserve"> </w:t>
      </w:r>
      <w:r w:rsidR="00AB4FFC" w:rsidRPr="00AB4FFC">
        <w:rPr>
          <w:sz w:val="24"/>
          <w:lang w:val="sl-SI"/>
        </w:rPr>
        <w:tab/>
      </w:r>
      <w:r w:rsidRPr="00AB4FFC">
        <w:rPr>
          <w:sz w:val="24"/>
          <w:lang w:val="sl-SI"/>
        </w:rPr>
        <w:t>UL L 320, 30.11.2013, str. 1, ELI: </w:t>
      </w:r>
      <w:hyperlink r:id="rId2" w:tooltip="Omogoča dostop do dokumenta prek označevalnika/predloge ELI URI." w:history="1">
        <w:r w:rsidRPr="00AB4FFC">
          <w:rPr>
            <w:rStyle w:val="Hyperlink"/>
            <w:sz w:val="24"/>
            <w:lang w:val="sl-SI"/>
          </w:rPr>
          <w:t>http://data.europa.eu/eli/agree_interinstit/2013/1130/oj</w:t>
        </w:r>
      </w:hyperlink>
      <w:r w:rsidRPr="00AB4FFC">
        <w:rPr>
          <w:sz w:val="24"/>
          <w:lang w:val="sl-SI"/>
        </w:rPr>
        <w:t>.</w:t>
      </w:r>
    </w:p>
  </w:footnote>
  <w:footnote w:id="3">
    <w:p w14:paraId="6226B772" w14:textId="49CEF262" w:rsidR="00C5125E" w:rsidRPr="00AB4FFC" w:rsidRDefault="00C5125E" w:rsidP="00AB4FFC">
      <w:pPr>
        <w:pStyle w:val="FootnoteText"/>
        <w:ind w:left="567" w:hanging="567"/>
        <w:rPr>
          <w:sz w:val="24"/>
          <w:lang w:val="sl-SI"/>
        </w:rPr>
      </w:pPr>
      <w:r w:rsidRPr="00AB4FFC">
        <w:rPr>
          <w:rStyle w:val="FootnoteReference"/>
          <w:sz w:val="24"/>
          <w:lang w:val="sl-SI"/>
        </w:rPr>
        <w:footnoteRef/>
      </w:r>
      <w:r w:rsidR="00AB4FFC" w:rsidRPr="00AB4FFC">
        <w:rPr>
          <w:sz w:val="24"/>
          <w:lang w:val="sl-SI"/>
        </w:rPr>
        <w:t xml:space="preserve"> </w:t>
      </w:r>
      <w:r w:rsidR="00AB4FFC" w:rsidRPr="00AB4FFC">
        <w:rPr>
          <w:sz w:val="24"/>
          <w:lang w:val="sl-SI"/>
        </w:rPr>
        <w:tab/>
      </w:r>
      <w:r w:rsidR="00C40C7D">
        <w:rPr>
          <w:sz w:val="24"/>
          <w:lang w:val="sl-SI"/>
        </w:rPr>
        <w:t>UL</w:t>
      </w:r>
      <w:r w:rsidRPr="00AB4FFC">
        <w:rPr>
          <w:sz w:val="24"/>
          <w:lang w:val="sl-SI"/>
        </w:rPr>
        <w:t xml:space="preserve"> C 23, 21.1.2021, </w:t>
      </w:r>
      <w:r w:rsidR="00C40C7D">
        <w:rPr>
          <w:sz w:val="24"/>
          <w:lang w:val="sl-SI"/>
        </w:rPr>
        <w:t>str</w:t>
      </w:r>
      <w:r w:rsidRPr="00AB4FFC">
        <w:rPr>
          <w:sz w:val="24"/>
          <w:lang w:val="sl-SI"/>
        </w:rPr>
        <w:t>. 105.</w:t>
      </w:r>
    </w:p>
  </w:footnote>
  <w:footnote w:id="4">
    <w:p w14:paraId="025871C0" w14:textId="52E2BB82" w:rsidR="00C5125E" w:rsidRPr="00AB4FFC" w:rsidRDefault="00C5125E" w:rsidP="00AB4FFC">
      <w:pPr>
        <w:pStyle w:val="FootnoteText"/>
        <w:ind w:left="567" w:hanging="567"/>
        <w:rPr>
          <w:sz w:val="24"/>
          <w:lang w:val="sl-SI"/>
        </w:rPr>
      </w:pPr>
      <w:r w:rsidRPr="00AB4FFC">
        <w:rPr>
          <w:rStyle w:val="FootnoteReference"/>
          <w:sz w:val="24"/>
          <w:lang w:val="sl-SI"/>
        </w:rPr>
        <w:footnoteRef/>
      </w:r>
      <w:r w:rsidR="00AB4FFC" w:rsidRPr="00AB4FFC">
        <w:rPr>
          <w:sz w:val="24"/>
          <w:lang w:val="sl-SI"/>
        </w:rPr>
        <w:t xml:space="preserve"> </w:t>
      </w:r>
      <w:r w:rsidR="00AB4FFC" w:rsidRPr="00AB4FFC">
        <w:rPr>
          <w:sz w:val="24"/>
          <w:lang w:val="sl-SI"/>
        </w:rPr>
        <w:tab/>
      </w:r>
      <w:r w:rsidR="00C40C7D">
        <w:rPr>
          <w:sz w:val="24"/>
          <w:lang w:val="sl-SI"/>
        </w:rPr>
        <w:t>UL</w:t>
      </w:r>
      <w:r w:rsidRPr="00AB4FFC">
        <w:rPr>
          <w:sz w:val="24"/>
          <w:lang w:val="sl-SI"/>
        </w:rPr>
        <w:t xml:space="preserve"> C 270, 7.7.2021, </w:t>
      </w:r>
      <w:r w:rsidR="00C40C7D">
        <w:rPr>
          <w:sz w:val="24"/>
          <w:lang w:val="sl-SI"/>
        </w:rPr>
        <w:t>str</w:t>
      </w:r>
      <w:r w:rsidRPr="00AB4FFC">
        <w:rPr>
          <w:sz w:val="24"/>
          <w:lang w:val="sl-SI"/>
        </w:rPr>
        <w:t>. 113.</w:t>
      </w:r>
    </w:p>
  </w:footnote>
  <w:footnote w:id="5">
    <w:p w14:paraId="1610845B" w14:textId="6150378E" w:rsidR="00C5125E" w:rsidRPr="00AB4FFC" w:rsidRDefault="00C5125E" w:rsidP="00AB4FFC">
      <w:pPr>
        <w:pStyle w:val="FootnoteText"/>
        <w:ind w:left="567" w:hanging="567"/>
        <w:rPr>
          <w:sz w:val="24"/>
          <w:lang w:val="sl-SI"/>
        </w:rPr>
      </w:pPr>
      <w:r w:rsidRPr="00AB4FFC">
        <w:rPr>
          <w:rStyle w:val="FootnoteReference"/>
          <w:sz w:val="24"/>
          <w:lang w:val="sl-SI"/>
        </w:rPr>
        <w:footnoteRef/>
      </w:r>
      <w:r w:rsidR="00AB4FFC" w:rsidRPr="00AB4FFC">
        <w:rPr>
          <w:sz w:val="24"/>
          <w:lang w:val="sl-SI"/>
        </w:rPr>
        <w:t xml:space="preserve"> </w:t>
      </w:r>
      <w:r w:rsidR="00AB4FFC" w:rsidRPr="00AB4FFC">
        <w:rPr>
          <w:sz w:val="24"/>
          <w:lang w:val="sl-SI"/>
        </w:rPr>
        <w:tab/>
      </w:r>
      <w:r w:rsidRPr="00AB4FFC">
        <w:rPr>
          <w:sz w:val="24"/>
          <w:lang w:val="sl-SI"/>
        </w:rPr>
        <w:t>Sklep Evropskega sveta (EU) 2020/2049 z dne 10. decembra 2020 o imenovanju člana Izvršilnega odbora Evropske centralne banke (UL L 420, 14.12.2020, str. 22, ELI: </w:t>
      </w:r>
      <w:hyperlink r:id="rId3" w:tooltip="Omogoča dostop do dokumenta prek označevalnika/predloge ELI URI." w:history="1">
        <w:r w:rsidRPr="00AB4FFC">
          <w:rPr>
            <w:rStyle w:val="Hyperlink"/>
            <w:sz w:val="24"/>
            <w:lang w:val="sl-SI"/>
          </w:rPr>
          <w:t>http://data.europa.eu/eli/dec/2020/2049/oj</w:t>
        </w:r>
      </w:hyperlink>
      <w:r w:rsidRPr="00AB4FFC">
        <w:rPr>
          <w:sz w:val="24"/>
          <w:lang w:val="sl-SI"/>
        </w:rPr>
        <w:t>).</w:t>
      </w:r>
    </w:p>
  </w:footnote>
  <w:footnote w:id="6">
    <w:p w14:paraId="12B253FB" w14:textId="41EFD5C9" w:rsidR="00C5125E" w:rsidRPr="00AB4FFC" w:rsidRDefault="00C5125E" w:rsidP="00AB4FFC">
      <w:pPr>
        <w:pStyle w:val="FootnoteText"/>
        <w:ind w:left="567" w:hanging="567"/>
        <w:rPr>
          <w:sz w:val="24"/>
          <w:lang w:val="sl-SI"/>
        </w:rPr>
      </w:pPr>
      <w:r w:rsidRPr="00AB4FFC">
        <w:rPr>
          <w:rStyle w:val="FootnoteReference"/>
          <w:sz w:val="24"/>
          <w:lang w:val="sl-SI"/>
        </w:rPr>
        <w:footnoteRef/>
      </w:r>
      <w:r w:rsidR="00AB4FFC" w:rsidRPr="00AB4FFC">
        <w:rPr>
          <w:sz w:val="24"/>
          <w:lang w:val="sl-SI"/>
        </w:rPr>
        <w:t xml:space="preserve"> </w:t>
      </w:r>
      <w:r w:rsidR="00AB4FFC" w:rsidRPr="00AB4FFC">
        <w:rPr>
          <w:sz w:val="24"/>
          <w:lang w:val="sl-SI"/>
        </w:rPr>
        <w:tab/>
      </w:r>
      <w:r w:rsidRPr="00AB4FFC">
        <w:rPr>
          <w:sz w:val="24"/>
          <w:lang w:val="sl-SI"/>
        </w:rPr>
        <w:t>Izvedbeni sklep Sveta (EU) 2021/325 z dne 22. februarja 2021 o imenovanju podpredsednika Nadzornega odbora Evropske centralne banke (UL L 64, 24.2.2021, str.</w:t>
      </w:r>
      <w:r w:rsidR="00C40C7D">
        <w:rPr>
          <w:sz w:val="24"/>
          <w:lang w:val="sl-SI"/>
        </w:rPr>
        <w:t> </w:t>
      </w:r>
      <w:r w:rsidRPr="00AB4FFC">
        <w:rPr>
          <w:sz w:val="24"/>
          <w:lang w:val="sl-SI"/>
        </w:rPr>
        <w:t>6, ELI: </w:t>
      </w:r>
      <w:hyperlink r:id="rId4" w:tooltip="Omogoča dostop do dokumenta prek označevalnika/predloge ELI URI." w:history="1">
        <w:r w:rsidRPr="00AB4FFC">
          <w:rPr>
            <w:rStyle w:val="Hyperlink"/>
            <w:sz w:val="24"/>
            <w:lang w:val="sl-SI"/>
          </w:rPr>
          <w:t>http://data.europa.eu/eli/dec_impl/2021/325/oj</w:t>
        </w:r>
      </w:hyperlink>
      <w:r w:rsidRPr="00AB4FFC">
        <w:rPr>
          <w:sz w:val="24"/>
          <w:lang w:val="sl-SI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B349D" w14:textId="77777777" w:rsidR="00064002" w:rsidRPr="00AB4FF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91EC76" w14:textId="77777777" w:rsidR="00064002" w:rsidRPr="00AB4FF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D2FA8A" w14:textId="77777777" w:rsidR="00064002" w:rsidRPr="00AB4FF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72842104">
    <w:abstractNumId w:val="9"/>
  </w:num>
  <w:num w:numId="2" w16cid:durableId="1112168678">
    <w:abstractNumId w:val="9"/>
  </w:num>
  <w:num w:numId="3" w16cid:durableId="1599363489">
    <w:abstractNumId w:val="7"/>
  </w:num>
  <w:num w:numId="4" w16cid:durableId="976958696">
    <w:abstractNumId w:val="7"/>
  </w:num>
  <w:num w:numId="5" w16cid:durableId="167838512">
    <w:abstractNumId w:val="6"/>
  </w:num>
  <w:num w:numId="6" w16cid:durableId="1491797328">
    <w:abstractNumId w:val="6"/>
  </w:num>
  <w:num w:numId="7" w16cid:durableId="456920809">
    <w:abstractNumId w:val="5"/>
  </w:num>
  <w:num w:numId="8" w16cid:durableId="1531339928">
    <w:abstractNumId w:val="5"/>
  </w:num>
  <w:num w:numId="9" w16cid:durableId="1048921438">
    <w:abstractNumId w:val="4"/>
  </w:num>
  <w:num w:numId="10" w16cid:durableId="2056198234">
    <w:abstractNumId w:val="4"/>
  </w:num>
  <w:num w:numId="11" w16cid:durableId="2059473604">
    <w:abstractNumId w:val="8"/>
  </w:num>
  <w:num w:numId="12" w16cid:durableId="970595900">
    <w:abstractNumId w:val="8"/>
  </w:num>
  <w:num w:numId="13" w16cid:durableId="1673491588">
    <w:abstractNumId w:val="3"/>
  </w:num>
  <w:num w:numId="14" w16cid:durableId="1334920278">
    <w:abstractNumId w:val="3"/>
  </w:num>
  <w:num w:numId="15" w16cid:durableId="1700469219">
    <w:abstractNumId w:val="2"/>
  </w:num>
  <w:num w:numId="16" w16cid:durableId="849175468">
    <w:abstractNumId w:val="2"/>
  </w:num>
  <w:num w:numId="17" w16cid:durableId="1373073531">
    <w:abstractNumId w:val="1"/>
  </w:num>
  <w:num w:numId="18" w16cid:durableId="537788515">
    <w:abstractNumId w:val="1"/>
  </w:num>
  <w:num w:numId="19" w16cid:durableId="341133210">
    <w:abstractNumId w:val="0"/>
  </w:num>
  <w:num w:numId="20" w16cid:durableId="1799370692">
    <w:abstractNumId w:val="0"/>
  </w:num>
  <w:num w:numId="21" w16cid:durableId="2140803232">
    <w:abstractNumId w:val="9"/>
  </w:num>
  <w:num w:numId="22" w16cid:durableId="962077139">
    <w:abstractNumId w:val="7"/>
  </w:num>
  <w:num w:numId="23" w16cid:durableId="1436710846">
    <w:abstractNumId w:val="6"/>
  </w:num>
  <w:num w:numId="24" w16cid:durableId="1934967174">
    <w:abstractNumId w:val="5"/>
  </w:num>
  <w:num w:numId="25" w16cid:durableId="381752703">
    <w:abstractNumId w:val="4"/>
  </w:num>
  <w:num w:numId="26" w16cid:durableId="17781815">
    <w:abstractNumId w:val="8"/>
  </w:num>
  <w:num w:numId="27" w16cid:durableId="1703896387">
    <w:abstractNumId w:val="3"/>
  </w:num>
  <w:num w:numId="28" w16cid:durableId="830489939">
    <w:abstractNumId w:val="2"/>
  </w:num>
  <w:num w:numId="29" w16cid:durableId="1511992431">
    <w:abstractNumId w:val="1"/>
  </w:num>
  <w:num w:numId="30" w16cid:durableId="1680307019">
    <w:abstractNumId w:val="0"/>
  </w:num>
  <w:num w:numId="31" w16cid:durableId="680932928">
    <w:abstractNumId w:val="9"/>
  </w:num>
  <w:num w:numId="32" w16cid:durableId="451752479">
    <w:abstractNumId w:val="7"/>
  </w:num>
  <w:num w:numId="33" w16cid:durableId="1723746360">
    <w:abstractNumId w:val="6"/>
  </w:num>
  <w:num w:numId="34" w16cid:durableId="1388340289">
    <w:abstractNumId w:val="5"/>
  </w:num>
  <w:num w:numId="35" w16cid:durableId="194586770">
    <w:abstractNumId w:val="4"/>
  </w:num>
  <w:num w:numId="36" w16cid:durableId="1714621654">
    <w:abstractNumId w:val="8"/>
  </w:num>
  <w:num w:numId="37" w16cid:durableId="1322663604">
    <w:abstractNumId w:val="3"/>
  </w:num>
  <w:num w:numId="38" w16cid:durableId="286278646">
    <w:abstractNumId w:val="2"/>
  </w:num>
  <w:num w:numId="39" w16cid:durableId="199049671">
    <w:abstractNumId w:val="1"/>
  </w:num>
  <w:num w:numId="40" w16cid:durableId="1640332318">
    <w:abstractNumId w:val="0"/>
  </w:num>
  <w:num w:numId="41" w16cid:durableId="343290137">
    <w:abstractNumId w:val="10"/>
  </w:num>
  <w:num w:numId="42" w16cid:durableId="314919774">
    <w:abstractNumId w:val="10"/>
  </w:num>
  <w:num w:numId="43" w16cid:durableId="1732003529">
    <w:abstractNumId w:val="10"/>
  </w:num>
  <w:num w:numId="44" w16cid:durableId="12065545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08/2026"/>
    <w:docVar w:name="dvlangue" w:val="SL"/>
    <w:docVar w:name="dvnumam" w:val="0"/>
    <w:docVar w:name="dvpe" w:val="782.289"/>
    <w:docVar w:name="dvrapporteur" w:val="Poročevalka: "/>
    <w:docVar w:name="dvtitre" w:val="Sklep Evropskega parlamenta z dne xx. februarja 2026 o predlogu za imenovanje predsednika nadzornega odbora Evropske centralne banke(N10-0080/2025 – C10-0366/2025 – 2025/0906(NLE))"/>
  </w:docVars>
  <w:rsids>
    <w:rsidRoot w:val="00184576"/>
    <w:rsid w:val="00002272"/>
    <w:rsid w:val="00064002"/>
    <w:rsid w:val="000677B9"/>
    <w:rsid w:val="000831BA"/>
    <w:rsid w:val="000A42CC"/>
    <w:rsid w:val="000E7DD9"/>
    <w:rsid w:val="0010095E"/>
    <w:rsid w:val="00125B37"/>
    <w:rsid w:val="00184576"/>
    <w:rsid w:val="00187494"/>
    <w:rsid w:val="001F32AE"/>
    <w:rsid w:val="00225F09"/>
    <w:rsid w:val="00267F5F"/>
    <w:rsid w:val="002767FF"/>
    <w:rsid w:val="0027690B"/>
    <w:rsid w:val="002B18FE"/>
    <w:rsid w:val="002B5493"/>
    <w:rsid w:val="00310FF0"/>
    <w:rsid w:val="00343214"/>
    <w:rsid w:val="00361C00"/>
    <w:rsid w:val="00395FA1"/>
    <w:rsid w:val="003A1BCB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F04"/>
    <w:rsid w:val="005F1B17"/>
    <w:rsid w:val="00602896"/>
    <w:rsid w:val="006037C0"/>
    <w:rsid w:val="006631B6"/>
    <w:rsid w:val="00680577"/>
    <w:rsid w:val="0068220E"/>
    <w:rsid w:val="006949A5"/>
    <w:rsid w:val="006F74FA"/>
    <w:rsid w:val="00731ADD"/>
    <w:rsid w:val="00734777"/>
    <w:rsid w:val="00747932"/>
    <w:rsid w:val="00751A4A"/>
    <w:rsid w:val="00756632"/>
    <w:rsid w:val="00762C74"/>
    <w:rsid w:val="00786EC0"/>
    <w:rsid w:val="007B501D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37271"/>
    <w:rsid w:val="00A43E52"/>
    <w:rsid w:val="00A4678D"/>
    <w:rsid w:val="00A778C7"/>
    <w:rsid w:val="00A90111"/>
    <w:rsid w:val="00AB441E"/>
    <w:rsid w:val="00AB4FFC"/>
    <w:rsid w:val="00AB6293"/>
    <w:rsid w:val="00AE0928"/>
    <w:rsid w:val="00AF3B82"/>
    <w:rsid w:val="00B12E95"/>
    <w:rsid w:val="00B22876"/>
    <w:rsid w:val="00B558F0"/>
    <w:rsid w:val="00BB0AE1"/>
    <w:rsid w:val="00BD48FE"/>
    <w:rsid w:val="00BD7BD8"/>
    <w:rsid w:val="00BE3B6A"/>
    <w:rsid w:val="00BE6ADC"/>
    <w:rsid w:val="00C03927"/>
    <w:rsid w:val="00C05BFE"/>
    <w:rsid w:val="00C23CD4"/>
    <w:rsid w:val="00C40C7D"/>
    <w:rsid w:val="00C5125E"/>
    <w:rsid w:val="00C61C0C"/>
    <w:rsid w:val="00C941CB"/>
    <w:rsid w:val="00C96D48"/>
    <w:rsid w:val="00CC21DA"/>
    <w:rsid w:val="00CC2357"/>
    <w:rsid w:val="00CF071A"/>
    <w:rsid w:val="00D058B8"/>
    <w:rsid w:val="00D56C11"/>
    <w:rsid w:val="00D72080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A461A"/>
    <w:rsid w:val="00FB4360"/>
    <w:rsid w:val="00FD0C70"/>
    <w:rsid w:val="00FF1B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4F2301"/>
  <w15:chartTrackingRefBased/>
  <w15:docId w15:val="{C5A4E81E-0506-4A45-9FFA-0449C71D3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C5125E"/>
    <w:pPr>
      <w:spacing w:before="480" w:after="240"/>
    </w:pPr>
  </w:style>
  <w:style w:type="paragraph" w:customStyle="1" w:styleId="NormalBold">
    <w:name w:val="NormalBold"/>
    <w:basedOn w:val="Normal"/>
    <w:rsid w:val="00C5125E"/>
    <w:rPr>
      <w:b/>
    </w:rPr>
  </w:style>
  <w:style w:type="paragraph" w:customStyle="1" w:styleId="NormalHanging12a">
    <w:name w:val="NormalHanging12a"/>
    <w:basedOn w:val="Normal"/>
    <w:rsid w:val="00C5125E"/>
    <w:pPr>
      <w:spacing w:after="240"/>
      <w:ind w:left="567" w:hanging="567"/>
    </w:pPr>
  </w:style>
  <w:style w:type="character" w:styleId="Hyperlink">
    <w:name w:val="Hyperlink"/>
    <w:uiPriority w:val="99"/>
    <w:rsid w:val="00C5125E"/>
    <w:rPr>
      <w:color w:val="0000FF"/>
      <w:u w:val="single"/>
    </w:rPr>
  </w:style>
  <w:style w:type="paragraph" w:styleId="Revision">
    <w:name w:val="Revision"/>
    <w:hidden/>
    <w:uiPriority w:val="99"/>
    <w:semiHidden/>
    <w:rsid w:val="00C96D48"/>
    <w:rPr>
      <w:sz w:val="24"/>
      <w:lang w:val="sl-SI"/>
    </w:rPr>
  </w:style>
  <w:style w:type="character" w:styleId="FollowedHyperlink">
    <w:name w:val="FollowedHyperlink"/>
    <w:basedOn w:val="DefaultParagraphFont"/>
    <w:rsid w:val="00C039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dec/2020/2049/oj" TargetMode="External"/><Relationship Id="rId2" Type="http://schemas.openxmlformats.org/officeDocument/2006/relationships/hyperlink" Target="http://data.europa.eu/eli/agree_interinstit/2013/1130/oj" TargetMode="External"/><Relationship Id="rId1" Type="http://schemas.openxmlformats.org/officeDocument/2006/relationships/hyperlink" Target="http://data.europa.eu/eli/reg/2013/1024/oj" TargetMode="External"/><Relationship Id="rId4" Type="http://schemas.openxmlformats.org/officeDocument/2006/relationships/hyperlink" Target="http://data.europa.eu/eli/dec_impl/2021/32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478</Words>
  <Characters>3094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GOROPECNIK Tina</dc:creator>
  <cp:keywords/>
  <cp:lastModifiedBy>GOROPECNIK Tina</cp:lastModifiedBy>
  <cp:revision>2</cp:revision>
  <cp:lastPrinted>2004-11-19T15:42:00Z</cp:lastPrinted>
  <dcterms:created xsi:type="dcterms:W3CDTF">2026-02-10T12:59:00Z</dcterms:created>
  <dcterms:modified xsi:type="dcterms:W3CDTF">2026-02-10T12:59:00Z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A10-0008/2026</vt:lpwstr>
  </property>
  <property fmtid="{D5CDD505-2E9C-101B-9397-08002B2CF9AE}" pid="4" name="&lt;Type&gt;">
    <vt:lpwstr>RR</vt:lpwstr>
  </property>
</Properties>
</file>