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E087E" w14:paraId="6671FDA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E1A244" w14:textId="77777777" w:rsidR="00757DD5" w:rsidRPr="00CE087E" w:rsidRDefault="00A21A45" w:rsidP="00425111">
            <w:pPr>
              <w:pStyle w:val="EPName"/>
            </w:pPr>
            <w:r w:rsidRPr="00CE087E">
              <w:t>Европейски парламент</w:t>
            </w:r>
          </w:p>
          <w:p w14:paraId="091AD509" w14:textId="2F3ED6E8" w:rsidR="00757DD5" w:rsidRPr="00CE087E" w:rsidRDefault="00A21A45" w:rsidP="00425111">
            <w:pPr>
              <w:pStyle w:val="EPTerm"/>
              <w:rPr>
                <w:rStyle w:val="HideTWBExt"/>
                <w:vanish w:val="0"/>
              </w:rPr>
            </w:pPr>
            <w:r w:rsidRPr="00CE087E">
              <w:t>2024</w:t>
            </w:r>
            <w:r w:rsidR="007D35E4" w:rsidRPr="00CE087E">
              <w:t> – </w:t>
            </w:r>
            <w:r w:rsidRPr="00CE087E">
              <w:t>2029</w:t>
            </w:r>
          </w:p>
        </w:tc>
        <w:tc>
          <w:tcPr>
            <w:tcW w:w="2268" w:type="dxa"/>
            <w:shd w:val="clear" w:color="auto" w:fill="auto"/>
          </w:tcPr>
          <w:p w14:paraId="656B74F0" w14:textId="77777777" w:rsidR="00757DD5" w:rsidRPr="00CE087E" w:rsidRDefault="00172070" w:rsidP="00425111">
            <w:pPr>
              <w:pStyle w:val="EPLogo"/>
              <w:rPr>
                <w:lang w:val="bg-BG"/>
              </w:rPr>
            </w:pPr>
            <w:r w:rsidRPr="00CE087E">
              <w:rPr>
                <w:noProof/>
                <w:lang w:val="bg-BG"/>
              </w:rPr>
              <w:drawing>
                <wp:inline distT="0" distB="0" distL="0" distR="0" wp14:anchorId="6DA0A4BD" wp14:editId="46DCD84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C7058" w14:textId="77777777" w:rsidR="008E7632" w:rsidRPr="00CE087E" w:rsidRDefault="008E7632" w:rsidP="008E7632">
      <w:pPr>
        <w:pStyle w:val="LineTop"/>
      </w:pPr>
    </w:p>
    <w:p w14:paraId="640EABCB" w14:textId="77777777" w:rsidR="008E7632" w:rsidRPr="00CE087E" w:rsidRDefault="00A21A45" w:rsidP="008E7632">
      <w:pPr>
        <w:pStyle w:val="ZSessionDoc"/>
        <w:rPr>
          <w:b/>
          <w:i w:val="0"/>
          <w:lang w:val="bg-BG"/>
        </w:rPr>
      </w:pPr>
      <w:r w:rsidRPr="00CE087E">
        <w:rPr>
          <w:b/>
          <w:i w:val="0"/>
          <w:lang w:val="bg-BG"/>
        </w:rPr>
        <w:t>ПРИЕТИ ТЕКСТОВЕ</w:t>
      </w:r>
    </w:p>
    <w:p w14:paraId="21E1840F" w14:textId="77777777" w:rsidR="008E7632" w:rsidRPr="00CE087E" w:rsidRDefault="00A21A45" w:rsidP="008E7632">
      <w:pPr>
        <w:pStyle w:val="LineBottom"/>
        <w:rPr>
          <w:lang w:val="bg-BG"/>
        </w:rPr>
      </w:pPr>
      <w:r w:rsidRPr="00CE087E">
        <w:rPr>
          <w:rFonts w:cs="Arial"/>
          <w:i/>
          <w:sz w:val="20"/>
          <w:szCs w:val="22"/>
          <w:lang w:val="bg-BG"/>
        </w:rPr>
        <w:t xml:space="preserve"> </w:t>
      </w:r>
    </w:p>
    <w:p w14:paraId="6393E9D8" w14:textId="4BB4767F" w:rsidR="009C4014" w:rsidRPr="00CE087E" w:rsidRDefault="00A21A45" w:rsidP="008E7632">
      <w:pPr>
        <w:pStyle w:val="ATHeading1"/>
        <w:spacing w:before="480"/>
      </w:pPr>
      <w:bookmarkStart w:id="0" w:name="TA_Heading"/>
      <w:r w:rsidRPr="00CE087E">
        <w:t>P10_TA(2026)</w:t>
      </w:r>
      <w:bookmarkStart w:id="1" w:name="TANumber"/>
      <w:bookmarkEnd w:id="0"/>
      <w:r w:rsidRPr="00CE087E">
        <w:t>00</w:t>
      </w:r>
      <w:r w:rsidR="00703E7D">
        <w:t>35</w:t>
      </w:r>
      <w:bookmarkEnd w:id="1"/>
    </w:p>
    <w:p w14:paraId="3C7EFEBA" w14:textId="77777777" w:rsidR="009C4014" w:rsidRPr="00CE087E" w:rsidRDefault="00A21A45" w:rsidP="00A21A45">
      <w:pPr>
        <w:pStyle w:val="ATHeading2"/>
      </w:pPr>
      <w:bookmarkStart w:id="2" w:name="title"/>
      <w:r w:rsidRPr="00CE087E">
        <w:t>Регламент относно осъществяването на засилено сътрудничество за създаване на заема за подкрепа на Украйна за 2026 и 2027 г.</w:t>
      </w:r>
      <w:bookmarkEnd w:id="2"/>
      <w:r w:rsidR="009C4014" w:rsidRPr="00CE087E">
        <w:t xml:space="preserve"> </w:t>
      </w:r>
      <w:bookmarkStart w:id="3" w:name="Etoiles"/>
      <w:bookmarkEnd w:id="3"/>
    </w:p>
    <w:p w14:paraId="6EFEF7B0" w14:textId="77777777" w:rsidR="009C4014" w:rsidRPr="00CE087E" w:rsidRDefault="009C4014" w:rsidP="009C4014">
      <w:pPr>
        <w:rPr>
          <w:i/>
          <w:vanish/>
        </w:rPr>
      </w:pPr>
      <w:r w:rsidRPr="00CE087E">
        <w:rPr>
          <w:i/>
        </w:rPr>
        <w:fldChar w:fldCharType="begin"/>
      </w:r>
      <w:r w:rsidRPr="00CE087E">
        <w:rPr>
          <w:i/>
        </w:rPr>
        <w:instrText xml:space="preserve"> TC"</w:instrText>
      </w:r>
      <w:bookmarkStart w:id="4" w:name="DocNumber"/>
      <w:r w:rsidR="00A21A45" w:rsidRPr="00CE087E">
        <w:rPr>
          <w:i/>
        </w:rPr>
        <w:instrText>(C10-0005/2026)</w:instrText>
      </w:r>
      <w:bookmarkEnd w:id="4"/>
      <w:r w:rsidRPr="00CE087E">
        <w:rPr>
          <w:i/>
        </w:rPr>
        <w:instrText xml:space="preserve">"\l3 \n&gt; \* MERGEFORMAT </w:instrText>
      </w:r>
      <w:r w:rsidRPr="00CE087E">
        <w:rPr>
          <w:i/>
        </w:rPr>
        <w:fldChar w:fldCharType="end"/>
      </w:r>
    </w:p>
    <w:p w14:paraId="46711E23" w14:textId="2A4DAEA9" w:rsidR="00A21A45" w:rsidRPr="00CE087E" w:rsidRDefault="00A21A45" w:rsidP="009C4014">
      <w:pPr>
        <w:rPr>
          <w:vanish/>
        </w:rPr>
      </w:pPr>
      <w:bookmarkStart w:id="5" w:name="Commission"/>
      <w:r w:rsidRPr="00CE087E">
        <w:rPr>
          <w:vanish/>
        </w:rPr>
        <w:t>Комисия по сигурност и отбрана</w:t>
      </w:r>
      <w:r w:rsidR="00CE087E" w:rsidRPr="00CE087E">
        <w:rPr>
          <w:vanish/>
        </w:rPr>
        <w:t xml:space="preserve">, </w:t>
      </w:r>
      <w:r w:rsidR="00CE087E" w:rsidRPr="00CE087E">
        <w:t>комисия по международна търговия, комисия по бюджети</w:t>
      </w:r>
    </w:p>
    <w:p w14:paraId="7C9E00A6" w14:textId="33F2BC04" w:rsidR="009C4014" w:rsidRPr="00CE087E" w:rsidRDefault="00A21A45" w:rsidP="009C4014">
      <w:pPr>
        <w:rPr>
          <w:vanish/>
        </w:rPr>
      </w:pPr>
      <w:bookmarkStart w:id="6" w:name="PE"/>
      <w:bookmarkEnd w:id="5"/>
      <w:r w:rsidRPr="00CE087E">
        <w:rPr>
          <w:vanish/>
        </w:rPr>
        <w:t>PE78</w:t>
      </w:r>
      <w:r w:rsidR="00CE087E">
        <w:rPr>
          <w:vanish/>
        </w:rPr>
        <w:t>3</w:t>
      </w:r>
      <w:r w:rsidRPr="00CE087E">
        <w:rPr>
          <w:vanish/>
        </w:rPr>
        <w:t>.</w:t>
      </w:r>
      <w:r w:rsidR="00CE087E">
        <w:rPr>
          <w:vanish/>
        </w:rPr>
        <w:t>08</w:t>
      </w:r>
      <w:r w:rsidRPr="00CE087E">
        <w:rPr>
          <w:vanish/>
        </w:rPr>
        <w:t>3</w:t>
      </w:r>
      <w:bookmarkEnd w:id="6"/>
    </w:p>
    <w:p w14:paraId="38C7B6AD" w14:textId="7A93BF41" w:rsidR="00A21A45" w:rsidRPr="00CE087E" w:rsidRDefault="00A21A45" w:rsidP="00A21A45">
      <w:pPr>
        <w:pStyle w:val="ATHeading3"/>
      </w:pPr>
      <w:bookmarkStart w:id="7" w:name="Sujet"/>
      <w:r w:rsidRPr="00CE087E">
        <w:t xml:space="preserve">Законодателна резолюция на Европейския парламент от 11 февруари 2026 г. относно предложението за регламент на Европейския парламент и на Съвета </w:t>
      </w:r>
      <w:bookmarkStart w:id="8" w:name="References"/>
      <w:bookmarkEnd w:id="7"/>
      <w:r w:rsidR="00D818F3" w:rsidRPr="00CE087E">
        <w:t xml:space="preserve">за осъществяване на засилено сътрудничество за създаването на заема за подкрепа на Украйна за 2026 г. и 2027 г. </w:t>
      </w:r>
      <w:r w:rsidRPr="00CE087E">
        <w:t>(COM(2026)0020 – C10</w:t>
      </w:r>
      <w:r w:rsidRPr="00CE087E">
        <w:noBreakHyphen/>
        <w:t>0005/2026 – 2026/0008(COD))</w:t>
      </w:r>
    </w:p>
    <w:p w14:paraId="548BDBA3" w14:textId="06FFDFA7" w:rsidR="009C4014" w:rsidRPr="00CE087E" w:rsidRDefault="00A21A45" w:rsidP="00A21A45">
      <w:pPr>
        <w:pStyle w:val="ATHeading3"/>
      </w:pPr>
      <w:r w:rsidRPr="00CE087E">
        <w:t>(Обикновена законодателна процедура: първо четене – засилено сътрудничество)</w:t>
      </w:r>
      <w:bookmarkEnd w:id="8"/>
    </w:p>
    <w:p w14:paraId="1475D575" w14:textId="77777777" w:rsidR="006E5420" w:rsidRPr="00CE087E" w:rsidRDefault="00A21A45" w:rsidP="008B1C2E">
      <w:pPr>
        <w:pStyle w:val="Normal12"/>
        <w:spacing w:before="360"/>
        <w:rPr>
          <w:i/>
          <w:szCs w:val="24"/>
          <w:lang w:val="bg-BG"/>
        </w:rPr>
      </w:pPr>
      <w:bookmarkStart w:id="9" w:name="TextBodyBegin"/>
      <w:bookmarkEnd w:id="9"/>
      <w:r w:rsidRPr="00CE087E">
        <w:rPr>
          <w:i/>
          <w:szCs w:val="24"/>
          <w:lang w:val="bg-BG"/>
        </w:rPr>
        <w:t>Европейският парламент,</w:t>
      </w:r>
    </w:p>
    <w:p w14:paraId="078AA9CC" w14:textId="718C7201" w:rsidR="009F28EF" w:rsidRPr="00CE087E" w:rsidRDefault="00A21A45" w:rsidP="00A21A45">
      <w:pPr>
        <w:pStyle w:val="Normal12"/>
        <w:ind w:left="567" w:hanging="567"/>
        <w:rPr>
          <w:lang w:val="bg-BG"/>
        </w:rPr>
      </w:pPr>
      <w:r w:rsidRPr="00CE087E">
        <w:rPr>
          <w:szCs w:val="24"/>
          <w:lang w:val="bg-BG"/>
        </w:rPr>
        <w:t>–</w:t>
      </w:r>
      <w:r w:rsidRPr="00CE087E">
        <w:rPr>
          <w:szCs w:val="24"/>
          <w:lang w:val="bg-BG"/>
        </w:rPr>
        <w:tab/>
        <w:t xml:space="preserve">като взе предвид предложението на Комисията до Парламента и до Съвета </w:t>
      </w:r>
      <w:r w:rsidRPr="00CE087E">
        <w:rPr>
          <w:lang w:val="bg-BG"/>
        </w:rPr>
        <w:t>(COM(2026)0020),</w:t>
      </w:r>
    </w:p>
    <w:p w14:paraId="7FE83957" w14:textId="5F99D56C" w:rsidR="00A21A45" w:rsidRPr="00CE087E" w:rsidRDefault="00A21A45" w:rsidP="00A21A45">
      <w:pPr>
        <w:pStyle w:val="Normal12"/>
        <w:ind w:left="567" w:hanging="567"/>
        <w:rPr>
          <w:lang w:val="bg-BG"/>
        </w:rPr>
      </w:pPr>
      <w:r w:rsidRPr="00CE087E">
        <w:rPr>
          <w:lang w:val="bg-BG"/>
        </w:rPr>
        <w:t>–</w:t>
      </w:r>
      <w:r w:rsidRPr="00CE087E">
        <w:rPr>
          <w:lang w:val="bg-BG"/>
        </w:rPr>
        <w:tab/>
        <w:t>като взе предвид член 294, параграф 2 и член 212 от Договора за функционирането на Европейския съюз, съгласно които Комисията е внесла предложението в Парламента (C10</w:t>
      </w:r>
      <w:r w:rsidRPr="00CE087E">
        <w:rPr>
          <w:lang w:val="bg-BG"/>
        </w:rPr>
        <w:noBreakHyphen/>
        <w:t>0005/2026),</w:t>
      </w:r>
    </w:p>
    <w:p w14:paraId="3E073B94" w14:textId="19285315" w:rsidR="00A21A45" w:rsidRPr="00CE087E" w:rsidRDefault="00A21A45" w:rsidP="00A21A45">
      <w:pPr>
        <w:pStyle w:val="Normal12"/>
        <w:ind w:left="567" w:hanging="567"/>
        <w:rPr>
          <w:lang w:val="bg-BG"/>
        </w:rPr>
      </w:pPr>
      <w:r w:rsidRPr="00CE087E">
        <w:rPr>
          <w:lang w:val="bg-BG"/>
        </w:rPr>
        <w:t>–</w:t>
      </w:r>
      <w:r w:rsidRPr="00CE087E">
        <w:rPr>
          <w:lang w:val="bg-BG"/>
        </w:rPr>
        <w:tab/>
        <w:t>като взе предвид позицията си от 21 януари 2026 г.</w:t>
      </w:r>
      <w:r w:rsidRPr="00CE087E">
        <w:rPr>
          <w:rStyle w:val="FootnoteReference"/>
          <w:lang w:val="bg-BG"/>
        </w:rPr>
        <w:footnoteReference w:id="1"/>
      </w:r>
      <w:r w:rsidRPr="00CE087E">
        <w:rPr>
          <w:lang w:val="bg-BG"/>
        </w:rPr>
        <w:t xml:space="preserve">, с която дава </w:t>
      </w:r>
      <w:r w:rsidR="00D818F3" w:rsidRPr="00CE087E">
        <w:rPr>
          <w:lang w:val="bg-BG"/>
        </w:rPr>
        <w:t xml:space="preserve">своето </w:t>
      </w:r>
      <w:r w:rsidRPr="00CE087E">
        <w:rPr>
          <w:lang w:val="bg-BG"/>
        </w:rPr>
        <w:t>одобрение за проекта на решение на Съвета за разрешаване на засилено сътрудничество в областта на създаването на заем за Украйна,</w:t>
      </w:r>
    </w:p>
    <w:p w14:paraId="6D1F1DD8" w14:textId="5A026B84" w:rsidR="00A21A45" w:rsidRPr="00CE087E" w:rsidRDefault="00A21A45" w:rsidP="00A21A45">
      <w:pPr>
        <w:pStyle w:val="Normal12"/>
        <w:ind w:left="567" w:hanging="567"/>
        <w:rPr>
          <w:lang w:val="bg-BG"/>
        </w:rPr>
      </w:pPr>
      <w:r w:rsidRPr="00CE087E">
        <w:rPr>
          <w:lang w:val="bg-BG"/>
        </w:rPr>
        <w:t>–</w:t>
      </w:r>
      <w:r w:rsidRPr="00CE087E">
        <w:rPr>
          <w:lang w:val="bg-BG"/>
        </w:rPr>
        <w:tab/>
        <w:t>като взе предвид Решение (ЕС) 2026/258 на Съвета от 29 януари 2026 г</w:t>
      </w:r>
      <w:r w:rsidR="000C7733" w:rsidRPr="00CE087E">
        <w:rPr>
          <w:lang w:val="bg-BG"/>
        </w:rPr>
        <w:t>.</w:t>
      </w:r>
      <w:r w:rsidRPr="00CE087E">
        <w:rPr>
          <w:lang w:val="bg-BG"/>
        </w:rPr>
        <w:t xml:space="preserve"> за разрешаване на засилено сътрудничество относно създаването на заем за Украйна</w:t>
      </w:r>
      <w:r w:rsidRPr="00CE087E">
        <w:rPr>
          <w:rStyle w:val="FootnoteReference"/>
          <w:lang w:val="bg-BG"/>
        </w:rPr>
        <w:footnoteReference w:id="2"/>
      </w:r>
      <w:r w:rsidRPr="00CE087E">
        <w:rPr>
          <w:lang w:val="bg-BG"/>
        </w:rPr>
        <w:t>,</w:t>
      </w:r>
    </w:p>
    <w:p w14:paraId="11C246EE" w14:textId="7C3D9A3D" w:rsidR="00A21A45" w:rsidRPr="00CE087E" w:rsidRDefault="00A21A45" w:rsidP="00A21A45">
      <w:pPr>
        <w:pStyle w:val="Normal12"/>
        <w:ind w:left="567" w:hanging="567"/>
        <w:rPr>
          <w:lang w:val="bg-BG"/>
        </w:rPr>
      </w:pPr>
      <w:r w:rsidRPr="00CE087E">
        <w:rPr>
          <w:lang w:val="bg-BG"/>
        </w:rPr>
        <w:t>–</w:t>
      </w:r>
      <w:r w:rsidRPr="00CE087E">
        <w:rPr>
          <w:lang w:val="bg-BG"/>
        </w:rPr>
        <w:tab/>
        <w:t>като взе предвид член 294, параграф 3 от Договора за функционирането на Европейския съюз,</w:t>
      </w:r>
    </w:p>
    <w:p w14:paraId="285CE1CF" w14:textId="6CD0B4B1" w:rsidR="00A21A45" w:rsidRPr="00CE087E" w:rsidRDefault="00A21A45" w:rsidP="00A21A45">
      <w:pPr>
        <w:pStyle w:val="Normal12"/>
        <w:ind w:left="567" w:hanging="567"/>
        <w:rPr>
          <w:lang w:val="bg-BG"/>
        </w:rPr>
      </w:pPr>
      <w:r w:rsidRPr="00CE087E">
        <w:rPr>
          <w:lang w:val="bg-BG"/>
        </w:rPr>
        <w:t>–</w:t>
      </w:r>
      <w:r w:rsidRPr="00CE087E">
        <w:rPr>
          <w:lang w:val="bg-BG"/>
        </w:rPr>
        <w:tab/>
        <w:t xml:space="preserve">като взе предвид поетия с писмо от 4 февруари 2026 г. ангажимент на представителя на Съвета за одобряване на позицията на Парламента в </w:t>
      </w:r>
      <w:r w:rsidRPr="00CE087E">
        <w:rPr>
          <w:lang w:val="bg-BG"/>
        </w:rPr>
        <w:lastRenderedPageBreak/>
        <w:t>съответствие с член 294, параграф 4 от Договора за функционирането на Европейския съюз,</w:t>
      </w:r>
    </w:p>
    <w:p w14:paraId="251BBFE4" w14:textId="3106129E" w:rsidR="00A21A45" w:rsidRPr="00CE087E" w:rsidRDefault="00A21A45" w:rsidP="00A21A45">
      <w:pPr>
        <w:pStyle w:val="Normal12"/>
        <w:ind w:left="567" w:hanging="567"/>
        <w:rPr>
          <w:lang w:val="bg-BG"/>
        </w:rPr>
      </w:pPr>
      <w:r w:rsidRPr="00CE087E">
        <w:rPr>
          <w:lang w:val="bg-BG"/>
        </w:rPr>
        <w:t>–</w:t>
      </w:r>
      <w:r w:rsidRPr="00CE087E">
        <w:rPr>
          <w:lang w:val="bg-BG"/>
        </w:rPr>
        <w:tab/>
        <w:t xml:space="preserve">като взе предвид член 60, </w:t>
      </w:r>
      <w:r w:rsidR="00D818F3" w:rsidRPr="00CE087E">
        <w:rPr>
          <w:lang w:val="bg-BG"/>
        </w:rPr>
        <w:t>член </w:t>
      </w:r>
      <w:r w:rsidRPr="00CE087E">
        <w:rPr>
          <w:lang w:val="bg-BG"/>
        </w:rPr>
        <w:t>93</w:t>
      </w:r>
      <w:r w:rsidR="00D818F3" w:rsidRPr="00CE087E">
        <w:rPr>
          <w:lang w:val="bg-BG"/>
        </w:rPr>
        <w:t xml:space="preserve">, параграф 3 и член 170 </w:t>
      </w:r>
      <w:r w:rsidRPr="00CE087E">
        <w:rPr>
          <w:lang w:val="bg-BG"/>
        </w:rPr>
        <w:t>от своя Правилник за дейността,</w:t>
      </w:r>
    </w:p>
    <w:p w14:paraId="49C6AA97" w14:textId="5B7FE306" w:rsidR="00D818F3" w:rsidRPr="00CE087E" w:rsidRDefault="00D818F3" w:rsidP="00A21A45">
      <w:pPr>
        <w:pStyle w:val="Normal12"/>
        <w:ind w:left="567" w:hanging="567"/>
        <w:rPr>
          <w:szCs w:val="24"/>
          <w:lang w:val="bg-BG"/>
        </w:rPr>
      </w:pPr>
      <w:r w:rsidRPr="00CE087E">
        <w:rPr>
          <w:lang w:val="bg-BG"/>
        </w:rPr>
        <w:t>1.</w:t>
      </w:r>
      <w:r w:rsidRPr="00CE087E">
        <w:rPr>
          <w:lang w:val="bg-BG"/>
        </w:rPr>
        <w:tab/>
      </w:r>
      <w:r w:rsidRPr="00CE087E">
        <w:rPr>
          <w:szCs w:val="24"/>
          <w:lang w:val="bg-BG"/>
        </w:rPr>
        <w:t>приема изложената по-долу позиция на първо четене;</w:t>
      </w:r>
    </w:p>
    <w:p w14:paraId="6B6B5CE4" w14:textId="42C0F04F" w:rsidR="00D818F3" w:rsidRPr="00CE087E" w:rsidRDefault="00D818F3" w:rsidP="00A21A45">
      <w:pPr>
        <w:pStyle w:val="Normal12"/>
        <w:ind w:left="567" w:hanging="567"/>
        <w:rPr>
          <w:szCs w:val="24"/>
          <w:lang w:val="bg-BG"/>
        </w:rPr>
      </w:pPr>
      <w:r w:rsidRPr="00CE087E">
        <w:rPr>
          <w:szCs w:val="24"/>
          <w:lang w:val="bg-BG"/>
        </w:rPr>
        <w:t>2.</w:t>
      </w:r>
      <w:r w:rsidRPr="00CE087E">
        <w:rPr>
          <w:szCs w:val="24"/>
          <w:lang w:val="bg-BG"/>
        </w:rPr>
        <w:tab/>
        <w:t xml:space="preserve"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 </w:t>
      </w:r>
    </w:p>
    <w:p w14:paraId="09C30A57" w14:textId="2081705E" w:rsidR="00D818F3" w:rsidRPr="00CE087E" w:rsidRDefault="00D818F3" w:rsidP="00A21A45">
      <w:pPr>
        <w:pStyle w:val="Normal12"/>
        <w:ind w:left="567" w:hanging="567"/>
        <w:rPr>
          <w:szCs w:val="24"/>
          <w:lang w:val="bg-BG"/>
        </w:rPr>
      </w:pPr>
      <w:r w:rsidRPr="00CE087E">
        <w:rPr>
          <w:szCs w:val="24"/>
          <w:lang w:val="bg-BG"/>
        </w:rPr>
        <w:t>3.</w:t>
      </w:r>
      <w:r w:rsidRPr="00CE087E">
        <w:rPr>
          <w:szCs w:val="24"/>
          <w:lang w:val="bg-BG"/>
        </w:rPr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F434319" w14:textId="77777777" w:rsidR="00D818F3" w:rsidRPr="00CE087E" w:rsidRDefault="00D818F3" w:rsidP="00A21A45">
      <w:pPr>
        <w:pStyle w:val="Normal12"/>
        <w:ind w:left="567" w:hanging="567"/>
        <w:rPr>
          <w:szCs w:val="24"/>
          <w:lang w:val="bg-BG"/>
        </w:rPr>
      </w:pPr>
    </w:p>
    <w:p w14:paraId="07570AB7" w14:textId="77777777" w:rsidR="00D818F3" w:rsidRPr="00CE087E" w:rsidRDefault="00D818F3" w:rsidP="00A21A45">
      <w:pPr>
        <w:pStyle w:val="Normal12"/>
        <w:ind w:left="567" w:hanging="567"/>
        <w:rPr>
          <w:szCs w:val="24"/>
          <w:lang w:val="bg-BG"/>
        </w:rPr>
        <w:sectPr w:rsidR="00D818F3" w:rsidRPr="00CE087E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A29281A" w14:textId="77777777" w:rsidR="00D818F3" w:rsidRPr="00CE087E" w:rsidRDefault="00D818F3" w:rsidP="00D818F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E087E">
        <w:rPr>
          <w:b/>
          <w:bCs/>
          <w:color w:val="000000"/>
        </w:rPr>
        <w:lastRenderedPageBreak/>
        <w:t>P10_TC1-COD(2026)0008</w:t>
      </w:r>
    </w:p>
    <w:p w14:paraId="12F86172" w14:textId="544DDBF3" w:rsidR="00D818F3" w:rsidRPr="00CE087E" w:rsidRDefault="00D818F3" w:rsidP="00D818F3">
      <w:pPr>
        <w:pStyle w:val="Normal12"/>
        <w:rPr>
          <w:b/>
          <w:szCs w:val="24"/>
          <w:lang w:val="bg-BG"/>
        </w:rPr>
      </w:pPr>
      <w:r w:rsidRPr="00CE087E">
        <w:rPr>
          <w:b/>
          <w:szCs w:val="24"/>
          <w:lang w:val="bg-BG"/>
        </w:rPr>
        <w:t>Позиция на Европейския парламент, приета на първо четене на 11 февруари 2026 г. с оглед на приемането на Регламент (ЕС) 2026/... на Европейския парламент и на Съвета за осъществяване на засилено сътрудничество за създаване на заема за подкрепа на Украйна за 2026 г. и 2027 г.</w:t>
      </w:r>
    </w:p>
    <w:p w14:paraId="48824DF7" w14:textId="3061FA81" w:rsidR="0015549F" w:rsidRPr="0015549F" w:rsidRDefault="0015549F" w:rsidP="0015549F">
      <w:pPr>
        <w:spacing w:before="240"/>
        <w:rPr>
          <w:i/>
          <w:szCs w:val="24"/>
        </w:rPr>
      </w:pPr>
      <w:r w:rsidRPr="0015549F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акт, Регламент</w:t>
      </w:r>
      <w:r w:rsidRPr="0015549F">
        <w:rPr>
          <w:i/>
          <w:szCs w:val="24"/>
          <w:lang w:val="en-GB"/>
        </w:rPr>
        <w:t xml:space="preserve"> </w:t>
      </w:r>
      <w:r w:rsidRPr="0015549F">
        <w:rPr>
          <w:i/>
          <w:szCs w:val="24"/>
        </w:rPr>
        <w:t xml:space="preserve">(ЕС) </w:t>
      </w:r>
      <w:r w:rsidRPr="0015549F">
        <w:rPr>
          <w:i/>
          <w:szCs w:val="24"/>
          <w:lang w:val="fr-FR"/>
        </w:rPr>
        <w:t>202</w:t>
      </w:r>
      <w:r w:rsidRPr="0015549F">
        <w:rPr>
          <w:i/>
          <w:szCs w:val="24"/>
          <w:lang w:val="en-GB"/>
        </w:rPr>
        <w:t>6</w:t>
      </w:r>
      <w:r w:rsidRPr="0015549F">
        <w:rPr>
          <w:i/>
          <w:szCs w:val="24"/>
        </w:rPr>
        <w:t>/</w:t>
      </w:r>
      <w:r w:rsidRPr="0015549F">
        <w:rPr>
          <w:i/>
          <w:szCs w:val="24"/>
          <w:lang w:val="en-GB"/>
        </w:rPr>
        <w:t>467</w:t>
      </w:r>
      <w:r w:rsidRPr="0015549F">
        <w:rPr>
          <w:i/>
          <w:szCs w:val="24"/>
        </w:rPr>
        <w:t>.)</w:t>
      </w:r>
    </w:p>
    <w:p w14:paraId="5F8838EB" w14:textId="77777777" w:rsidR="00D818F3" w:rsidRPr="00CE087E" w:rsidRDefault="00D818F3" w:rsidP="00D818F3">
      <w:pPr>
        <w:pStyle w:val="Normal12"/>
        <w:rPr>
          <w:szCs w:val="24"/>
          <w:lang w:val="bg-BG"/>
        </w:rPr>
      </w:pPr>
    </w:p>
    <w:sectPr w:rsidR="00D818F3" w:rsidRPr="00CE087E" w:rsidSect="00D818F3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FBA9F" w14:textId="77777777" w:rsidR="00A21A45" w:rsidRPr="00CE087E" w:rsidRDefault="00A21A45" w:rsidP="009C4014">
      <w:r w:rsidRPr="00CE087E">
        <w:separator/>
      </w:r>
    </w:p>
  </w:endnote>
  <w:endnote w:type="continuationSeparator" w:id="0">
    <w:p w14:paraId="7F371432" w14:textId="77777777" w:rsidR="00A21A45" w:rsidRPr="00CE087E" w:rsidRDefault="00A21A45" w:rsidP="009C4014">
      <w:r w:rsidRPr="00CE08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9020C" w14:textId="77777777" w:rsidR="00185E15" w:rsidRPr="00CE087E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C0EF" w14:textId="77777777" w:rsidR="00185E15" w:rsidRPr="00CE087E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C6FD" w14:textId="77777777" w:rsidR="00185E15" w:rsidRPr="00CE087E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0164D" w14:textId="77777777" w:rsidR="00A21A45" w:rsidRPr="00CE087E" w:rsidRDefault="00A21A45" w:rsidP="009C4014">
      <w:r w:rsidRPr="00CE087E">
        <w:separator/>
      </w:r>
    </w:p>
  </w:footnote>
  <w:footnote w:type="continuationSeparator" w:id="0">
    <w:p w14:paraId="79A03F59" w14:textId="77777777" w:rsidR="00A21A45" w:rsidRPr="00CE087E" w:rsidRDefault="00A21A45" w:rsidP="009C4014">
      <w:r w:rsidRPr="00CE087E">
        <w:continuationSeparator/>
      </w:r>
    </w:p>
  </w:footnote>
  <w:footnote w:id="1">
    <w:p w14:paraId="2217F2A5" w14:textId="50AEC8E0" w:rsidR="00A21A45" w:rsidRPr="00CE087E" w:rsidRDefault="00A21A45" w:rsidP="00A21A45">
      <w:pPr>
        <w:pStyle w:val="FootnoteText"/>
        <w:ind w:left="567" w:hanging="567"/>
        <w:rPr>
          <w:sz w:val="24"/>
          <w:szCs w:val="24"/>
        </w:rPr>
      </w:pPr>
      <w:r w:rsidRPr="00CE087E">
        <w:rPr>
          <w:rStyle w:val="FootnoteReference"/>
          <w:sz w:val="24"/>
          <w:szCs w:val="24"/>
        </w:rPr>
        <w:footnoteRef/>
      </w:r>
      <w:r w:rsidRPr="00CE087E">
        <w:rPr>
          <w:sz w:val="24"/>
          <w:szCs w:val="24"/>
        </w:rPr>
        <w:t xml:space="preserve"> </w:t>
      </w:r>
      <w:r w:rsidRPr="00CE087E">
        <w:rPr>
          <w:sz w:val="24"/>
          <w:szCs w:val="24"/>
        </w:rPr>
        <w:tab/>
      </w:r>
      <w:r w:rsidRPr="00CE087E">
        <w:rPr>
          <w:rFonts w:eastAsia="Calibri"/>
          <w:sz w:val="24"/>
          <w:szCs w:val="24"/>
        </w:rPr>
        <w:t xml:space="preserve">Приети текстове, </w:t>
      </w:r>
      <w:r w:rsidRPr="00CE087E">
        <w:rPr>
          <w:sz w:val="24"/>
          <w:szCs w:val="24"/>
        </w:rPr>
        <w:t>P10_TA(2026)0010.</w:t>
      </w:r>
    </w:p>
  </w:footnote>
  <w:footnote w:id="2">
    <w:p w14:paraId="44F4F822" w14:textId="0CDE2EBB" w:rsidR="00A21A45" w:rsidRPr="00CE087E" w:rsidRDefault="00A21A45" w:rsidP="00A21A45">
      <w:pPr>
        <w:pStyle w:val="FootnoteText"/>
        <w:ind w:left="567" w:hanging="567"/>
        <w:rPr>
          <w:sz w:val="24"/>
          <w:szCs w:val="24"/>
        </w:rPr>
      </w:pPr>
      <w:r w:rsidRPr="00CE087E">
        <w:rPr>
          <w:rStyle w:val="FootnoteReference"/>
          <w:sz w:val="24"/>
          <w:szCs w:val="24"/>
        </w:rPr>
        <w:footnoteRef/>
      </w:r>
      <w:r w:rsidRPr="00CE087E">
        <w:rPr>
          <w:sz w:val="24"/>
          <w:szCs w:val="24"/>
        </w:rPr>
        <w:t xml:space="preserve"> </w:t>
      </w:r>
      <w:r w:rsidRPr="00CE087E">
        <w:rPr>
          <w:sz w:val="24"/>
          <w:szCs w:val="24"/>
        </w:rPr>
        <w:tab/>
        <w:t xml:space="preserve">OВ L, 2026/258, 2.2.2026 г., ELI: </w:t>
      </w:r>
      <w:hyperlink r:id="rId1" w:history="1">
        <w:r w:rsidRPr="00CE087E">
          <w:rPr>
            <w:rStyle w:val="Hyperlink"/>
            <w:sz w:val="24"/>
            <w:szCs w:val="24"/>
          </w:rPr>
          <w:t>http://data.europa.eu/eli/dec/2026/258/oj</w:t>
        </w:r>
      </w:hyperlink>
      <w:r w:rsidRPr="00CE087E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A3546" w14:textId="77777777" w:rsidR="00185E15" w:rsidRPr="00CE087E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BB0D" w14:textId="77777777" w:rsidR="00185E15" w:rsidRPr="00CE087E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1F3C4" w14:textId="77777777" w:rsidR="00185E15" w:rsidRPr="00CE087E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81113150">
    <w:abstractNumId w:val="3"/>
  </w:num>
  <w:num w:numId="2" w16cid:durableId="1027366933">
    <w:abstractNumId w:val="2"/>
  </w:num>
  <w:num w:numId="3" w16cid:durableId="551162070">
    <w:abstractNumId w:val="1"/>
  </w:num>
  <w:num w:numId="4" w16cid:durableId="1188371081">
    <w:abstractNumId w:val="0"/>
  </w:num>
  <w:num w:numId="5" w16cid:durableId="1330716492">
    <w:abstractNumId w:val="6"/>
  </w:num>
  <w:num w:numId="6" w16cid:durableId="193352525">
    <w:abstractNumId w:val="5"/>
  </w:num>
  <w:num w:numId="7" w16cid:durableId="276763235">
    <w:abstractNumId w:val="4"/>
  </w:num>
  <w:num w:numId="8" w16cid:durableId="1232541709">
    <w:abstractNumId w:val="7"/>
  </w:num>
  <w:num w:numId="9" w16cid:durableId="11769929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trDocTypeID" w:val="NONE"/>
  </w:docVars>
  <w:rsids>
    <w:rsidRoot w:val="00A21A45"/>
    <w:rsid w:val="00013B2A"/>
    <w:rsid w:val="000C2BFE"/>
    <w:rsid w:val="000C7733"/>
    <w:rsid w:val="000F27A9"/>
    <w:rsid w:val="000F6208"/>
    <w:rsid w:val="00125CBC"/>
    <w:rsid w:val="0015549F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09B"/>
    <w:rsid w:val="006F135E"/>
    <w:rsid w:val="00703E7D"/>
    <w:rsid w:val="00751383"/>
    <w:rsid w:val="00757DD5"/>
    <w:rsid w:val="00760EC5"/>
    <w:rsid w:val="007713FD"/>
    <w:rsid w:val="00774A9B"/>
    <w:rsid w:val="007906DB"/>
    <w:rsid w:val="007B16FE"/>
    <w:rsid w:val="007C3388"/>
    <w:rsid w:val="007D35E4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21A45"/>
    <w:rsid w:val="00A37DD0"/>
    <w:rsid w:val="00A93DC4"/>
    <w:rsid w:val="00B54C72"/>
    <w:rsid w:val="00B85C1E"/>
    <w:rsid w:val="00C15516"/>
    <w:rsid w:val="00C16C81"/>
    <w:rsid w:val="00C57739"/>
    <w:rsid w:val="00C65BE8"/>
    <w:rsid w:val="00CB451F"/>
    <w:rsid w:val="00CC4897"/>
    <w:rsid w:val="00CE087E"/>
    <w:rsid w:val="00D202A4"/>
    <w:rsid w:val="00D818F3"/>
    <w:rsid w:val="00D91669"/>
    <w:rsid w:val="00DC2DE7"/>
    <w:rsid w:val="00DF097A"/>
    <w:rsid w:val="00DF53A8"/>
    <w:rsid w:val="00E039BF"/>
    <w:rsid w:val="00E11822"/>
    <w:rsid w:val="00E73B02"/>
    <w:rsid w:val="00E74BF3"/>
    <w:rsid w:val="00EF3610"/>
    <w:rsid w:val="00F177A4"/>
    <w:rsid w:val="00F9303A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3B722"/>
  <w15:chartTrackingRefBased/>
  <w15:docId w15:val="{53F31B5F-5400-4A7F-AC73-3909B6CC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bg-BG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rsid w:val="00A21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A4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818F3"/>
    <w:rPr>
      <w:sz w:val="24"/>
      <w:lang w:val="fr-FR"/>
    </w:rPr>
  </w:style>
  <w:style w:type="character" w:styleId="CommentReference">
    <w:name w:val="annotation reference"/>
    <w:basedOn w:val="DefaultParagraphFont"/>
    <w:rsid w:val="000C77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77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7733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C7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7733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5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372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GIRGINOV Kiril</dc:creator>
  <cp:keywords/>
  <cp:lastModifiedBy>MINKOVA Maria</cp:lastModifiedBy>
  <cp:revision>2</cp:revision>
  <cp:lastPrinted>2014-08-07T13:15:00Z</cp:lastPrinted>
  <dcterms:created xsi:type="dcterms:W3CDTF">2026-03-24T11:19:00Z</dcterms:created>
  <dcterms:modified xsi:type="dcterms:W3CDTF">2026-03-24T11:19:00Z</dcterms:modified>
</cp:coreProperties>
</file>