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F1231" w14:paraId="51263DD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6F5CE1" w14:textId="77777777" w:rsidR="00757DD5" w:rsidRPr="006F1231" w:rsidRDefault="00EF71E1" w:rsidP="00425111">
            <w:pPr>
              <w:pStyle w:val="EPName"/>
              <w:rPr>
                <w:lang w:val="en-GB"/>
              </w:rPr>
            </w:pPr>
            <w:proofErr w:type="spellStart"/>
            <w:r w:rsidRPr="006F1231">
              <w:rPr>
                <w:lang w:val="en-GB"/>
              </w:rPr>
              <w:t>Evropský</w:t>
            </w:r>
            <w:proofErr w:type="spellEnd"/>
            <w:r w:rsidRPr="006F1231">
              <w:rPr>
                <w:lang w:val="en-GB"/>
              </w:rPr>
              <w:t xml:space="preserve"> </w:t>
            </w:r>
            <w:proofErr w:type="spellStart"/>
            <w:r w:rsidRPr="006F1231">
              <w:rPr>
                <w:lang w:val="en-GB"/>
              </w:rPr>
              <w:t>parlament</w:t>
            </w:r>
            <w:proofErr w:type="spellEnd"/>
          </w:p>
          <w:p w14:paraId="174B05F9" w14:textId="77777777" w:rsidR="00757DD5" w:rsidRPr="006F1231" w:rsidRDefault="00EF71E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6F1231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430D9F4" w14:textId="77777777" w:rsidR="00757DD5" w:rsidRPr="006F1231" w:rsidRDefault="00172070" w:rsidP="00425111">
            <w:pPr>
              <w:pStyle w:val="EPLogo"/>
            </w:pPr>
            <w:r w:rsidRPr="006F1231">
              <w:rPr>
                <w:noProof/>
              </w:rPr>
              <w:drawing>
                <wp:inline distT="0" distB="0" distL="0" distR="0" wp14:anchorId="32122C7F" wp14:editId="7E41E40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1EE633" w14:textId="77777777" w:rsidR="008E7632" w:rsidRPr="006F1231" w:rsidRDefault="008E7632" w:rsidP="008E7632">
      <w:pPr>
        <w:pStyle w:val="LineTop"/>
        <w:rPr>
          <w:lang w:val="en-GB"/>
        </w:rPr>
      </w:pPr>
    </w:p>
    <w:p w14:paraId="137219DB" w14:textId="77777777" w:rsidR="008E7632" w:rsidRPr="006F1231" w:rsidRDefault="00EF71E1" w:rsidP="008E7632">
      <w:pPr>
        <w:pStyle w:val="ZSessionDoc"/>
        <w:rPr>
          <w:b/>
          <w:i w:val="0"/>
        </w:rPr>
      </w:pPr>
      <w:r w:rsidRPr="006F1231">
        <w:rPr>
          <w:b/>
          <w:i w:val="0"/>
        </w:rPr>
        <w:t>PŘIJATÉ TEXTY</w:t>
      </w:r>
    </w:p>
    <w:p w14:paraId="1B56AC8B" w14:textId="77777777" w:rsidR="008E7632" w:rsidRPr="006F1231" w:rsidRDefault="00EF71E1" w:rsidP="008E7632">
      <w:pPr>
        <w:pStyle w:val="LineBottom"/>
      </w:pPr>
      <w:r w:rsidRPr="006F1231">
        <w:rPr>
          <w:rFonts w:cs="Arial"/>
          <w:i/>
          <w:sz w:val="20"/>
          <w:szCs w:val="22"/>
        </w:rPr>
        <w:t xml:space="preserve"> </w:t>
      </w:r>
    </w:p>
    <w:p w14:paraId="67261CFF" w14:textId="1E268BBB" w:rsidR="009C4014" w:rsidRPr="006F1231" w:rsidRDefault="00EF71E1" w:rsidP="008E7632">
      <w:pPr>
        <w:pStyle w:val="ATHeading1"/>
        <w:spacing w:before="480"/>
        <w:rPr>
          <w:lang w:val="en-GB"/>
        </w:rPr>
      </w:pPr>
      <w:bookmarkStart w:id="0" w:name="TA_Heading"/>
      <w:r w:rsidRPr="006F1231">
        <w:rPr>
          <w:lang w:val="en-GB"/>
        </w:rPr>
        <w:t>P10_TA(2026)</w:t>
      </w:r>
      <w:bookmarkStart w:id="1" w:name="TANumber"/>
      <w:bookmarkEnd w:id="0"/>
      <w:r w:rsidRPr="006F1231">
        <w:rPr>
          <w:lang w:val="en-GB"/>
        </w:rPr>
        <w:t>00</w:t>
      </w:r>
      <w:r w:rsidR="00142A7A">
        <w:rPr>
          <w:lang w:val="en-GB"/>
        </w:rPr>
        <w:t>35</w:t>
      </w:r>
      <w:bookmarkEnd w:id="1"/>
    </w:p>
    <w:p w14:paraId="3C334DEF" w14:textId="2177567B" w:rsidR="009C4014" w:rsidRPr="006F1231" w:rsidRDefault="009B73EA" w:rsidP="009B73EA">
      <w:pPr>
        <w:pStyle w:val="ATHeading2"/>
        <w:rPr>
          <w:lang w:val="en-GB"/>
        </w:rPr>
      </w:pPr>
      <w:r w:rsidRPr="006F1231">
        <w:rPr>
          <w:bCs/>
          <w:lang w:val="en-GB"/>
        </w:rPr>
        <w:t>Na</w:t>
      </w:r>
      <w:r w:rsidRPr="006F1231">
        <w:rPr>
          <w:rFonts w:hint="eastAsia"/>
          <w:bCs/>
          <w:lang w:val="en-GB"/>
        </w:rPr>
        <w:t>ří</w:t>
      </w:r>
      <w:r w:rsidRPr="006F1231">
        <w:rPr>
          <w:bCs/>
          <w:lang w:val="en-GB"/>
        </w:rPr>
        <w:t>zen</w:t>
      </w:r>
      <w:r w:rsidRPr="006F1231">
        <w:rPr>
          <w:rFonts w:hint="eastAsia"/>
          <w:bCs/>
          <w:lang w:val="en-GB"/>
        </w:rPr>
        <w:t>í</w:t>
      </w:r>
      <w:r w:rsidRPr="006F1231">
        <w:rPr>
          <w:bCs/>
          <w:lang w:val="en-GB"/>
        </w:rPr>
        <w:t>, kter</w:t>
      </w:r>
      <w:r w:rsidRPr="006F1231">
        <w:rPr>
          <w:rFonts w:hint="eastAsia"/>
          <w:bCs/>
          <w:lang w:val="en-GB"/>
        </w:rPr>
        <w:t>ý</w:t>
      </w:r>
      <w:r w:rsidRPr="006F1231">
        <w:rPr>
          <w:bCs/>
          <w:lang w:val="en-GB"/>
        </w:rPr>
        <w:t>m se prov</w:t>
      </w:r>
      <w:r w:rsidRPr="006F1231">
        <w:rPr>
          <w:rFonts w:hint="eastAsia"/>
          <w:bCs/>
          <w:lang w:val="en-GB"/>
        </w:rPr>
        <w:t>á</w:t>
      </w:r>
      <w:r w:rsidRPr="006F1231">
        <w:rPr>
          <w:bCs/>
          <w:lang w:val="en-GB"/>
        </w:rPr>
        <w:t>d</w:t>
      </w:r>
      <w:r w:rsidRPr="006F1231">
        <w:rPr>
          <w:rFonts w:hint="eastAsia"/>
          <w:bCs/>
          <w:lang w:val="en-GB"/>
        </w:rPr>
        <w:t>í</w:t>
      </w:r>
      <w:r w:rsidRPr="006F1231">
        <w:rPr>
          <w:bCs/>
          <w:lang w:val="en-GB"/>
        </w:rPr>
        <w:t xml:space="preserve"> pos</w:t>
      </w:r>
      <w:r w:rsidRPr="006F1231">
        <w:rPr>
          <w:rFonts w:hint="eastAsia"/>
          <w:bCs/>
          <w:lang w:val="en-GB"/>
        </w:rPr>
        <w:t>í</w:t>
      </w:r>
      <w:r w:rsidRPr="006F1231">
        <w:rPr>
          <w:bCs/>
          <w:lang w:val="en-GB"/>
        </w:rPr>
        <w:t>len</w:t>
      </w:r>
      <w:r w:rsidRPr="006F1231">
        <w:rPr>
          <w:rFonts w:hint="eastAsia"/>
          <w:bCs/>
          <w:lang w:val="en-GB"/>
        </w:rPr>
        <w:t>á</w:t>
      </w:r>
      <w:r w:rsidRPr="006F1231">
        <w:rPr>
          <w:bCs/>
          <w:lang w:val="en-GB"/>
        </w:rPr>
        <w:t xml:space="preserve"> spolupr</w:t>
      </w:r>
      <w:r w:rsidRPr="006F1231">
        <w:rPr>
          <w:rFonts w:hint="eastAsia"/>
          <w:bCs/>
          <w:lang w:val="en-GB"/>
        </w:rPr>
        <w:t>á</w:t>
      </w:r>
      <w:r w:rsidRPr="006F1231">
        <w:rPr>
          <w:bCs/>
          <w:lang w:val="en-GB"/>
        </w:rPr>
        <w:t xml:space="preserve">ce za </w:t>
      </w:r>
      <w:r w:rsidRPr="006F1231">
        <w:rPr>
          <w:rFonts w:hint="eastAsia"/>
          <w:bCs/>
          <w:lang w:val="en-GB"/>
        </w:rPr>
        <w:t>úč</w:t>
      </w:r>
      <w:r w:rsidRPr="006F1231">
        <w:rPr>
          <w:bCs/>
          <w:lang w:val="en-GB"/>
        </w:rPr>
        <w:t>elem z</w:t>
      </w:r>
      <w:r w:rsidRPr="006F1231">
        <w:rPr>
          <w:rFonts w:hint="eastAsia"/>
          <w:bCs/>
          <w:lang w:val="en-GB"/>
        </w:rPr>
        <w:t>ří</w:t>
      </w:r>
      <w:r w:rsidRPr="006F1231">
        <w:rPr>
          <w:bCs/>
          <w:lang w:val="en-GB"/>
        </w:rPr>
        <w:t>zen</w:t>
      </w:r>
      <w:r w:rsidRPr="006F1231">
        <w:rPr>
          <w:rFonts w:hint="eastAsia"/>
          <w:bCs/>
          <w:lang w:val="en-GB"/>
        </w:rPr>
        <w:t>í</w:t>
      </w:r>
      <w:r w:rsidRPr="006F1231">
        <w:rPr>
          <w:bCs/>
          <w:lang w:val="en-GB"/>
        </w:rPr>
        <w:t xml:space="preserve"> p</w:t>
      </w:r>
      <w:r w:rsidRPr="006F1231">
        <w:rPr>
          <w:rFonts w:hint="eastAsia"/>
          <w:bCs/>
          <w:lang w:val="en-GB"/>
        </w:rPr>
        <w:t>ů</w:t>
      </w:r>
      <w:r w:rsidRPr="006F1231">
        <w:rPr>
          <w:bCs/>
          <w:lang w:val="en-GB"/>
        </w:rPr>
        <w:t>j</w:t>
      </w:r>
      <w:r w:rsidRPr="006F1231">
        <w:rPr>
          <w:rFonts w:hint="eastAsia"/>
          <w:bCs/>
          <w:lang w:val="en-GB"/>
        </w:rPr>
        <w:t>č</w:t>
      </w:r>
      <w:r w:rsidRPr="006F1231">
        <w:rPr>
          <w:bCs/>
          <w:lang w:val="en-GB"/>
        </w:rPr>
        <w:t>ky na podporu Ukrajiny na obdob</w:t>
      </w:r>
      <w:r w:rsidRPr="006F1231">
        <w:rPr>
          <w:rFonts w:hint="eastAsia"/>
          <w:bCs/>
          <w:lang w:val="en-GB"/>
        </w:rPr>
        <w:t>í</w:t>
      </w:r>
      <w:r w:rsidRPr="006F1231">
        <w:rPr>
          <w:bCs/>
          <w:lang w:val="en-GB"/>
        </w:rPr>
        <w:t xml:space="preserve"> 2026</w:t>
      </w:r>
      <w:r w:rsidRPr="006F1231">
        <w:rPr>
          <w:rFonts w:hint="eastAsia"/>
          <w:bCs/>
          <w:lang w:val="en-GB"/>
        </w:rPr>
        <w:t>–</w:t>
      </w:r>
      <w:r w:rsidRPr="006F1231">
        <w:rPr>
          <w:bCs/>
          <w:lang w:val="en-GB"/>
        </w:rPr>
        <w:t>2027</w:t>
      </w:r>
      <w:bookmarkStart w:id="2" w:name="Etoiles"/>
      <w:bookmarkEnd w:id="2"/>
    </w:p>
    <w:p w14:paraId="1741A7DD" w14:textId="3BD05544" w:rsidR="009C4014" w:rsidRPr="006F1231" w:rsidRDefault="009C4014" w:rsidP="009C4014">
      <w:pPr>
        <w:rPr>
          <w:i/>
          <w:vanish/>
          <w:lang w:val="en-GB"/>
        </w:rPr>
      </w:pPr>
      <w:r w:rsidRPr="006F1231">
        <w:rPr>
          <w:i/>
        </w:rPr>
        <w:fldChar w:fldCharType="begin"/>
      </w:r>
      <w:r w:rsidRPr="006F1231">
        <w:rPr>
          <w:i/>
          <w:lang w:val="en-GB"/>
        </w:rPr>
        <w:instrText xml:space="preserve"> TC"</w:instrText>
      </w:r>
      <w:bookmarkStart w:id="3" w:name="DocNumber"/>
      <w:r w:rsidR="00EF71E1" w:rsidRPr="006F1231">
        <w:rPr>
          <w:i/>
          <w:lang w:val="en-GB"/>
        </w:rPr>
        <w:instrText>(C</w:instrText>
      </w:r>
      <w:r w:rsidR="00CC463B">
        <w:rPr>
          <w:i/>
          <w:lang w:val="en-GB"/>
        </w:rPr>
        <w:instrText>10</w:instrText>
      </w:r>
      <w:r w:rsidR="00EF71E1" w:rsidRPr="006F1231">
        <w:rPr>
          <w:i/>
          <w:lang w:val="en-GB"/>
        </w:rPr>
        <w:instrText>-0005/2026)</w:instrText>
      </w:r>
      <w:bookmarkEnd w:id="3"/>
      <w:r w:rsidRPr="006F1231">
        <w:rPr>
          <w:i/>
          <w:lang w:val="en-GB"/>
        </w:rPr>
        <w:instrText xml:space="preserve">"\l3 \n&gt; \* MERGEFORMAT </w:instrText>
      </w:r>
      <w:r w:rsidRPr="006F1231">
        <w:rPr>
          <w:i/>
        </w:rPr>
        <w:fldChar w:fldCharType="end"/>
      </w:r>
    </w:p>
    <w:p w14:paraId="4CD17B30" w14:textId="76FF953D" w:rsidR="00EF71E1" w:rsidRPr="00CC463B" w:rsidRDefault="00641C77" w:rsidP="009C4014">
      <w:pPr>
        <w:rPr>
          <w:vanish/>
          <w:lang w:val="en-GB"/>
        </w:rPr>
      </w:pPr>
      <w:bookmarkStart w:id="4" w:name="Commission"/>
      <w:proofErr w:type="spellStart"/>
      <w:r w:rsidRPr="00CC463B">
        <w:rPr>
          <w:vanish/>
          <w:lang w:val="en-GB"/>
        </w:rPr>
        <w:t>Výbor</w:t>
      </w:r>
      <w:proofErr w:type="spellEnd"/>
      <w:r w:rsidRPr="00CC463B">
        <w:rPr>
          <w:vanish/>
          <w:lang w:val="en-GB"/>
        </w:rPr>
        <w:t xml:space="preserve"> pro </w:t>
      </w:r>
      <w:proofErr w:type="spellStart"/>
      <w:r w:rsidRPr="00CC463B">
        <w:rPr>
          <w:vanish/>
          <w:lang w:val="en-GB"/>
        </w:rPr>
        <w:t>bezpečnost</w:t>
      </w:r>
      <w:proofErr w:type="spellEnd"/>
      <w:r w:rsidRPr="00CC463B">
        <w:rPr>
          <w:vanish/>
          <w:lang w:val="en-GB"/>
        </w:rPr>
        <w:t xml:space="preserve"> </w:t>
      </w:r>
      <w:proofErr w:type="gramStart"/>
      <w:r w:rsidRPr="00CC463B">
        <w:rPr>
          <w:vanish/>
          <w:lang w:val="en-GB"/>
        </w:rPr>
        <w:t>a</w:t>
      </w:r>
      <w:proofErr w:type="gramEnd"/>
      <w:r w:rsidRPr="00CC463B">
        <w:rPr>
          <w:vanish/>
          <w:lang w:val="en-GB"/>
        </w:rPr>
        <w:t xml:space="preserve"> </w:t>
      </w:r>
      <w:proofErr w:type="spellStart"/>
      <w:r w:rsidRPr="00CC463B">
        <w:rPr>
          <w:vanish/>
          <w:lang w:val="en-GB"/>
        </w:rPr>
        <w:t>obranu</w:t>
      </w:r>
      <w:proofErr w:type="spellEnd"/>
      <w:r w:rsidR="00CC463B">
        <w:rPr>
          <w:vanish/>
          <w:lang w:val="en-GB"/>
        </w:rPr>
        <w:t xml:space="preserve">, </w:t>
      </w:r>
      <w:proofErr w:type="spellStart"/>
      <w:r w:rsidR="00CC463B" w:rsidRPr="00CC463B">
        <w:rPr>
          <w:vanish/>
          <w:lang w:val="en-GB"/>
        </w:rPr>
        <w:t>Výbor</w:t>
      </w:r>
      <w:proofErr w:type="spellEnd"/>
      <w:r w:rsidR="00CC463B" w:rsidRPr="00CC463B">
        <w:rPr>
          <w:vanish/>
          <w:lang w:val="en-GB"/>
        </w:rPr>
        <w:t xml:space="preserve"> pro </w:t>
      </w:r>
      <w:proofErr w:type="spellStart"/>
      <w:r w:rsidR="00CC463B" w:rsidRPr="00CC463B">
        <w:rPr>
          <w:vanish/>
          <w:lang w:val="en-GB"/>
        </w:rPr>
        <w:t>mezinárodní</w:t>
      </w:r>
      <w:proofErr w:type="spellEnd"/>
      <w:r w:rsidR="00CC463B" w:rsidRPr="00CC463B">
        <w:rPr>
          <w:vanish/>
          <w:lang w:val="en-GB"/>
        </w:rPr>
        <w:t xml:space="preserve"> </w:t>
      </w:r>
      <w:proofErr w:type="spellStart"/>
      <w:r w:rsidR="00CC463B" w:rsidRPr="00CC463B">
        <w:rPr>
          <w:vanish/>
          <w:lang w:val="en-GB"/>
        </w:rPr>
        <w:t>obchod</w:t>
      </w:r>
      <w:proofErr w:type="spellEnd"/>
      <w:r w:rsidR="00CC463B">
        <w:rPr>
          <w:vanish/>
          <w:lang w:val="en-GB"/>
        </w:rPr>
        <w:t xml:space="preserve">, </w:t>
      </w:r>
      <w:proofErr w:type="spellStart"/>
      <w:r w:rsidR="00CC463B">
        <w:rPr>
          <w:vanish/>
          <w:lang w:val="en-GB"/>
        </w:rPr>
        <w:t>Rozpočtový</w:t>
      </w:r>
      <w:proofErr w:type="spellEnd"/>
      <w:r w:rsidR="00CC463B">
        <w:rPr>
          <w:vanish/>
          <w:lang w:val="en-GB"/>
        </w:rPr>
        <w:t xml:space="preserve"> </w:t>
      </w:r>
      <w:proofErr w:type="spellStart"/>
      <w:r w:rsidR="00CC463B">
        <w:rPr>
          <w:vanish/>
          <w:lang w:val="en-GB"/>
        </w:rPr>
        <w:t>výbor</w:t>
      </w:r>
      <w:proofErr w:type="spellEnd"/>
    </w:p>
    <w:p w14:paraId="1B6FB93B" w14:textId="0531D1C0" w:rsidR="009C4014" w:rsidRPr="006F1231" w:rsidRDefault="00EF71E1" w:rsidP="009C4014">
      <w:pPr>
        <w:rPr>
          <w:vanish/>
          <w:lang w:val="en-GB"/>
        </w:rPr>
      </w:pPr>
      <w:bookmarkStart w:id="5" w:name="PE"/>
      <w:bookmarkEnd w:id="4"/>
      <w:r w:rsidRPr="006F1231">
        <w:rPr>
          <w:vanish/>
          <w:lang w:val="en-GB"/>
        </w:rPr>
        <w:t>PE78</w:t>
      </w:r>
      <w:r w:rsidR="00CC463B">
        <w:rPr>
          <w:vanish/>
          <w:lang w:val="en-GB"/>
        </w:rPr>
        <w:t>3</w:t>
      </w:r>
      <w:r w:rsidRPr="006F1231">
        <w:rPr>
          <w:vanish/>
          <w:lang w:val="en-GB"/>
        </w:rPr>
        <w:t>.</w:t>
      </w:r>
      <w:r w:rsidR="00CC463B">
        <w:rPr>
          <w:vanish/>
          <w:lang w:val="en-GB"/>
        </w:rPr>
        <w:t>083</w:t>
      </w:r>
      <w:bookmarkEnd w:id="5"/>
    </w:p>
    <w:p w14:paraId="0F901519" w14:textId="4FA79446" w:rsidR="006F1231" w:rsidRPr="00740FFE" w:rsidRDefault="006F1231" w:rsidP="006F1231">
      <w:pPr>
        <w:pStyle w:val="ATHeading3"/>
        <w:spacing w:after="240"/>
        <w:rPr>
          <w:lang w:val="en-GB"/>
        </w:rPr>
      </w:pPr>
      <w:bookmarkStart w:id="6" w:name="Sujet"/>
      <w:r w:rsidRPr="006F1231">
        <w:rPr>
          <w:lang w:val="en-GB"/>
        </w:rPr>
        <w:t xml:space="preserve">Legislativní usnesení Evropského parlamentu ze dne 11. února 2026 o návrhu nařízení Evropského parlamentu a Rady, kterým se provádí posílená spolupráce za účelem zřízení půjčky na podporu Ukrajiny na období 2026–2027 </w:t>
      </w:r>
      <w:r w:rsidR="00EF71E1" w:rsidRPr="006F1231">
        <w:rPr>
          <w:lang w:val="en-GB"/>
        </w:rPr>
        <w:t>(</w:t>
      </w:r>
      <w:r w:rsidR="00A32E96" w:rsidRPr="00131F69">
        <w:rPr>
          <w:lang w:val="en-GB"/>
        </w:rPr>
        <w:t xml:space="preserve">COM(2026)0020 </w:t>
      </w:r>
      <w:r w:rsidR="00A32E96" w:rsidRPr="009E0DCD">
        <w:rPr>
          <w:lang w:val="en-GB"/>
        </w:rPr>
        <w:t>– C10</w:t>
      </w:r>
      <w:r w:rsidR="00A32E96" w:rsidRPr="009E0DCD">
        <w:rPr>
          <w:lang w:val="en-GB"/>
        </w:rPr>
        <w:noBreakHyphen/>
        <w:t>0005/2026 –</w:t>
      </w:r>
      <w:r w:rsidR="00A32E96" w:rsidRPr="00131F69">
        <w:rPr>
          <w:lang w:val="en-GB"/>
        </w:rPr>
        <w:t xml:space="preserve"> 2026/0008(COD)</w:t>
      </w:r>
      <w:r w:rsidR="00EF71E1" w:rsidRPr="006F1231">
        <w:rPr>
          <w:lang w:val="en-GB"/>
        </w:rPr>
        <w:t>)</w:t>
      </w:r>
      <w:bookmarkEnd w:id="6"/>
    </w:p>
    <w:p w14:paraId="25860AF1" w14:textId="141D60F1" w:rsidR="006F1231" w:rsidRPr="009365F4" w:rsidRDefault="006F1231" w:rsidP="006F1231">
      <w:pPr>
        <w:rPr>
          <w:lang w:val="en-GB"/>
        </w:rPr>
      </w:pPr>
      <w:r w:rsidRPr="009365F4">
        <w:rPr>
          <w:b/>
          <w:lang w:val="en-GB"/>
        </w:rPr>
        <w:t>(</w:t>
      </w:r>
      <w:proofErr w:type="spellStart"/>
      <w:r w:rsidRPr="009365F4">
        <w:rPr>
          <w:b/>
          <w:lang w:val="en-GB"/>
        </w:rPr>
        <w:t>Řádný</w:t>
      </w:r>
      <w:proofErr w:type="spellEnd"/>
      <w:r w:rsidRPr="009365F4">
        <w:rPr>
          <w:b/>
          <w:lang w:val="en-GB"/>
        </w:rPr>
        <w:t xml:space="preserve"> </w:t>
      </w:r>
      <w:proofErr w:type="spellStart"/>
      <w:r w:rsidRPr="009365F4">
        <w:rPr>
          <w:b/>
          <w:lang w:val="en-GB"/>
        </w:rPr>
        <w:t>legislativní</w:t>
      </w:r>
      <w:proofErr w:type="spellEnd"/>
      <w:r w:rsidRPr="009365F4">
        <w:rPr>
          <w:b/>
          <w:lang w:val="en-GB"/>
        </w:rPr>
        <w:t xml:space="preserve"> </w:t>
      </w:r>
      <w:proofErr w:type="spellStart"/>
      <w:r w:rsidRPr="009365F4">
        <w:rPr>
          <w:b/>
          <w:lang w:val="en-GB"/>
        </w:rPr>
        <w:t>postup</w:t>
      </w:r>
      <w:proofErr w:type="spellEnd"/>
      <w:r w:rsidRPr="009365F4">
        <w:rPr>
          <w:b/>
          <w:lang w:val="en-GB"/>
        </w:rPr>
        <w:t xml:space="preserve">: </w:t>
      </w:r>
      <w:proofErr w:type="spellStart"/>
      <w:r w:rsidRPr="009365F4">
        <w:rPr>
          <w:b/>
          <w:lang w:val="en-GB"/>
        </w:rPr>
        <w:t>první</w:t>
      </w:r>
      <w:proofErr w:type="spellEnd"/>
      <w:r w:rsidRPr="009365F4">
        <w:rPr>
          <w:b/>
          <w:lang w:val="en-GB"/>
        </w:rPr>
        <w:t xml:space="preserve"> </w:t>
      </w:r>
      <w:proofErr w:type="spellStart"/>
      <w:r w:rsidRPr="009365F4">
        <w:rPr>
          <w:b/>
          <w:lang w:val="en-GB"/>
        </w:rPr>
        <w:t>čtení</w:t>
      </w:r>
      <w:proofErr w:type="spellEnd"/>
      <w:r w:rsidR="009365F4" w:rsidRPr="009365F4">
        <w:rPr>
          <w:b/>
          <w:lang w:val="en-GB"/>
        </w:rPr>
        <w:t xml:space="preserve"> – </w:t>
      </w:r>
      <w:proofErr w:type="spellStart"/>
      <w:r w:rsidR="009365F4" w:rsidRPr="009365F4">
        <w:rPr>
          <w:b/>
          <w:lang w:val="en-GB"/>
        </w:rPr>
        <w:t>posílená</w:t>
      </w:r>
      <w:proofErr w:type="spellEnd"/>
      <w:r w:rsidR="009365F4" w:rsidRPr="009365F4">
        <w:rPr>
          <w:b/>
          <w:lang w:val="en-GB"/>
        </w:rPr>
        <w:t xml:space="preserve"> </w:t>
      </w:r>
      <w:proofErr w:type="spellStart"/>
      <w:r w:rsidR="009365F4" w:rsidRPr="009365F4">
        <w:rPr>
          <w:b/>
          <w:lang w:val="en-GB"/>
        </w:rPr>
        <w:t>spolupráce</w:t>
      </w:r>
      <w:proofErr w:type="spellEnd"/>
      <w:r w:rsidRPr="009365F4">
        <w:rPr>
          <w:b/>
          <w:lang w:val="en-GB"/>
        </w:rPr>
        <w:t>)</w:t>
      </w:r>
    </w:p>
    <w:p w14:paraId="225E957F" w14:textId="77777777" w:rsidR="006F1231" w:rsidRPr="00476B18" w:rsidRDefault="006F1231" w:rsidP="006F1231">
      <w:pPr>
        <w:pStyle w:val="Normal12"/>
        <w:spacing w:before="480"/>
        <w:rPr>
          <w:i/>
          <w:szCs w:val="24"/>
        </w:rPr>
      </w:pPr>
      <w:bookmarkStart w:id="7" w:name="TextBodyBegin"/>
      <w:bookmarkEnd w:id="7"/>
      <w:r w:rsidRPr="00476B18">
        <w:rPr>
          <w:i/>
          <w:szCs w:val="24"/>
        </w:rPr>
        <w:t>Evropský parlament,</w:t>
      </w:r>
    </w:p>
    <w:p w14:paraId="384467EB" w14:textId="27AC0CE4" w:rsidR="00641C77" w:rsidRPr="00476B18" w:rsidRDefault="00641C77" w:rsidP="00F96F3C">
      <w:pPr>
        <w:pStyle w:val="Normal12Hanging"/>
        <w:ind w:left="567" w:hanging="567"/>
      </w:pPr>
      <w:r w:rsidRPr="00476B18">
        <w:t>–</w:t>
      </w:r>
      <w:r w:rsidRPr="00476B18">
        <w:tab/>
      </w:r>
      <w:r w:rsidRPr="006F1231">
        <w:rPr>
          <w:szCs w:val="24"/>
          <w:lang w:val="cs-CZ"/>
        </w:rPr>
        <w:t>s</w:t>
      </w:r>
      <w:r w:rsidRPr="006F1231">
        <w:rPr>
          <w:lang w:val="cs-CZ"/>
        </w:rPr>
        <w:t> </w:t>
      </w:r>
      <w:r w:rsidRPr="006F1231">
        <w:rPr>
          <w:szCs w:val="24"/>
          <w:lang w:val="cs-CZ"/>
        </w:rPr>
        <w:t>ohledem na návrh Komise předložený Evropskému parlamentu a Radě (</w:t>
      </w:r>
      <w:proofErr w:type="gramStart"/>
      <w:r w:rsidRPr="006F1231">
        <w:rPr>
          <w:szCs w:val="24"/>
          <w:lang w:val="cs-CZ"/>
        </w:rPr>
        <w:t>COM(</w:t>
      </w:r>
      <w:proofErr w:type="gramEnd"/>
      <w:r w:rsidRPr="006F1231">
        <w:rPr>
          <w:szCs w:val="24"/>
          <w:lang w:val="cs-CZ"/>
        </w:rPr>
        <w:t>202</w:t>
      </w:r>
      <w:r w:rsidR="008E01FF">
        <w:rPr>
          <w:szCs w:val="24"/>
          <w:lang w:val="cs-CZ"/>
        </w:rPr>
        <w:t>6</w:t>
      </w:r>
      <w:r w:rsidRPr="006F1231">
        <w:rPr>
          <w:szCs w:val="24"/>
          <w:lang w:val="cs-CZ"/>
        </w:rPr>
        <w:t>)0</w:t>
      </w:r>
      <w:r w:rsidR="008E01FF">
        <w:rPr>
          <w:szCs w:val="24"/>
          <w:lang w:val="cs-CZ"/>
        </w:rPr>
        <w:t>020</w:t>
      </w:r>
      <w:r w:rsidR="009C59C2">
        <w:rPr>
          <w:szCs w:val="24"/>
          <w:lang w:val="cs-CZ"/>
        </w:rPr>
        <w:t>)</w:t>
      </w:r>
      <w:r w:rsidRPr="00476B18">
        <w:t>,</w:t>
      </w:r>
    </w:p>
    <w:p w14:paraId="33537671" w14:textId="3712C4D2" w:rsidR="00641C77" w:rsidRDefault="00641C77" w:rsidP="00F96F3C">
      <w:pPr>
        <w:pStyle w:val="Normal12Hanging"/>
        <w:ind w:left="567" w:hanging="567"/>
        <w:rPr>
          <w:lang w:val="cs-CZ"/>
        </w:rPr>
      </w:pPr>
      <w:r w:rsidRPr="00476B18">
        <w:t>–</w:t>
      </w:r>
      <w:r w:rsidRPr="00476B18">
        <w:tab/>
      </w:r>
      <w:r w:rsidRPr="006F1231">
        <w:rPr>
          <w:szCs w:val="24"/>
          <w:lang w:val="cs-CZ"/>
        </w:rPr>
        <w:t>s</w:t>
      </w:r>
      <w:r w:rsidRPr="006F1231">
        <w:rPr>
          <w:lang w:val="cs-CZ"/>
        </w:rPr>
        <w:t> </w:t>
      </w:r>
      <w:r w:rsidRPr="006F1231">
        <w:rPr>
          <w:szCs w:val="24"/>
          <w:lang w:val="cs-CZ"/>
        </w:rPr>
        <w:t>ohledem na čl. 294 odst. 2</w:t>
      </w:r>
      <w:r w:rsidR="008E01FF">
        <w:rPr>
          <w:szCs w:val="24"/>
          <w:lang w:val="cs-CZ"/>
        </w:rPr>
        <w:t xml:space="preserve"> a</w:t>
      </w:r>
      <w:r w:rsidRPr="006F1231">
        <w:rPr>
          <w:szCs w:val="24"/>
          <w:lang w:val="cs-CZ"/>
        </w:rPr>
        <w:t xml:space="preserve"> článek </w:t>
      </w:r>
      <w:r w:rsidR="008E01FF">
        <w:rPr>
          <w:szCs w:val="24"/>
          <w:lang w:val="cs-CZ"/>
        </w:rPr>
        <w:t>212</w:t>
      </w:r>
      <w:r w:rsidRPr="006F1231">
        <w:rPr>
          <w:szCs w:val="24"/>
          <w:lang w:val="cs-CZ"/>
        </w:rPr>
        <w:t xml:space="preserve"> Smlouvy o fungování Evropské unie, v</w:t>
      </w:r>
      <w:r w:rsidR="008E01FF" w:rsidRPr="006F1231">
        <w:rPr>
          <w:lang w:val="cs-CZ"/>
        </w:rPr>
        <w:t> </w:t>
      </w:r>
      <w:proofErr w:type="gramStart"/>
      <w:r w:rsidRPr="006F1231">
        <w:rPr>
          <w:szCs w:val="24"/>
          <w:lang w:val="cs-CZ"/>
        </w:rPr>
        <w:t>souladu</w:t>
      </w:r>
      <w:proofErr w:type="gramEnd"/>
      <w:r w:rsidRPr="006F1231">
        <w:rPr>
          <w:szCs w:val="24"/>
          <w:lang w:val="cs-CZ"/>
        </w:rPr>
        <w:t xml:space="preserve"> se kterými Komise předložila svůj návrh Parlamentu (</w:t>
      </w:r>
      <w:r w:rsidR="003A59E2" w:rsidRPr="00F96F3C">
        <w:rPr>
          <w:lang w:val="cs-CZ"/>
        </w:rPr>
        <w:t>C10</w:t>
      </w:r>
      <w:r w:rsidR="003A59E2" w:rsidRPr="00F96F3C">
        <w:rPr>
          <w:lang w:val="cs-CZ"/>
        </w:rPr>
        <w:noBreakHyphen/>
        <w:t>0005/2026</w:t>
      </w:r>
      <w:r w:rsidRPr="006F1231">
        <w:rPr>
          <w:szCs w:val="24"/>
          <w:lang w:val="cs-CZ"/>
        </w:rPr>
        <w:t>)</w:t>
      </w:r>
      <w:r w:rsidRPr="006F1231">
        <w:rPr>
          <w:lang w:val="cs-CZ"/>
        </w:rPr>
        <w:t>,</w:t>
      </w:r>
    </w:p>
    <w:p w14:paraId="447E7A25" w14:textId="18B0E51F" w:rsidR="00F96F3C" w:rsidRPr="00350B55" w:rsidRDefault="00F96F3C" w:rsidP="00F96F3C">
      <w:pPr>
        <w:pStyle w:val="Normal12Hanging"/>
        <w:ind w:left="567" w:hanging="567"/>
        <w:rPr>
          <w:lang w:val="cs-CZ"/>
        </w:rPr>
      </w:pPr>
      <w:r w:rsidRPr="00F96F3C">
        <w:rPr>
          <w:lang w:val="cs-CZ"/>
        </w:rPr>
        <w:t>–</w:t>
      </w:r>
      <w:r w:rsidRPr="00F96F3C">
        <w:rPr>
          <w:lang w:val="cs-CZ"/>
        </w:rPr>
        <w:tab/>
      </w:r>
      <w:r w:rsidRPr="006F1231">
        <w:rPr>
          <w:szCs w:val="24"/>
          <w:lang w:val="cs-CZ"/>
        </w:rPr>
        <w:t>s</w:t>
      </w:r>
      <w:r w:rsidRPr="006F1231">
        <w:rPr>
          <w:lang w:val="cs-CZ"/>
        </w:rPr>
        <w:t> </w:t>
      </w:r>
      <w:r w:rsidRPr="006F1231">
        <w:rPr>
          <w:szCs w:val="24"/>
          <w:lang w:val="cs-CZ"/>
        </w:rPr>
        <w:t xml:space="preserve">ohledem na </w:t>
      </w:r>
      <w:r w:rsidRPr="00F96F3C">
        <w:rPr>
          <w:lang w:val="cs-CZ"/>
        </w:rPr>
        <w:t xml:space="preserve">svůj postoj ze dne </w:t>
      </w:r>
      <w:r w:rsidR="0039398D">
        <w:rPr>
          <w:lang w:val="cs-CZ"/>
        </w:rPr>
        <w:t xml:space="preserve">21. ledna </w:t>
      </w:r>
      <w:r w:rsidR="0039398D" w:rsidRPr="00350B55">
        <w:rPr>
          <w:lang w:val="cs-CZ"/>
        </w:rPr>
        <w:t>2026</w:t>
      </w:r>
      <w:r w:rsidR="0039398D" w:rsidRPr="00350B55">
        <w:rPr>
          <w:rStyle w:val="FootnoteReference"/>
        </w:rPr>
        <w:footnoteReference w:id="1"/>
      </w:r>
      <w:r w:rsidRPr="00350B55">
        <w:rPr>
          <w:lang w:val="cs-CZ"/>
        </w:rPr>
        <w:t xml:space="preserve">, kterým schválil návrh rozhodnutí Rady, kterým se zavádí posílená spolupráce </w:t>
      </w:r>
      <w:r w:rsidR="0046595A">
        <w:rPr>
          <w:lang w:val="cs-CZ"/>
        </w:rPr>
        <w:t>zřízením půjčky Ukrajině</w:t>
      </w:r>
      <w:r w:rsidRPr="00350B55">
        <w:rPr>
          <w:lang w:val="cs-CZ"/>
        </w:rPr>
        <w:t>,</w:t>
      </w:r>
    </w:p>
    <w:p w14:paraId="2F8D86E7" w14:textId="22527626" w:rsidR="00F96F3C" w:rsidRPr="006F1231" w:rsidRDefault="00F96F3C" w:rsidP="00F96F3C">
      <w:pPr>
        <w:pStyle w:val="Normal12Hanging"/>
        <w:ind w:left="567" w:hanging="567"/>
        <w:rPr>
          <w:lang w:val="cs-CZ"/>
        </w:rPr>
      </w:pPr>
      <w:r w:rsidRPr="00350B55">
        <w:rPr>
          <w:lang w:val="cs-CZ"/>
        </w:rPr>
        <w:t>–</w:t>
      </w:r>
      <w:r w:rsidRPr="00350B55">
        <w:rPr>
          <w:lang w:val="cs-CZ"/>
        </w:rPr>
        <w:tab/>
      </w:r>
      <w:r w:rsidRPr="00350B55">
        <w:rPr>
          <w:szCs w:val="24"/>
          <w:lang w:val="cs-CZ"/>
        </w:rPr>
        <w:t>s</w:t>
      </w:r>
      <w:r w:rsidRPr="00350B55">
        <w:rPr>
          <w:lang w:val="cs-CZ"/>
        </w:rPr>
        <w:t> </w:t>
      </w:r>
      <w:r w:rsidRPr="00350B55">
        <w:rPr>
          <w:szCs w:val="24"/>
          <w:lang w:val="cs-CZ"/>
        </w:rPr>
        <w:t xml:space="preserve">ohledem na </w:t>
      </w:r>
      <w:r w:rsidRPr="00350B55">
        <w:rPr>
          <w:lang w:val="cs-CZ"/>
        </w:rPr>
        <w:t xml:space="preserve">rozhodnutí </w:t>
      </w:r>
      <w:r w:rsidRPr="0046595A">
        <w:rPr>
          <w:lang w:val="cs-CZ"/>
        </w:rPr>
        <w:t xml:space="preserve">Rady </w:t>
      </w:r>
      <w:r w:rsidR="0046595A" w:rsidRPr="00476B18">
        <w:rPr>
          <w:lang w:val="cs-CZ"/>
        </w:rPr>
        <w:t>(EU) 2026/258</w:t>
      </w:r>
      <w:r w:rsidRPr="0046595A">
        <w:rPr>
          <w:lang w:val="cs-CZ"/>
        </w:rPr>
        <w:t xml:space="preserve"> ze dne </w:t>
      </w:r>
      <w:r w:rsidR="0046595A" w:rsidRPr="0046595A">
        <w:rPr>
          <w:lang w:val="cs-CZ"/>
        </w:rPr>
        <w:t>29. ledna 2026</w:t>
      </w:r>
      <w:r w:rsidRPr="0046595A">
        <w:rPr>
          <w:lang w:val="cs-CZ"/>
        </w:rPr>
        <w:t>, kterým se zavádí posílená</w:t>
      </w:r>
      <w:r w:rsidRPr="00350B55">
        <w:rPr>
          <w:lang w:val="cs-CZ"/>
        </w:rPr>
        <w:t xml:space="preserve"> spolupráce </w:t>
      </w:r>
      <w:r w:rsidR="00DF4951">
        <w:rPr>
          <w:lang w:val="cs-CZ"/>
        </w:rPr>
        <w:t>zřízením půjčky Ukrajině</w:t>
      </w:r>
      <w:r w:rsidR="0039398D" w:rsidRPr="00350B55">
        <w:rPr>
          <w:rStyle w:val="FootnoteReference"/>
        </w:rPr>
        <w:footnoteReference w:id="2"/>
      </w:r>
      <w:r w:rsidR="0039398D" w:rsidRPr="00350B55">
        <w:rPr>
          <w:lang w:val="cs-CZ"/>
        </w:rPr>
        <w:t>,</w:t>
      </w:r>
    </w:p>
    <w:p w14:paraId="23F39F40" w14:textId="68475CE1" w:rsidR="00641C77" w:rsidRPr="006F1231" w:rsidRDefault="00641C77" w:rsidP="00F96F3C">
      <w:pPr>
        <w:pStyle w:val="Normal12Hanging"/>
        <w:ind w:left="567" w:hanging="567"/>
        <w:rPr>
          <w:lang w:val="cs-CZ"/>
        </w:rPr>
      </w:pPr>
      <w:r w:rsidRPr="006F1231">
        <w:rPr>
          <w:lang w:val="cs-CZ"/>
        </w:rPr>
        <w:t>–</w:t>
      </w:r>
      <w:r w:rsidRPr="006F1231">
        <w:rPr>
          <w:lang w:val="cs-CZ"/>
        </w:rPr>
        <w:tab/>
        <w:t>s ohledem na čl. 294 odst. 3 Smlouvy o fungování Evropské unie,</w:t>
      </w:r>
    </w:p>
    <w:p w14:paraId="7A66B90A" w14:textId="152820EB" w:rsidR="00641C77" w:rsidRPr="006F1231" w:rsidRDefault="00641C77" w:rsidP="00F96F3C">
      <w:pPr>
        <w:pStyle w:val="Normal12Hanging"/>
        <w:ind w:left="567" w:hanging="567"/>
        <w:rPr>
          <w:lang w:val="cs-CZ"/>
        </w:rPr>
      </w:pPr>
      <w:r w:rsidRPr="006F1231">
        <w:rPr>
          <w:lang w:val="cs-CZ"/>
        </w:rPr>
        <w:t>–</w:t>
      </w:r>
      <w:r w:rsidRPr="006F1231">
        <w:rPr>
          <w:lang w:val="cs-CZ"/>
        </w:rPr>
        <w:tab/>
        <w:t xml:space="preserve">s ohledem na to, že se zástupce Rady dopisem ze dne 4. </w:t>
      </w:r>
      <w:r w:rsidR="0035645E">
        <w:rPr>
          <w:lang w:val="cs-CZ"/>
        </w:rPr>
        <w:t>února</w:t>
      </w:r>
      <w:r w:rsidRPr="006F1231">
        <w:rPr>
          <w:lang w:val="cs-CZ"/>
        </w:rPr>
        <w:t xml:space="preserve"> 202</w:t>
      </w:r>
      <w:r w:rsidR="0035645E">
        <w:rPr>
          <w:lang w:val="cs-CZ"/>
        </w:rPr>
        <w:t>6</w:t>
      </w:r>
      <w:r w:rsidRPr="006F1231">
        <w:rPr>
          <w:lang w:val="cs-CZ"/>
        </w:rPr>
        <w:t xml:space="preserve"> zavázal schválit postoj Parlamentu podle čl. 294 odst. 4 Smlouvy o fungování Evropské unie,</w:t>
      </w:r>
    </w:p>
    <w:p w14:paraId="0CCF7B5B" w14:textId="49171D67" w:rsidR="00641C77" w:rsidRPr="006F1231" w:rsidRDefault="00641C77" w:rsidP="00F96F3C">
      <w:pPr>
        <w:pStyle w:val="Normal12Hanging"/>
        <w:ind w:left="567" w:hanging="567"/>
        <w:rPr>
          <w:lang w:val="cs-CZ"/>
        </w:rPr>
      </w:pPr>
      <w:r w:rsidRPr="006F1231">
        <w:rPr>
          <w:lang w:val="cs-CZ"/>
        </w:rPr>
        <w:t>–</w:t>
      </w:r>
      <w:r w:rsidRPr="006F1231">
        <w:rPr>
          <w:lang w:val="cs-CZ"/>
        </w:rPr>
        <w:tab/>
        <w:t>s ohledem na člán</w:t>
      </w:r>
      <w:r w:rsidR="00D24CB1">
        <w:rPr>
          <w:lang w:val="cs-CZ"/>
        </w:rPr>
        <w:t>e</w:t>
      </w:r>
      <w:r w:rsidRPr="006F1231">
        <w:rPr>
          <w:lang w:val="cs-CZ"/>
        </w:rPr>
        <w:t xml:space="preserve">k </w:t>
      </w:r>
      <w:r w:rsidR="00B43E2D">
        <w:rPr>
          <w:lang w:val="cs-CZ"/>
        </w:rPr>
        <w:t xml:space="preserve">60, </w:t>
      </w:r>
      <w:r w:rsidR="00D24CB1">
        <w:rPr>
          <w:lang w:val="cs-CZ"/>
        </w:rPr>
        <w:t xml:space="preserve">čl. 93 odst. 3 </w:t>
      </w:r>
      <w:r w:rsidRPr="006F1231">
        <w:rPr>
          <w:lang w:val="cs-CZ"/>
        </w:rPr>
        <w:t xml:space="preserve">a </w:t>
      </w:r>
      <w:r w:rsidR="00D24CB1">
        <w:rPr>
          <w:lang w:val="cs-CZ"/>
        </w:rPr>
        <w:t>článek 170</w:t>
      </w:r>
      <w:r w:rsidRPr="006F1231">
        <w:rPr>
          <w:lang w:val="cs-CZ"/>
        </w:rPr>
        <w:t xml:space="preserve"> jednacího řádu,</w:t>
      </w:r>
    </w:p>
    <w:p w14:paraId="0EBBFD5F" w14:textId="77777777" w:rsidR="00641C77" w:rsidRPr="006F1231" w:rsidRDefault="00641C77" w:rsidP="00F96F3C">
      <w:pPr>
        <w:pStyle w:val="Normal12Hanging"/>
        <w:ind w:left="567" w:hanging="567"/>
        <w:rPr>
          <w:lang w:val="cs-CZ"/>
        </w:rPr>
      </w:pPr>
      <w:r w:rsidRPr="006F1231">
        <w:rPr>
          <w:lang w:val="cs-CZ"/>
        </w:rPr>
        <w:t>1.</w:t>
      </w:r>
      <w:r w:rsidRPr="006F1231">
        <w:rPr>
          <w:lang w:val="cs-CZ"/>
        </w:rPr>
        <w:tab/>
      </w:r>
      <w:r w:rsidRPr="006F1231">
        <w:rPr>
          <w:szCs w:val="24"/>
          <w:lang w:val="cs-CZ"/>
        </w:rPr>
        <w:t>přijímá níže uvedený postoj v prvním čtení</w:t>
      </w:r>
      <w:r w:rsidRPr="006F1231">
        <w:rPr>
          <w:lang w:val="cs-CZ"/>
        </w:rPr>
        <w:t>;</w:t>
      </w:r>
    </w:p>
    <w:p w14:paraId="5CF3D889" w14:textId="77777777" w:rsidR="00641C77" w:rsidRPr="006F1231" w:rsidRDefault="00641C77" w:rsidP="00F96F3C">
      <w:pPr>
        <w:pStyle w:val="Normal12Hanging"/>
        <w:ind w:left="567" w:hanging="567"/>
        <w:rPr>
          <w:lang w:val="cs-CZ"/>
        </w:rPr>
      </w:pPr>
      <w:r w:rsidRPr="006F1231">
        <w:rPr>
          <w:lang w:val="cs-CZ"/>
        </w:rPr>
        <w:lastRenderedPageBreak/>
        <w:t>2.</w:t>
      </w:r>
      <w:r w:rsidRPr="006F1231">
        <w:rPr>
          <w:lang w:val="cs-CZ"/>
        </w:rPr>
        <w:tab/>
        <w:t>vyzývá Komisi, aby věc znovu postoupila Parlamentu, jestliže svůj návrh nahradí jiným textem, podstatně jej změní nebo má v úmyslu jej podstatně změnit;</w:t>
      </w:r>
    </w:p>
    <w:p w14:paraId="30F02426" w14:textId="77777777" w:rsidR="00C60151" w:rsidRDefault="00641C77" w:rsidP="00F96F3C">
      <w:pPr>
        <w:pStyle w:val="ATHeading3"/>
        <w:spacing w:before="0" w:after="240"/>
        <w:ind w:left="567" w:hanging="567"/>
        <w:rPr>
          <w:b w:val="0"/>
          <w:lang w:val="cs-CZ"/>
        </w:rPr>
        <w:sectPr w:rsidR="00C6015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F1231">
        <w:rPr>
          <w:b w:val="0"/>
          <w:lang w:val="cs-CZ"/>
        </w:rPr>
        <w:t>3.</w:t>
      </w:r>
      <w:r w:rsidRPr="006F1231">
        <w:rPr>
          <w:b w:val="0"/>
          <w:lang w:val="cs-CZ"/>
        </w:rPr>
        <w:tab/>
        <w:t>pověřuje svou předsedkyni, aby předala postoj Parlamentu Radě a Komisi, jakož i vnitrostátním parlamentům.</w:t>
      </w:r>
    </w:p>
    <w:p w14:paraId="71892F22" w14:textId="77777777" w:rsidR="00C60151" w:rsidRPr="00C60151" w:rsidRDefault="00C60151" w:rsidP="00C60151">
      <w:pPr>
        <w:autoSpaceDE w:val="0"/>
        <w:autoSpaceDN w:val="0"/>
        <w:adjustRightInd w:val="0"/>
        <w:spacing w:after="240"/>
        <w:rPr>
          <w:b/>
          <w:bCs/>
          <w:color w:val="000000"/>
          <w:lang w:val="cs-CZ"/>
        </w:rPr>
      </w:pPr>
      <w:r w:rsidRPr="00C60151">
        <w:rPr>
          <w:b/>
          <w:bCs/>
          <w:color w:val="000000"/>
          <w:lang w:val="cs-CZ"/>
        </w:rPr>
        <w:lastRenderedPageBreak/>
        <w:t>P10_TC1-</w:t>
      </w:r>
      <w:proofErr w:type="gramStart"/>
      <w:r w:rsidRPr="00C60151">
        <w:rPr>
          <w:b/>
          <w:bCs/>
          <w:color w:val="000000"/>
          <w:lang w:val="cs-CZ"/>
        </w:rPr>
        <w:t>COD(</w:t>
      </w:r>
      <w:proofErr w:type="gramEnd"/>
      <w:r w:rsidRPr="00C60151">
        <w:rPr>
          <w:b/>
          <w:bCs/>
          <w:color w:val="000000"/>
          <w:lang w:val="cs-CZ"/>
        </w:rPr>
        <w:t>2026)0008</w:t>
      </w:r>
    </w:p>
    <w:p w14:paraId="4CCE237F" w14:textId="60D33701" w:rsidR="00E50DB0" w:rsidRDefault="00C60151" w:rsidP="00E50DB0">
      <w:pPr>
        <w:pStyle w:val="ATHeading3"/>
        <w:spacing w:before="0" w:after="240"/>
        <w:rPr>
          <w:rFonts w:eastAsia="Calibri"/>
          <w:bCs/>
          <w:szCs w:val="22"/>
          <w:lang w:val="cs-CZ" w:eastAsia="en-US"/>
        </w:rPr>
      </w:pPr>
      <w:r w:rsidRPr="00C60151">
        <w:rPr>
          <w:bCs/>
          <w:lang w:val="cs-CZ"/>
        </w:rPr>
        <w:t xml:space="preserve">Postoj Evropského parlamentu přijatý v prvním čtení dne </w:t>
      </w:r>
      <w:r>
        <w:rPr>
          <w:bCs/>
          <w:lang w:val="cs-CZ"/>
        </w:rPr>
        <w:t>11. února</w:t>
      </w:r>
      <w:r w:rsidRPr="00C60151">
        <w:rPr>
          <w:bCs/>
          <w:lang w:val="cs-CZ"/>
        </w:rPr>
        <w:t xml:space="preserve"> 202</w:t>
      </w:r>
      <w:r>
        <w:rPr>
          <w:bCs/>
          <w:lang w:val="cs-CZ"/>
        </w:rPr>
        <w:t>6</w:t>
      </w:r>
      <w:r w:rsidRPr="00C60151">
        <w:rPr>
          <w:bCs/>
          <w:lang w:val="cs-CZ"/>
        </w:rPr>
        <w:t xml:space="preserve"> k přijetí </w:t>
      </w:r>
      <w:r w:rsidR="00E50DB0" w:rsidRPr="00E50DB0">
        <w:rPr>
          <w:rFonts w:eastAsia="Calibri"/>
          <w:bCs/>
          <w:color w:val="000000"/>
          <w:szCs w:val="22"/>
          <w:lang w:val="cs-CZ" w:eastAsia="en-US"/>
        </w:rPr>
        <w:t>nařízení Evropského parlamentu a Rady (EU) 2026/...</w:t>
      </w:r>
      <w:r w:rsidR="00E50DB0" w:rsidRPr="00E50DB0">
        <w:rPr>
          <w:rFonts w:eastAsia="Calibri"/>
          <w:bCs/>
          <w:szCs w:val="22"/>
          <w:lang w:val="cs-CZ" w:eastAsia="en-US"/>
        </w:rPr>
        <w:t>, kterým se provádí posílená spolupráce za účelem zřízení půjčky na podporu Ukrajiny na období 2026–2027</w:t>
      </w:r>
    </w:p>
    <w:p w14:paraId="4BFE2008" w14:textId="177A5101" w:rsidR="002743E9" w:rsidRPr="002743E9" w:rsidRDefault="002743E9" w:rsidP="002743E9">
      <w:pPr>
        <w:rPr>
          <w:i/>
          <w:lang w:val="cs-CZ"/>
        </w:rPr>
      </w:pPr>
      <w:r w:rsidRPr="002743E9">
        <w:rPr>
          <w:i/>
          <w:lang w:val="cs-CZ"/>
        </w:rPr>
        <w:t>(Vzhledem k tomu, že bylo dosaženo dohody mezi Parlamentem a Radou, postoj Parlamentu odpovídá konečnému znění legislativního aktu, nařízení (EU) 202</w:t>
      </w:r>
      <w:r w:rsidR="0003209A">
        <w:rPr>
          <w:i/>
          <w:lang w:val="cs-CZ"/>
        </w:rPr>
        <w:t>6</w:t>
      </w:r>
      <w:r w:rsidRPr="002743E9">
        <w:rPr>
          <w:i/>
          <w:lang w:val="cs-CZ"/>
        </w:rPr>
        <w:t>/</w:t>
      </w:r>
      <w:r>
        <w:rPr>
          <w:i/>
          <w:lang w:val="cs-CZ"/>
        </w:rPr>
        <w:t>4</w:t>
      </w:r>
      <w:r w:rsidRPr="002743E9">
        <w:rPr>
          <w:i/>
          <w:lang w:val="cs-CZ"/>
        </w:rPr>
        <w:t>6</w:t>
      </w:r>
      <w:r>
        <w:rPr>
          <w:i/>
          <w:lang w:val="cs-CZ"/>
        </w:rPr>
        <w:t>7</w:t>
      </w:r>
      <w:r w:rsidRPr="002743E9">
        <w:rPr>
          <w:i/>
          <w:lang w:val="cs-CZ"/>
        </w:rPr>
        <w:t>.)</w:t>
      </w:r>
    </w:p>
    <w:p w14:paraId="356911F8" w14:textId="77777777" w:rsidR="002743E9" w:rsidRPr="002743E9" w:rsidRDefault="002743E9" w:rsidP="002743E9">
      <w:pPr>
        <w:rPr>
          <w:rFonts w:eastAsia="Calibri"/>
          <w:lang w:val="cs-CZ" w:eastAsia="en-US"/>
        </w:rPr>
      </w:pPr>
    </w:p>
    <w:sectPr w:rsidR="002743E9" w:rsidRPr="002743E9" w:rsidSect="00C6015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83CFB" w14:textId="77777777" w:rsidR="00EF71E1" w:rsidRDefault="00EF71E1" w:rsidP="009C4014">
      <w:r>
        <w:separator/>
      </w:r>
    </w:p>
  </w:endnote>
  <w:endnote w:type="continuationSeparator" w:id="0">
    <w:p w14:paraId="5532EEB9" w14:textId="77777777" w:rsidR="00EF71E1" w:rsidRDefault="00EF71E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33D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06B1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798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1A757" w14:textId="77777777" w:rsidR="00EF71E1" w:rsidRDefault="00EF71E1" w:rsidP="009C4014">
      <w:r>
        <w:separator/>
      </w:r>
    </w:p>
  </w:footnote>
  <w:footnote w:type="continuationSeparator" w:id="0">
    <w:p w14:paraId="038F54D1" w14:textId="77777777" w:rsidR="00EF71E1" w:rsidRDefault="00EF71E1" w:rsidP="009C4014">
      <w:r>
        <w:continuationSeparator/>
      </w:r>
    </w:p>
  </w:footnote>
  <w:footnote w:id="1">
    <w:p w14:paraId="1D2D8415" w14:textId="254202D9" w:rsidR="0039398D" w:rsidRPr="0087634D" w:rsidRDefault="0039398D" w:rsidP="0039398D">
      <w:pPr>
        <w:pStyle w:val="FootnoteText"/>
        <w:keepLines w:val="0"/>
        <w:ind w:left="567" w:hanging="567"/>
        <w:rPr>
          <w:sz w:val="24"/>
          <w:szCs w:val="24"/>
          <w:lang w:val="pl-PL"/>
        </w:rPr>
      </w:pPr>
      <w:r w:rsidRPr="0087634D">
        <w:rPr>
          <w:rStyle w:val="FootnoteReference"/>
          <w:sz w:val="24"/>
          <w:szCs w:val="24"/>
        </w:rPr>
        <w:footnoteRef/>
      </w:r>
      <w:r w:rsidRPr="0087634D">
        <w:rPr>
          <w:sz w:val="24"/>
          <w:szCs w:val="24"/>
          <w:lang w:val="pl-PL"/>
        </w:rPr>
        <w:t xml:space="preserve"> </w:t>
      </w:r>
      <w:r w:rsidRPr="0087634D">
        <w:rPr>
          <w:sz w:val="24"/>
          <w:szCs w:val="24"/>
          <w:lang w:val="pl-PL"/>
        </w:rPr>
        <w:tab/>
      </w:r>
      <w:proofErr w:type="spellStart"/>
      <w:r w:rsidRPr="0087634D">
        <w:rPr>
          <w:sz w:val="24"/>
          <w:szCs w:val="24"/>
          <w:lang w:val="pl-PL"/>
        </w:rPr>
        <w:t>Přijaté</w:t>
      </w:r>
      <w:proofErr w:type="spellEnd"/>
      <w:r w:rsidRPr="0087634D">
        <w:rPr>
          <w:sz w:val="24"/>
          <w:szCs w:val="24"/>
          <w:lang w:val="pl-PL"/>
        </w:rPr>
        <w:t xml:space="preserve"> </w:t>
      </w:r>
      <w:proofErr w:type="spellStart"/>
      <w:r w:rsidRPr="0087634D">
        <w:rPr>
          <w:sz w:val="24"/>
          <w:szCs w:val="24"/>
          <w:lang w:val="pl-PL"/>
        </w:rPr>
        <w:t>texty</w:t>
      </w:r>
      <w:proofErr w:type="spellEnd"/>
      <w:r w:rsidRPr="0087634D">
        <w:rPr>
          <w:sz w:val="24"/>
          <w:szCs w:val="24"/>
          <w:lang w:val="pl-PL"/>
        </w:rPr>
        <w:t>, P10_</w:t>
      </w:r>
      <w:proofErr w:type="gramStart"/>
      <w:r w:rsidRPr="0087634D">
        <w:rPr>
          <w:sz w:val="24"/>
          <w:szCs w:val="24"/>
          <w:lang w:val="pl-PL"/>
        </w:rPr>
        <w:t>TA(</w:t>
      </w:r>
      <w:proofErr w:type="gramEnd"/>
      <w:r w:rsidRPr="0087634D">
        <w:rPr>
          <w:sz w:val="24"/>
          <w:szCs w:val="24"/>
          <w:lang w:val="pl-PL"/>
        </w:rPr>
        <w:t>2026)0010.</w:t>
      </w:r>
    </w:p>
  </w:footnote>
  <w:footnote w:id="2">
    <w:p w14:paraId="19851E35" w14:textId="60665541" w:rsidR="0039398D" w:rsidRPr="0087634D" w:rsidRDefault="0039398D" w:rsidP="0039398D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87634D">
        <w:rPr>
          <w:rStyle w:val="FootnoteReference"/>
          <w:sz w:val="24"/>
          <w:szCs w:val="24"/>
        </w:rPr>
        <w:footnoteRef/>
      </w:r>
      <w:r w:rsidRPr="0087634D">
        <w:rPr>
          <w:sz w:val="24"/>
          <w:szCs w:val="24"/>
          <w:lang w:val="fi-FI"/>
        </w:rPr>
        <w:t xml:space="preserve"> </w:t>
      </w:r>
      <w:r w:rsidRPr="0087634D">
        <w:rPr>
          <w:sz w:val="24"/>
          <w:szCs w:val="24"/>
          <w:lang w:val="fi-FI"/>
        </w:rPr>
        <w:tab/>
      </w:r>
      <w:proofErr w:type="spellStart"/>
      <w:r w:rsidR="00344662" w:rsidRPr="0087634D">
        <w:rPr>
          <w:sz w:val="24"/>
          <w:szCs w:val="24"/>
          <w:lang w:val="fi-FI"/>
        </w:rPr>
        <w:t>Úř</w:t>
      </w:r>
      <w:proofErr w:type="spellEnd"/>
      <w:r w:rsidR="00344662" w:rsidRPr="0087634D">
        <w:rPr>
          <w:sz w:val="24"/>
          <w:szCs w:val="24"/>
          <w:lang w:val="fi-FI"/>
        </w:rPr>
        <w:t xml:space="preserve">. </w:t>
      </w:r>
      <w:proofErr w:type="spellStart"/>
      <w:r w:rsidR="00344662" w:rsidRPr="0087634D">
        <w:rPr>
          <w:sz w:val="24"/>
          <w:szCs w:val="24"/>
          <w:lang w:val="fi-FI"/>
        </w:rPr>
        <w:t>věst</w:t>
      </w:r>
      <w:proofErr w:type="spellEnd"/>
      <w:r w:rsidR="00344662" w:rsidRPr="0087634D">
        <w:rPr>
          <w:sz w:val="24"/>
          <w:szCs w:val="24"/>
          <w:lang w:val="fi-FI"/>
        </w:rPr>
        <w:t>.</w:t>
      </w:r>
      <w:r w:rsidRPr="0087634D">
        <w:rPr>
          <w:sz w:val="24"/>
          <w:szCs w:val="24"/>
          <w:lang w:val="fi-FI"/>
        </w:rPr>
        <w:t xml:space="preserve"> L, 2026/258, 2.2.2026, ELI: </w:t>
      </w:r>
      <w:hyperlink r:id="rId1" w:history="1">
        <w:r w:rsidRPr="0087634D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  <w:r w:rsidRPr="0087634D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18AE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4AC7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26A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5B71552B"/>
    <w:multiLevelType w:val="hybridMultilevel"/>
    <w:tmpl w:val="28FE13EA"/>
    <w:lvl w:ilvl="0" w:tplc="6930DECE">
      <w:start w:val="2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64750468">
    <w:abstractNumId w:val="3"/>
  </w:num>
  <w:num w:numId="2" w16cid:durableId="1907644885">
    <w:abstractNumId w:val="2"/>
  </w:num>
  <w:num w:numId="3" w16cid:durableId="915939195">
    <w:abstractNumId w:val="1"/>
  </w:num>
  <w:num w:numId="4" w16cid:durableId="1173647308">
    <w:abstractNumId w:val="0"/>
  </w:num>
  <w:num w:numId="5" w16cid:durableId="1861892827">
    <w:abstractNumId w:val="7"/>
  </w:num>
  <w:num w:numId="6" w16cid:durableId="117918830">
    <w:abstractNumId w:val="5"/>
  </w:num>
  <w:num w:numId="7" w16cid:durableId="137382005">
    <w:abstractNumId w:val="4"/>
  </w:num>
  <w:num w:numId="8" w16cid:durableId="875312703">
    <w:abstractNumId w:val="8"/>
  </w:num>
  <w:num w:numId="9" w16cid:durableId="1469591169">
    <w:abstractNumId w:val="8"/>
  </w:num>
  <w:num w:numId="10" w16cid:durableId="117604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1E1"/>
    <w:rsid w:val="00013B2A"/>
    <w:rsid w:val="0003209A"/>
    <w:rsid w:val="00077067"/>
    <w:rsid w:val="000C2BFE"/>
    <w:rsid w:val="000E04CB"/>
    <w:rsid w:val="000F27A9"/>
    <w:rsid w:val="000F6208"/>
    <w:rsid w:val="00125CBC"/>
    <w:rsid w:val="00142A7A"/>
    <w:rsid w:val="00172070"/>
    <w:rsid w:val="00185E15"/>
    <w:rsid w:val="001D4BBF"/>
    <w:rsid w:val="001D63A8"/>
    <w:rsid w:val="002743E9"/>
    <w:rsid w:val="002924A9"/>
    <w:rsid w:val="002A1D4E"/>
    <w:rsid w:val="002B4BCF"/>
    <w:rsid w:val="002F1925"/>
    <w:rsid w:val="00300C61"/>
    <w:rsid w:val="00312A38"/>
    <w:rsid w:val="003202DD"/>
    <w:rsid w:val="00344662"/>
    <w:rsid w:val="00350B55"/>
    <w:rsid w:val="0035645E"/>
    <w:rsid w:val="00371DE2"/>
    <w:rsid w:val="0037291F"/>
    <w:rsid w:val="003775B9"/>
    <w:rsid w:val="00385248"/>
    <w:rsid w:val="0039398D"/>
    <w:rsid w:val="0039713B"/>
    <w:rsid w:val="00397B2A"/>
    <w:rsid w:val="003A59E2"/>
    <w:rsid w:val="003E1189"/>
    <w:rsid w:val="003F4DFE"/>
    <w:rsid w:val="00425111"/>
    <w:rsid w:val="00451C48"/>
    <w:rsid w:val="0046595A"/>
    <w:rsid w:val="0047030E"/>
    <w:rsid w:val="00476B18"/>
    <w:rsid w:val="004E6A17"/>
    <w:rsid w:val="004F2EA7"/>
    <w:rsid w:val="00520780"/>
    <w:rsid w:val="00525ED0"/>
    <w:rsid w:val="00534CAB"/>
    <w:rsid w:val="00547BB1"/>
    <w:rsid w:val="00585B28"/>
    <w:rsid w:val="00591365"/>
    <w:rsid w:val="005A2421"/>
    <w:rsid w:val="005B23C9"/>
    <w:rsid w:val="005F0CA1"/>
    <w:rsid w:val="005F35F8"/>
    <w:rsid w:val="00603B14"/>
    <w:rsid w:val="00641C77"/>
    <w:rsid w:val="006656E5"/>
    <w:rsid w:val="00666512"/>
    <w:rsid w:val="00683F78"/>
    <w:rsid w:val="006A1E82"/>
    <w:rsid w:val="006A7C85"/>
    <w:rsid w:val="006A7CE5"/>
    <w:rsid w:val="006B1646"/>
    <w:rsid w:val="006E5420"/>
    <w:rsid w:val="006F1231"/>
    <w:rsid w:val="006F135E"/>
    <w:rsid w:val="00740FF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1EAE"/>
    <w:rsid w:val="00873A0F"/>
    <w:rsid w:val="0087634D"/>
    <w:rsid w:val="00895FA0"/>
    <w:rsid w:val="008B1C2E"/>
    <w:rsid w:val="008D7C16"/>
    <w:rsid w:val="008E01FF"/>
    <w:rsid w:val="008E7632"/>
    <w:rsid w:val="008F0108"/>
    <w:rsid w:val="008F7F1C"/>
    <w:rsid w:val="00907FE0"/>
    <w:rsid w:val="009365F4"/>
    <w:rsid w:val="00980993"/>
    <w:rsid w:val="009865B7"/>
    <w:rsid w:val="009903D5"/>
    <w:rsid w:val="009B73EA"/>
    <w:rsid w:val="009B7E10"/>
    <w:rsid w:val="009C4014"/>
    <w:rsid w:val="009C59C2"/>
    <w:rsid w:val="009F28EF"/>
    <w:rsid w:val="00A1739E"/>
    <w:rsid w:val="00A32E96"/>
    <w:rsid w:val="00B43E2D"/>
    <w:rsid w:val="00B54C72"/>
    <w:rsid w:val="00B85C1E"/>
    <w:rsid w:val="00C15516"/>
    <w:rsid w:val="00C16C81"/>
    <w:rsid w:val="00C57739"/>
    <w:rsid w:val="00C60151"/>
    <w:rsid w:val="00C65BE8"/>
    <w:rsid w:val="00C92B9B"/>
    <w:rsid w:val="00CB451F"/>
    <w:rsid w:val="00CC463B"/>
    <w:rsid w:val="00CC4897"/>
    <w:rsid w:val="00D202A4"/>
    <w:rsid w:val="00D24CB1"/>
    <w:rsid w:val="00D91669"/>
    <w:rsid w:val="00DF097A"/>
    <w:rsid w:val="00DF4951"/>
    <w:rsid w:val="00DF53A8"/>
    <w:rsid w:val="00E039BF"/>
    <w:rsid w:val="00E11822"/>
    <w:rsid w:val="00E50DB0"/>
    <w:rsid w:val="00E73B02"/>
    <w:rsid w:val="00E74BF3"/>
    <w:rsid w:val="00E778C5"/>
    <w:rsid w:val="00ED5FD7"/>
    <w:rsid w:val="00EF3610"/>
    <w:rsid w:val="00EF71E1"/>
    <w:rsid w:val="00F177A4"/>
    <w:rsid w:val="00F96F3C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A5F61"/>
  <w15:chartTrackingRefBased/>
  <w15:docId w15:val="{37D58AA1-D637-416A-8E23-B08C97AE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1C77"/>
    <w:rPr>
      <w:sz w:val="22"/>
      <w:lang w:val="fr-FR"/>
    </w:rPr>
  </w:style>
  <w:style w:type="paragraph" w:customStyle="1" w:styleId="NormalHanging12a">
    <w:name w:val="NormalHanging12a"/>
    <w:basedOn w:val="Normal"/>
    <w:rsid w:val="00641C77"/>
    <w:pPr>
      <w:widowControl w:val="0"/>
      <w:spacing w:after="240"/>
      <w:ind w:left="567" w:hanging="567"/>
    </w:pPr>
    <w:rPr>
      <w:lang w:val="cs-CZ"/>
    </w:rPr>
  </w:style>
  <w:style w:type="paragraph" w:styleId="Revision">
    <w:name w:val="Revision"/>
    <w:hidden/>
    <w:uiPriority w:val="99"/>
    <w:semiHidden/>
    <w:rsid w:val="00740FFE"/>
    <w:rPr>
      <w:sz w:val="24"/>
      <w:lang w:val="fr-FR"/>
    </w:rPr>
  </w:style>
  <w:style w:type="character" w:styleId="CommentReference">
    <w:name w:val="annotation reference"/>
    <w:basedOn w:val="DefaultParagraphFont"/>
    <w:rsid w:val="00740FF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0FF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0FF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40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0FFE"/>
    <w:rPr>
      <w:b/>
      <w:bCs/>
      <w:lang w:val="fr-FR"/>
    </w:rPr>
  </w:style>
  <w:style w:type="paragraph" w:styleId="ListParagraph">
    <w:name w:val="List Paragraph"/>
    <w:basedOn w:val="Normal"/>
    <w:uiPriority w:val="34"/>
    <w:qFormat/>
    <w:rsid w:val="00F96F3C"/>
    <w:pPr>
      <w:ind w:left="720"/>
      <w:contextualSpacing/>
    </w:pPr>
  </w:style>
  <w:style w:type="character" w:styleId="Hyperlink">
    <w:name w:val="Hyperlink"/>
    <w:basedOn w:val="DefaultParagraphFont"/>
    <w:unhideWhenUsed/>
    <w:rsid w:val="00393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307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KONOPKOVA Jindra</dc:creator>
  <cp:keywords/>
  <cp:lastModifiedBy>KONOPKOVA Jindra</cp:lastModifiedBy>
  <cp:revision>2</cp:revision>
  <cp:lastPrinted>2014-08-07T13:15:00Z</cp:lastPrinted>
  <dcterms:created xsi:type="dcterms:W3CDTF">2026-03-23T16:02:00Z</dcterms:created>
  <dcterms:modified xsi:type="dcterms:W3CDTF">2026-03-23T16:02:00Z</dcterms:modified>
</cp:coreProperties>
</file>