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065B1A" w14:paraId="0B40F11C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E08CEDF" w14:textId="77777777" w:rsidR="00757DD5" w:rsidRPr="00065B1A" w:rsidRDefault="005F0EBC" w:rsidP="00425111">
            <w:pPr>
              <w:pStyle w:val="EPName"/>
              <w:rPr>
                <w:lang w:val="en-GB"/>
              </w:rPr>
            </w:pPr>
            <w:proofErr w:type="spellStart"/>
            <w:r w:rsidRPr="00065B1A">
              <w:rPr>
                <w:lang w:val="en-GB"/>
              </w:rPr>
              <w:t>Európai</w:t>
            </w:r>
            <w:proofErr w:type="spellEnd"/>
            <w:r w:rsidRPr="00065B1A">
              <w:rPr>
                <w:lang w:val="en-GB"/>
              </w:rPr>
              <w:t xml:space="preserve"> </w:t>
            </w:r>
            <w:proofErr w:type="spellStart"/>
            <w:r w:rsidRPr="00065B1A">
              <w:rPr>
                <w:lang w:val="en-GB"/>
              </w:rPr>
              <w:t>Parlament</w:t>
            </w:r>
            <w:proofErr w:type="spellEnd"/>
          </w:p>
          <w:p w14:paraId="12F52259" w14:textId="798398E0" w:rsidR="00757DD5" w:rsidRPr="00065B1A" w:rsidRDefault="009B6E18" w:rsidP="00837EBD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065B1A">
              <w:rPr>
                <w:lang w:val="en-GB"/>
              </w:rPr>
              <w:t xml:space="preserve">2024 </w:t>
            </w:r>
            <w:r w:rsidR="005F0EBC" w:rsidRPr="00065B1A">
              <w:rPr>
                <w:lang w:val="en-GB"/>
              </w:rPr>
              <w:t xml:space="preserve">- </w:t>
            </w:r>
            <w:r w:rsidRPr="00065B1A">
              <w:rPr>
                <w:lang w:val="en-GB"/>
              </w:rPr>
              <w:t>2029</w:t>
            </w:r>
          </w:p>
        </w:tc>
        <w:tc>
          <w:tcPr>
            <w:tcW w:w="2268" w:type="dxa"/>
            <w:shd w:val="clear" w:color="auto" w:fill="auto"/>
          </w:tcPr>
          <w:p w14:paraId="613361EF" w14:textId="77777777" w:rsidR="00757DD5" w:rsidRPr="00065B1A" w:rsidRDefault="00172070" w:rsidP="00425111">
            <w:pPr>
              <w:pStyle w:val="EPLogo"/>
            </w:pPr>
            <w:r w:rsidRPr="00065B1A">
              <w:rPr>
                <w:noProof/>
                <w:lang w:val="hu-HU" w:eastAsia="hu-HU"/>
              </w:rPr>
              <w:drawing>
                <wp:inline distT="0" distB="0" distL="0" distR="0" wp14:anchorId="03E9C342" wp14:editId="39F47EF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6E6622" w14:textId="77777777" w:rsidR="008E7632" w:rsidRPr="00065B1A" w:rsidRDefault="008E7632" w:rsidP="008E7632">
      <w:pPr>
        <w:pStyle w:val="LineTop"/>
        <w:rPr>
          <w:lang w:val="en-GB"/>
        </w:rPr>
      </w:pPr>
    </w:p>
    <w:p w14:paraId="07511194" w14:textId="77777777" w:rsidR="008E7632" w:rsidRPr="00065B1A" w:rsidRDefault="005F0EBC" w:rsidP="008E7632">
      <w:pPr>
        <w:pStyle w:val="ZSessionDoc"/>
        <w:rPr>
          <w:b/>
          <w:i w:val="0"/>
        </w:rPr>
      </w:pPr>
      <w:r w:rsidRPr="00065B1A">
        <w:rPr>
          <w:b/>
          <w:i w:val="0"/>
        </w:rPr>
        <w:t>ELFOGADOTT SZÖVEGEK</w:t>
      </w:r>
    </w:p>
    <w:p w14:paraId="6AF0D6FA" w14:textId="77777777" w:rsidR="008E7632" w:rsidRPr="00065B1A" w:rsidRDefault="008E7632" w:rsidP="008E7632">
      <w:pPr>
        <w:pStyle w:val="LineBottom"/>
      </w:pPr>
    </w:p>
    <w:p w14:paraId="3474339A" w14:textId="348AAC99" w:rsidR="009C4014" w:rsidRPr="00065B1A" w:rsidRDefault="005F0EBC" w:rsidP="008E7632">
      <w:pPr>
        <w:pStyle w:val="ATHeading1"/>
        <w:spacing w:before="480"/>
        <w:rPr>
          <w:lang w:val="en-GB"/>
        </w:rPr>
      </w:pPr>
      <w:bookmarkStart w:id="0" w:name="TA_Heading"/>
      <w:r w:rsidRPr="00065B1A">
        <w:rPr>
          <w:lang w:val="en-GB"/>
        </w:rPr>
        <w:t>P</w:t>
      </w:r>
      <w:r w:rsidR="009B6E18" w:rsidRPr="00065B1A">
        <w:rPr>
          <w:lang w:val="en-GB"/>
        </w:rPr>
        <w:t>10</w:t>
      </w:r>
      <w:r w:rsidRPr="00065B1A">
        <w:rPr>
          <w:lang w:val="en-GB"/>
        </w:rPr>
        <w:t>_TA(202</w:t>
      </w:r>
      <w:r w:rsidR="008655E6" w:rsidRPr="00065B1A">
        <w:rPr>
          <w:lang w:val="en-GB"/>
        </w:rPr>
        <w:t>6</w:t>
      </w:r>
      <w:r w:rsidRPr="00065B1A">
        <w:rPr>
          <w:lang w:val="en-GB"/>
        </w:rPr>
        <w:t>)</w:t>
      </w:r>
      <w:bookmarkStart w:id="1" w:name="TANumber"/>
      <w:bookmarkEnd w:id="0"/>
      <w:r w:rsidRPr="00065B1A">
        <w:rPr>
          <w:lang w:val="en-GB"/>
        </w:rPr>
        <w:t>00</w:t>
      </w:r>
      <w:r w:rsidR="00065B1A" w:rsidRPr="00065B1A">
        <w:rPr>
          <w:lang w:val="en-GB"/>
        </w:rPr>
        <w:t>35</w:t>
      </w:r>
      <w:bookmarkEnd w:id="1"/>
    </w:p>
    <w:p w14:paraId="68EC5B4E" w14:textId="53199574" w:rsidR="009C4014" w:rsidRPr="00065B1A" w:rsidRDefault="008F02E3" w:rsidP="006339A3">
      <w:pPr>
        <w:pStyle w:val="ATHeading2"/>
        <w:rPr>
          <w:lang w:val="en-GB"/>
        </w:rPr>
      </w:pPr>
      <w:bookmarkStart w:id="2" w:name="Etoiles"/>
      <w:bookmarkEnd w:id="2"/>
      <w:r w:rsidRPr="00065B1A">
        <w:rPr>
          <w:lang w:val="en-GB"/>
        </w:rPr>
        <w:t xml:space="preserve">A 2026-ban és 2027-ben Ukrajnát támogató hitel </w:t>
      </w:r>
      <w:r w:rsidR="00BF035D" w:rsidRPr="00065B1A">
        <w:rPr>
          <w:lang w:val="en-GB"/>
        </w:rPr>
        <w:t>létrehozásával kapcsolatos megerősített együttműködés végrehajtásáról szóló rendelet</w:t>
      </w:r>
    </w:p>
    <w:p w14:paraId="4E77C0A9" w14:textId="240F2976" w:rsidR="009C4014" w:rsidRPr="00065B1A" w:rsidRDefault="009C4014" w:rsidP="009C4014">
      <w:pPr>
        <w:rPr>
          <w:i/>
          <w:vanish/>
          <w:lang w:val="en-GB"/>
        </w:rPr>
      </w:pPr>
      <w:r w:rsidRPr="00065B1A">
        <w:rPr>
          <w:i/>
        </w:rPr>
        <w:fldChar w:fldCharType="begin"/>
      </w:r>
      <w:r w:rsidRPr="00065B1A">
        <w:rPr>
          <w:i/>
          <w:lang w:val="en-GB"/>
        </w:rPr>
        <w:instrText xml:space="preserve"> TC"</w:instrText>
      </w:r>
      <w:bookmarkStart w:id="3" w:name="DocNumber"/>
      <w:r w:rsidR="005F0EBC" w:rsidRPr="00065B1A">
        <w:rPr>
          <w:i/>
          <w:lang w:val="en-GB"/>
        </w:rPr>
        <w:instrText>(C</w:instrText>
      </w:r>
      <w:r w:rsidR="009B6E18" w:rsidRPr="00065B1A">
        <w:rPr>
          <w:i/>
          <w:lang w:val="en-GB"/>
        </w:rPr>
        <w:instrText>10</w:instrText>
      </w:r>
      <w:r w:rsidR="005F0EBC" w:rsidRPr="00065B1A">
        <w:rPr>
          <w:i/>
          <w:lang w:val="en-GB"/>
        </w:rPr>
        <w:instrText>-</w:instrText>
      </w:r>
      <w:r w:rsidR="008655E6" w:rsidRPr="00065B1A">
        <w:rPr>
          <w:i/>
          <w:lang w:val="en-GB"/>
        </w:rPr>
        <w:instrText>0005</w:instrText>
      </w:r>
      <w:r w:rsidR="005F0EBC" w:rsidRPr="00065B1A">
        <w:rPr>
          <w:i/>
          <w:lang w:val="en-GB"/>
        </w:rPr>
        <w:instrText>/202</w:instrText>
      </w:r>
      <w:r w:rsidR="008655E6" w:rsidRPr="00065B1A">
        <w:rPr>
          <w:i/>
          <w:lang w:val="en-GB"/>
        </w:rPr>
        <w:instrText>6</w:instrText>
      </w:r>
      <w:r w:rsidR="005F0EBC" w:rsidRPr="00065B1A">
        <w:rPr>
          <w:i/>
          <w:lang w:val="en-GB"/>
        </w:rPr>
        <w:instrText>)</w:instrText>
      </w:r>
      <w:bookmarkEnd w:id="3"/>
      <w:r w:rsidRPr="00065B1A">
        <w:rPr>
          <w:i/>
          <w:lang w:val="en-GB"/>
        </w:rPr>
        <w:instrText xml:space="preserve">"\l3 \n&gt; \* MERGEFORMAT </w:instrText>
      </w:r>
      <w:r w:rsidRPr="00065B1A">
        <w:rPr>
          <w:i/>
        </w:rPr>
        <w:fldChar w:fldCharType="end"/>
      </w:r>
    </w:p>
    <w:p w14:paraId="632700DD" w14:textId="2B248826" w:rsidR="005F0EBC" w:rsidRPr="00065B1A" w:rsidRDefault="00BF035D" w:rsidP="009C4014">
      <w:pPr>
        <w:rPr>
          <w:vanish/>
          <w:lang w:val="en-GB"/>
        </w:rPr>
      </w:pPr>
      <w:bookmarkStart w:id="4" w:name="Commission"/>
      <w:proofErr w:type="spellStart"/>
      <w:r w:rsidRPr="00065B1A">
        <w:rPr>
          <w:vanish/>
          <w:lang w:val="en-GB"/>
        </w:rPr>
        <w:t>Biztonság</w:t>
      </w:r>
      <w:proofErr w:type="spellEnd"/>
      <w:r w:rsidRPr="00065B1A">
        <w:rPr>
          <w:vanish/>
          <w:lang w:val="en-GB"/>
        </w:rPr>
        <w:t xml:space="preserve">- </w:t>
      </w:r>
      <w:proofErr w:type="spellStart"/>
      <w:r w:rsidRPr="00065B1A">
        <w:rPr>
          <w:vanish/>
          <w:lang w:val="en-GB"/>
        </w:rPr>
        <w:t>és</w:t>
      </w:r>
      <w:proofErr w:type="spellEnd"/>
      <w:r w:rsidRPr="00065B1A">
        <w:rPr>
          <w:vanish/>
          <w:lang w:val="en-GB"/>
        </w:rPr>
        <w:t xml:space="preserve"> </w:t>
      </w:r>
      <w:proofErr w:type="spellStart"/>
      <w:r w:rsidRPr="00065B1A">
        <w:rPr>
          <w:vanish/>
          <w:lang w:val="en-GB"/>
        </w:rPr>
        <w:t>Védelempolitikai</w:t>
      </w:r>
      <w:proofErr w:type="spellEnd"/>
      <w:r w:rsidRPr="00065B1A">
        <w:rPr>
          <w:vanish/>
          <w:lang w:val="en-GB"/>
        </w:rPr>
        <w:t xml:space="preserve"> </w:t>
      </w:r>
      <w:proofErr w:type="spellStart"/>
      <w:r w:rsidR="002A48E5" w:rsidRPr="00065B1A">
        <w:rPr>
          <w:vanish/>
          <w:lang w:val="en-GB"/>
        </w:rPr>
        <w:t>Bizottság</w:t>
      </w:r>
      <w:proofErr w:type="spellEnd"/>
      <w:r w:rsidR="002A48E5" w:rsidRPr="00065B1A">
        <w:rPr>
          <w:vanish/>
          <w:lang w:val="en-GB"/>
        </w:rPr>
        <w:t xml:space="preserve">, </w:t>
      </w:r>
      <w:proofErr w:type="spellStart"/>
      <w:r w:rsidR="002A48E5" w:rsidRPr="00065B1A">
        <w:rPr>
          <w:vanish/>
          <w:lang w:val="en-GB"/>
        </w:rPr>
        <w:t>Nemzetközi</w:t>
      </w:r>
      <w:proofErr w:type="spellEnd"/>
      <w:r w:rsidR="002A48E5" w:rsidRPr="00065B1A">
        <w:rPr>
          <w:vanish/>
          <w:lang w:val="en-GB"/>
        </w:rPr>
        <w:t xml:space="preserve"> </w:t>
      </w:r>
      <w:proofErr w:type="spellStart"/>
      <w:r w:rsidR="002A48E5" w:rsidRPr="00065B1A">
        <w:rPr>
          <w:vanish/>
          <w:lang w:val="en-GB"/>
        </w:rPr>
        <w:t>Kereskedelmi</w:t>
      </w:r>
      <w:proofErr w:type="spellEnd"/>
      <w:r w:rsidR="002A48E5" w:rsidRPr="00065B1A">
        <w:rPr>
          <w:vanish/>
          <w:lang w:val="en-GB"/>
        </w:rPr>
        <w:t xml:space="preserve"> </w:t>
      </w:r>
      <w:proofErr w:type="spellStart"/>
      <w:r w:rsidR="002A48E5" w:rsidRPr="00065B1A">
        <w:rPr>
          <w:vanish/>
          <w:lang w:val="en-GB"/>
        </w:rPr>
        <w:t>Bizottság</w:t>
      </w:r>
      <w:proofErr w:type="spellEnd"/>
      <w:r w:rsidR="002A48E5" w:rsidRPr="00065B1A">
        <w:rPr>
          <w:vanish/>
          <w:lang w:val="en-GB"/>
        </w:rPr>
        <w:t xml:space="preserve">, </w:t>
      </w:r>
      <w:proofErr w:type="spellStart"/>
      <w:r w:rsidR="002A48E5" w:rsidRPr="00065B1A">
        <w:rPr>
          <w:vanish/>
          <w:lang w:val="en-GB"/>
        </w:rPr>
        <w:t>Költségvetési</w:t>
      </w:r>
      <w:proofErr w:type="spellEnd"/>
      <w:r w:rsidR="002A48E5" w:rsidRPr="00065B1A">
        <w:rPr>
          <w:vanish/>
          <w:lang w:val="en-GB"/>
        </w:rPr>
        <w:t xml:space="preserve"> </w:t>
      </w:r>
      <w:proofErr w:type="spellStart"/>
      <w:r w:rsidR="001E0C5C" w:rsidRPr="00065B1A">
        <w:rPr>
          <w:vanish/>
          <w:lang w:val="en-GB"/>
        </w:rPr>
        <w:t>Bizottság</w:t>
      </w:r>
      <w:proofErr w:type="spellEnd"/>
    </w:p>
    <w:p w14:paraId="6A590695" w14:textId="15603E49" w:rsidR="009C4014" w:rsidRPr="00065B1A" w:rsidRDefault="005F0EBC" w:rsidP="009C4014">
      <w:pPr>
        <w:rPr>
          <w:vanish/>
          <w:lang w:val="en-GB"/>
        </w:rPr>
      </w:pPr>
      <w:bookmarkStart w:id="5" w:name="PE"/>
      <w:bookmarkEnd w:id="4"/>
      <w:r w:rsidRPr="00065B1A">
        <w:rPr>
          <w:vanish/>
          <w:lang w:val="en-GB"/>
        </w:rPr>
        <w:t>PE</w:t>
      </w:r>
      <w:bookmarkEnd w:id="5"/>
      <w:r w:rsidR="00BF035D" w:rsidRPr="00065B1A">
        <w:rPr>
          <w:vanish/>
          <w:lang w:val="en-GB"/>
        </w:rPr>
        <w:t>78</w:t>
      </w:r>
      <w:r w:rsidR="002A48E5" w:rsidRPr="00065B1A">
        <w:rPr>
          <w:vanish/>
          <w:lang w:val="en-GB"/>
        </w:rPr>
        <w:t>3.083</w:t>
      </w:r>
    </w:p>
    <w:p w14:paraId="02657D33" w14:textId="065D5403" w:rsidR="00E978B6" w:rsidRPr="00065B1A" w:rsidRDefault="005F0EBC" w:rsidP="00E978B6">
      <w:pPr>
        <w:pStyle w:val="ATHeading3"/>
        <w:rPr>
          <w:lang w:val="en-GB"/>
        </w:rPr>
      </w:pPr>
      <w:bookmarkStart w:id="6" w:name="References"/>
      <w:r w:rsidRPr="00065B1A">
        <w:rPr>
          <w:lang w:val="en-GB"/>
        </w:rPr>
        <w:t>Az Európai Parlament 202</w:t>
      </w:r>
      <w:r w:rsidR="008655E6" w:rsidRPr="00065B1A">
        <w:rPr>
          <w:lang w:val="en-GB"/>
        </w:rPr>
        <w:t>6</w:t>
      </w:r>
      <w:r w:rsidRPr="00065B1A">
        <w:rPr>
          <w:lang w:val="en-GB"/>
        </w:rPr>
        <w:t>.</w:t>
      </w:r>
      <w:r w:rsidR="008655E6" w:rsidRPr="00065B1A">
        <w:rPr>
          <w:lang w:val="en-GB"/>
        </w:rPr>
        <w:t xml:space="preserve"> február</w:t>
      </w:r>
      <w:r w:rsidRPr="00065B1A">
        <w:rPr>
          <w:lang w:val="en-GB"/>
        </w:rPr>
        <w:t xml:space="preserve"> </w:t>
      </w:r>
      <w:r w:rsidR="00BF035D" w:rsidRPr="00065B1A">
        <w:rPr>
          <w:lang w:val="en-GB"/>
        </w:rPr>
        <w:t>11-</w:t>
      </w:r>
      <w:r w:rsidRPr="00065B1A">
        <w:rPr>
          <w:lang w:val="en-GB"/>
        </w:rPr>
        <w:t>i jogalkotási állásfoglalása</w:t>
      </w:r>
      <w:bookmarkEnd w:id="6"/>
      <w:r w:rsidRPr="00065B1A">
        <w:rPr>
          <w:lang w:val="en-GB"/>
        </w:rPr>
        <w:t xml:space="preserve"> </w:t>
      </w:r>
      <w:r w:rsidR="006830CD" w:rsidRPr="00065B1A">
        <w:rPr>
          <w:lang w:val="en-GB"/>
        </w:rPr>
        <w:t>a</w:t>
      </w:r>
      <w:r w:rsidR="00EE52F1" w:rsidRPr="00065B1A">
        <w:rPr>
          <w:lang w:val="en-GB"/>
        </w:rPr>
        <w:t xml:space="preserve"> 2026-ban és 2027-ben Ukrajnát támogató hitel létrehozásával kapcsolatos megerősített együttműködés végrehajtásáról </w:t>
      </w:r>
      <w:r w:rsidR="00C1542A" w:rsidRPr="00065B1A">
        <w:rPr>
          <w:lang w:val="en-GB"/>
        </w:rPr>
        <w:t>szóló</w:t>
      </w:r>
      <w:r w:rsidR="006830CD" w:rsidRPr="00065B1A">
        <w:rPr>
          <w:lang w:val="en-GB"/>
        </w:rPr>
        <w:t xml:space="preserve"> </w:t>
      </w:r>
      <w:r w:rsidR="004410E4" w:rsidRPr="00065B1A">
        <w:rPr>
          <w:lang w:val="hu-HU"/>
        </w:rPr>
        <w:t xml:space="preserve">európai parlamenti és tanácsi </w:t>
      </w:r>
      <w:r w:rsidR="001F1B62" w:rsidRPr="00065B1A">
        <w:rPr>
          <w:lang w:val="hu-HU"/>
        </w:rPr>
        <w:t xml:space="preserve">rendeletre </w:t>
      </w:r>
      <w:r w:rsidR="004410E4" w:rsidRPr="00065B1A">
        <w:rPr>
          <w:lang w:val="hu-HU"/>
        </w:rPr>
        <w:t>irányuló javaslatról (COM(</w:t>
      </w:r>
      <w:r w:rsidR="00E978B6" w:rsidRPr="00065B1A">
        <w:rPr>
          <w:lang w:val="hu-HU"/>
        </w:rPr>
        <w:t>202</w:t>
      </w:r>
      <w:r w:rsidR="00EE52F1" w:rsidRPr="00065B1A">
        <w:rPr>
          <w:lang w:val="hu-HU"/>
        </w:rPr>
        <w:t>6</w:t>
      </w:r>
      <w:r w:rsidR="00E978B6" w:rsidRPr="00065B1A">
        <w:rPr>
          <w:lang w:val="hu-HU"/>
        </w:rPr>
        <w:t>)</w:t>
      </w:r>
      <w:r w:rsidR="00EE52F1" w:rsidRPr="00065B1A">
        <w:rPr>
          <w:lang w:val="hu-HU"/>
        </w:rPr>
        <w:t xml:space="preserve">0020 </w:t>
      </w:r>
      <w:r w:rsidR="004410E4" w:rsidRPr="00065B1A">
        <w:rPr>
          <w:lang w:val="hu-HU"/>
        </w:rPr>
        <w:t>– C</w:t>
      </w:r>
      <w:r w:rsidR="009B6E18" w:rsidRPr="00065B1A">
        <w:rPr>
          <w:lang w:val="hu-HU"/>
        </w:rPr>
        <w:t>10</w:t>
      </w:r>
      <w:r w:rsidR="004410E4" w:rsidRPr="00065B1A">
        <w:rPr>
          <w:lang w:val="hu-HU"/>
        </w:rPr>
        <w:t>-</w:t>
      </w:r>
      <w:r w:rsidR="008655E6" w:rsidRPr="00065B1A">
        <w:rPr>
          <w:lang w:val="hu-HU"/>
        </w:rPr>
        <w:t>0005</w:t>
      </w:r>
      <w:r w:rsidR="004410E4" w:rsidRPr="00065B1A">
        <w:rPr>
          <w:lang w:val="hu-HU"/>
        </w:rPr>
        <w:t>/202</w:t>
      </w:r>
      <w:r w:rsidR="008655E6" w:rsidRPr="00065B1A">
        <w:rPr>
          <w:lang w:val="hu-HU"/>
        </w:rPr>
        <w:t>6</w:t>
      </w:r>
      <w:r w:rsidR="004410E4" w:rsidRPr="00065B1A">
        <w:rPr>
          <w:lang w:val="hu-HU"/>
        </w:rPr>
        <w:t xml:space="preserve"> – </w:t>
      </w:r>
      <w:r w:rsidR="008655E6" w:rsidRPr="00065B1A">
        <w:rPr>
          <w:lang w:val="hu-HU"/>
        </w:rPr>
        <w:t>2026</w:t>
      </w:r>
      <w:r w:rsidR="004410E4" w:rsidRPr="00065B1A">
        <w:rPr>
          <w:lang w:val="hu-HU"/>
        </w:rPr>
        <w:t>/</w:t>
      </w:r>
      <w:r w:rsidR="008655E6" w:rsidRPr="00065B1A">
        <w:rPr>
          <w:lang w:val="hu-HU"/>
        </w:rPr>
        <w:t>0008</w:t>
      </w:r>
      <w:r w:rsidR="004410E4" w:rsidRPr="00065B1A">
        <w:rPr>
          <w:lang w:val="hu-HU"/>
        </w:rPr>
        <w:t>(COD))</w:t>
      </w:r>
    </w:p>
    <w:p w14:paraId="6AAB8B82" w14:textId="27641A09" w:rsidR="005F0EBC" w:rsidRPr="00065B1A" w:rsidRDefault="005F0EBC" w:rsidP="005F0EBC">
      <w:pPr>
        <w:pStyle w:val="Normal12Bold"/>
      </w:pPr>
      <w:bookmarkStart w:id="7" w:name="TextBodyBegin"/>
      <w:bookmarkEnd w:id="7"/>
      <w:r w:rsidRPr="00065B1A">
        <w:t>(</w:t>
      </w:r>
      <w:r w:rsidR="001D064B" w:rsidRPr="00065B1A">
        <w:t>Rendes jogalkotási eljárás: első olvasat</w:t>
      </w:r>
      <w:r w:rsidR="00BF035D" w:rsidRPr="00065B1A">
        <w:t xml:space="preserve"> – megerősített együttműködés</w:t>
      </w:r>
      <w:r w:rsidRPr="00065B1A">
        <w:t>)</w:t>
      </w:r>
    </w:p>
    <w:p w14:paraId="5213DEC8" w14:textId="77777777" w:rsidR="004410E4" w:rsidRPr="00065B1A" w:rsidRDefault="004410E4" w:rsidP="004410E4">
      <w:pPr>
        <w:pStyle w:val="Normal12"/>
        <w:spacing w:before="360"/>
        <w:rPr>
          <w:i/>
          <w:szCs w:val="24"/>
          <w:lang w:val="hu-HU"/>
        </w:rPr>
      </w:pPr>
      <w:r w:rsidRPr="00065B1A">
        <w:rPr>
          <w:i/>
          <w:szCs w:val="24"/>
          <w:lang w:val="hu-HU"/>
        </w:rPr>
        <w:t>Az Európai Parlament,</w:t>
      </w:r>
    </w:p>
    <w:p w14:paraId="5F566F5A" w14:textId="7951C174" w:rsidR="004410E4" w:rsidRPr="00065B1A" w:rsidRDefault="004410E4" w:rsidP="004410E4">
      <w:pPr>
        <w:pStyle w:val="Normal12Hanging"/>
        <w:ind w:left="567" w:hanging="567"/>
        <w:rPr>
          <w:lang w:val="hu-HU"/>
        </w:rPr>
      </w:pPr>
      <w:r w:rsidRPr="00065B1A">
        <w:rPr>
          <w:lang w:val="hu-HU"/>
        </w:rPr>
        <w:t>–</w:t>
      </w:r>
      <w:r w:rsidRPr="00065B1A">
        <w:rPr>
          <w:lang w:val="hu-HU"/>
        </w:rPr>
        <w:tab/>
        <w:t>tekintettel a Bizottság Parlamenthez és Tanácshoz intézett javaslatára (</w:t>
      </w:r>
      <w:proofErr w:type="gramStart"/>
      <w:r w:rsidRPr="00065B1A">
        <w:rPr>
          <w:lang w:val="hu-HU"/>
        </w:rPr>
        <w:t>COM(</w:t>
      </w:r>
      <w:proofErr w:type="gramEnd"/>
      <w:r w:rsidR="00EE52F1" w:rsidRPr="00065B1A">
        <w:rPr>
          <w:lang w:val="hu-HU"/>
        </w:rPr>
        <w:t>2026)0020</w:t>
      </w:r>
      <w:r w:rsidRPr="00065B1A">
        <w:rPr>
          <w:lang w:val="hu-HU"/>
        </w:rPr>
        <w:t>),</w:t>
      </w:r>
    </w:p>
    <w:p w14:paraId="11FAC197" w14:textId="5193093D" w:rsidR="004410E4" w:rsidRPr="00065B1A" w:rsidRDefault="004410E4" w:rsidP="004410E4">
      <w:pPr>
        <w:pStyle w:val="Normal12Hanging"/>
        <w:ind w:left="567" w:hanging="567"/>
        <w:rPr>
          <w:lang w:val="hu-HU"/>
        </w:rPr>
      </w:pPr>
      <w:r w:rsidRPr="00065B1A">
        <w:rPr>
          <w:lang w:val="hu-HU"/>
        </w:rPr>
        <w:t>–</w:t>
      </w:r>
      <w:r w:rsidRPr="00065B1A">
        <w:rPr>
          <w:lang w:val="hu-HU"/>
        </w:rPr>
        <w:tab/>
        <w:t>tekintettel az Európai Unió működéséről szóló szerződés 294. cikkének (2) bekezdésére</w:t>
      </w:r>
      <w:r w:rsidR="002F11BC" w:rsidRPr="00065B1A">
        <w:rPr>
          <w:lang w:val="hu-HU"/>
        </w:rPr>
        <w:t xml:space="preserve"> </w:t>
      </w:r>
      <w:r w:rsidR="00FE1142" w:rsidRPr="00065B1A">
        <w:rPr>
          <w:lang w:val="hu-HU"/>
        </w:rPr>
        <w:t xml:space="preserve">és </w:t>
      </w:r>
      <w:r w:rsidR="00BF035D" w:rsidRPr="00065B1A">
        <w:rPr>
          <w:lang w:val="hu-HU"/>
        </w:rPr>
        <w:t>212</w:t>
      </w:r>
      <w:r w:rsidR="00FE1142" w:rsidRPr="00065B1A">
        <w:rPr>
          <w:lang w:val="hu-HU"/>
        </w:rPr>
        <w:t>. cikkére</w:t>
      </w:r>
      <w:r w:rsidRPr="00065B1A">
        <w:rPr>
          <w:lang w:val="hu-HU"/>
        </w:rPr>
        <w:t>, amelyek alapján a Bizottság javaslatát benyújtotta a Parlamenthez (C</w:t>
      </w:r>
      <w:r w:rsidR="009B6E18" w:rsidRPr="00065B1A">
        <w:rPr>
          <w:lang w:val="hu-HU"/>
        </w:rPr>
        <w:t>10</w:t>
      </w:r>
      <w:r w:rsidRPr="00065B1A">
        <w:rPr>
          <w:lang w:val="hu-HU"/>
        </w:rPr>
        <w:t>-</w:t>
      </w:r>
      <w:r w:rsidR="008655E6" w:rsidRPr="00065B1A">
        <w:rPr>
          <w:lang w:val="hu-HU"/>
        </w:rPr>
        <w:t>0005</w:t>
      </w:r>
      <w:r w:rsidRPr="00065B1A">
        <w:rPr>
          <w:lang w:val="hu-HU"/>
        </w:rPr>
        <w:t>/202</w:t>
      </w:r>
      <w:r w:rsidR="008655E6" w:rsidRPr="00065B1A">
        <w:rPr>
          <w:lang w:val="hu-HU"/>
        </w:rPr>
        <w:t>6</w:t>
      </w:r>
      <w:r w:rsidRPr="00065B1A">
        <w:rPr>
          <w:lang w:val="hu-HU"/>
        </w:rPr>
        <w:t>),</w:t>
      </w:r>
    </w:p>
    <w:p w14:paraId="566A5B5C" w14:textId="0C810C61" w:rsidR="005D1E64" w:rsidRPr="00065B1A" w:rsidRDefault="00BF035D" w:rsidP="00BF035D">
      <w:pPr>
        <w:spacing w:after="240"/>
        <w:ind w:left="567" w:hanging="567"/>
        <w:rPr>
          <w:lang w:val="hu-HU"/>
        </w:rPr>
      </w:pPr>
      <w:r w:rsidRPr="00065B1A">
        <w:rPr>
          <w:lang w:val="hu-HU"/>
        </w:rPr>
        <w:t>–</w:t>
      </w:r>
      <w:r w:rsidRPr="00065B1A">
        <w:rPr>
          <w:lang w:val="hu-HU"/>
        </w:rPr>
        <w:tab/>
      </w:r>
      <w:r w:rsidR="005D1E64" w:rsidRPr="00065B1A">
        <w:rPr>
          <w:lang w:val="hu-HU"/>
        </w:rPr>
        <w:t>tekintettel 2026. január 21-i álláspontjára</w:t>
      </w:r>
      <w:r w:rsidR="005D1E64" w:rsidRPr="00065B1A">
        <w:rPr>
          <w:rStyle w:val="FootnoteReference"/>
        </w:rPr>
        <w:footnoteReference w:id="1"/>
      </w:r>
      <w:r w:rsidR="005D1E64" w:rsidRPr="00065B1A">
        <w:rPr>
          <w:lang w:val="hu-HU"/>
        </w:rPr>
        <w:t xml:space="preserve">, amely szerint jóváhagyja az Ukrajnát támogató hitel létrehozására irányuló megerősített együttműködésre való felhatalmazásról szóló tanácsi </w:t>
      </w:r>
      <w:r w:rsidR="00ED408C" w:rsidRPr="00065B1A">
        <w:rPr>
          <w:lang w:val="hu-HU"/>
        </w:rPr>
        <w:t>határozattervezetet</w:t>
      </w:r>
      <w:r w:rsidR="005D1E64" w:rsidRPr="00065B1A">
        <w:rPr>
          <w:lang w:val="hu-HU"/>
        </w:rPr>
        <w:t>,</w:t>
      </w:r>
    </w:p>
    <w:p w14:paraId="23E818FE" w14:textId="237C4904" w:rsidR="00BF035D" w:rsidRPr="00065B1A" w:rsidRDefault="00BF035D" w:rsidP="005D1E64">
      <w:pPr>
        <w:spacing w:after="240"/>
        <w:ind w:left="567" w:hanging="567"/>
        <w:rPr>
          <w:lang w:val="hu-HU"/>
        </w:rPr>
      </w:pPr>
      <w:r w:rsidRPr="00065B1A">
        <w:rPr>
          <w:lang w:val="hu-HU"/>
        </w:rPr>
        <w:t>–</w:t>
      </w:r>
      <w:r w:rsidRPr="00065B1A">
        <w:rPr>
          <w:lang w:val="hu-HU"/>
        </w:rPr>
        <w:tab/>
      </w:r>
      <w:r w:rsidR="005D1E64" w:rsidRPr="00065B1A">
        <w:rPr>
          <w:lang w:val="hu-HU"/>
        </w:rPr>
        <w:t>tekintettel az egy Ukrajnát támogató hitel létrehozására irányuló megerősített együttműködésre való felhatalmazásról szóló, 2026. január 29-i (EU) 2026/258 tanácsi határozatra</w:t>
      </w:r>
      <w:r w:rsidRPr="00065B1A">
        <w:rPr>
          <w:rStyle w:val="FootnoteReference"/>
        </w:rPr>
        <w:footnoteReference w:id="2"/>
      </w:r>
      <w:r w:rsidRPr="00065B1A">
        <w:rPr>
          <w:lang w:val="hu-HU"/>
        </w:rPr>
        <w:t>,</w:t>
      </w:r>
    </w:p>
    <w:p w14:paraId="5BE174ED" w14:textId="77777777" w:rsidR="004410E4" w:rsidRPr="00065B1A" w:rsidRDefault="004410E4" w:rsidP="004410E4">
      <w:pPr>
        <w:pStyle w:val="Normal12Hanging"/>
        <w:ind w:left="567" w:hanging="567"/>
        <w:rPr>
          <w:lang w:val="hu-HU"/>
        </w:rPr>
      </w:pPr>
      <w:r w:rsidRPr="00065B1A">
        <w:rPr>
          <w:lang w:val="hu-HU"/>
        </w:rPr>
        <w:t>–</w:t>
      </w:r>
      <w:r w:rsidRPr="00065B1A">
        <w:rPr>
          <w:lang w:val="hu-HU"/>
        </w:rPr>
        <w:tab/>
        <w:t>tekintettel az Európai Unió működéséről szóló szerződés 294. cikkének (3) bekezdésére,</w:t>
      </w:r>
    </w:p>
    <w:p w14:paraId="07D00E70" w14:textId="2BCF7F7A" w:rsidR="001F0B51" w:rsidRPr="00065B1A" w:rsidRDefault="001F0B51" w:rsidP="004410E4">
      <w:pPr>
        <w:pStyle w:val="Normal12Hanging"/>
        <w:ind w:left="567" w:hanging="567"/>
        <w:rPr>
          <w:lang w:val="hu-HU"/>
        </w:rPr>
      </w:pPr>
      <w:r w:rsidRPr="00065B1A">
        <w:rPr>
          <w:lang w:val="hu-HU"/>
        </w:rPr>
        <w:t>–</w:t>
      </w:r>
      <w:r w:rsidRPr="00065B1A">
        <w:rPr>
          <w:lang w:val="hu-HU"/>
        </w:rPr>
        <w:tab/>
        <w:t xml:space="preserve">tekintettel a Tanács képviselőjének </w:t>
      </w:r>
      <w:r w:rsidR="00BF035D" w:rsidRPr="00065B1A">
        <w:rPr>
          <w:lang w:val="hu-HU"/>
        </w:rPr>
        <w:t>2026. február 4-</w:t>
      </w:r>
      <w:r w:rsidRPr="00065B1A">
        <w:rPr>
          <w:lang w:val="hu-HU"/>
        </w:rPr>
        <w:t xml:space="preserve">i írásbeli kötelezettségvállalására, amely szerint egyetért a Parlament álláspontjával, az Európai Unió működéséről szóló </w:t>
      </w:r>
      <w:r w:rsidRPr="00065B1A">
        <w:rPr>
          <w:lang w:val="hu-HU"/>
        </w:rPr>
        <w:lastRenderedPageBreak/>
        <w:t>szerződés 294. cikkének (4) bekezdésével összhangban,</w:t>
      </w:r>
    </w:p>
    <w:p w14:paraId="634649AC" w14:textId="69E0014D" w:rsidR="004410E4" w:rsidRPr="00065B1A" w:rsidRDefault="004410E4" w:rsidP="004410E4">
      <w:pPr>
        <w:pStyle w:val="Normal12Hanging"/>
        <w:ind w:left="567" w:hanging="567"/>
        <w:rPr>
          <w:lang w:val="hu-HU"/>
        </w:rPr>
      </w:pPr>
      <w:r w:rsidRPr="00065B1A">
        <w:rPr>
          <w:lang w:val="hu-HU"/>
        </w:rPr>
        <w:t>–</w:t>
      </w:r>
      <w:r w:rsidRPr="00065B1A">
        <w:rPr>
          <w:lang w:val="hu-HU"/>
        </w:rPr>
        <w:tab/>
        <w:t xml:space="preserve">tekintettel eljárási szabályzata </w:t>
      </w:r>
      <w:r w:rsidR="00BF035D" w:rsidRPr="00065B1A">
        <w:rPr>
          <w:lang w:val="hu-HU"/>
        </w:rPr>
        <w:t>60</w:t>
      </w:r>
      <w:r w:rsidRPr="00065B1A">
        <w:rPr>
          <w:lang w:val="hu-HU"/>
        </w:rPr>
        <w:t>.</w:t>
      </w:r>
      <w:r w:rsidR="00BF035D" w:rsidRPr="00065B1A">
        <w:rPr>
          <w:lang w:val="hu-HU"/>
        </w:rPr>
        <w:t xml:space="preserve"> cikkére, 93. cikkének (3) bekezdésére</w:t>
      </w:r>
      <w:r w:rsidRPr="00065B1A">
        <w:rPr>
          <w:lang w:val="hu-HU"/>
        </w:rPr>
        <w:t xml:space="preserve"> és </w:t>
      </w:r>
      <w:r w:rsidR="00BF035D" w:rsidRPr="00065B1A">
        <w:rPr>
          <w:lang w:val="hu-HU"/>
        </w:rPr>
        <w:t>170</w:t>
      </w:r>
      <w:r w:rsidRPr="00065B1A">
        <w:rPr>
          <w:lang w:val="hu-HU"/>
        </w:rPr>
        <w:t>. cikkére,</w:t>
      </w:r>
    </w:p>
    <w:p w14:paraId="1A854219" w14:textId="77777777" w:rsidR="004410E4" w:rsidRPr="00065B1A" w:rsidRDefault="004410E4" w:rsidP="004410E4">
      <w:pPr>
        <w:pStyle w:val="Normal12Hanging"/>
        <w:ind w:left="567" w:hanging="567"/>
        <w:rPr>
          <w:lang w:val="hu-HU"/>
        </w:rPr>
      </w:pPr>
      <w:r w:rsidRPr="00065B1A">
        <w:rPr>
          <w:lang w:val="hu-HU"/>
        </w:rPr>
        <w:t>1.</w:t>
      </w:r>
      <w:r w:rsidRPr="00065B1A">
        <w:rPr>
          <w:lang w:val="hu-HU"/>
        </w:rPr>
        <w:tab/>
        <w:t>elfogadja első olvasatban az alábbi álláspontot;</w:t>
      </w:r>
    </w:p>
    <w:p w14:paraId="0545812B" w14:textId="59F727AD" w:rsidR="004410E4" w:rsidRPr="00065B1A" w:rsidRDefault="004410E4" w:rsidP="004410E4">
      <w:pPr>
        <w:pStyle w:val="Normal12Hanging"/>
        <w:ind w:left="567" w:hanging="567"/>
        <w:rPr>
          <w:lang w:val="hu-HU"/>
        </w:rPr>
      </w:pPr>
      <w:r w:rsidRPr="00065B1A">
        <w:rPr>
          <w:lang w:val="hu-HU"/>
        </w:rPr>
        <w:t>2.</w:t>
      </w:r>
      <w:r w:rsidRPr="00065B1A">
        <w:rPr>
          <w:lang w:val="hu-HU"/>
        </w:rPr>
        <w:tab/>
      </w:r>
      <w:r w:rsidR="00DA6448" w:rsidRPr="00065B1A">
        <w:rPr>
          <w:lang w:val="hu-HU"/>
        </w:rPr>
        <w:t>felkéri a Bizottságot, hogy utalja az ügyet újból a Parlamenthez, ha javaslatát másik szöveggel váltja fel, lényegesen módosítja vagy lényegesen módosítani kívánja</w:t>
      </w:r>
      <w:r w:rsidRPr="00065B1A">
        <w:rPr>
          <w:lang w:val="hu-HU"/>
        </w:rPr>
        <w:t>;</w:t>
      </w:r>
    </w:p>
    <w:p w14:paraId="5678F80E" w14:textId="77777777" w:rsidR="004410E4" w:rsidRPr="00065B1A" w:rsidRDefault="004410E4" w:rsidP="004410E4">
      <w:pPr>
        <w:pStyle w:val="Normal12"/>
        <w:ind w:left="567" w:hanging="567"/>
        <w:rPr>
          <w:szCs w:val="24"/>
          <w:lang w:val="hu-HU"/>
        </w:rPr>
      </w:pPr>
      <w:r w:rsidRPr="00065B1A">
        <w:rPr>
          <w:lang w:val="hu-HU"/>
        </w:rPr>
        <w:t>3.</w:t>
      </w:r>
      <w:r w:rsidRPr="00065B1A">
        <w:rPr>
          <w:lang w:val="hu-HU"/>
        </w:rPr>
        <w:tab/>
        <w:t>utasítja elnökét, hogy továbbítsa a Parlament álláspontját a Tanácsnak és a Bizottságnak, valamint a nemzeti parlamenteknek.</w:t>
      </w:r>
    </w:p>
    <w:p w14:paraId="79D11C15" w14:textId="77777777" w:rsidR="005F0EBC" w:rsidRPr="00065B1A" w:rsidRDefault="005F0EBC" w:rsidP="009F28EF">
      <w:pPr>
        <w:pStyle w:val="Normal12"/>
        <w:rPr>
          <w:szCs w:val="24"/>
          <w:lang w:val="hu-HU"/>
        </w:rPr>
      </w:pPr>
    </w:p>
    <w:p w14:paraId="662F3A27" w14:textId="77777777" w:rsidR="005F0EBC" w:rsidRPr="00065B1A" w:rsidRDefault="005F0EBC" w:rsidP="009F28EF">
      <w:pPr>
        <w:pStyle w:val="Normal12"/>
        <w:rPr>
          <w:szCs w:val="24"/>
          <w:lang w:val="hu-HU"/>
        </w:rPr>
        <w:sectPr w:rsidR="005F0EBC" w:rsidRPr="00065B1A" w:rsidSect="00666512">
          <w:footerReference w:type="even" r:id="rId9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3CD6D2FE" w14:textId="48252C62" w:rsidR="005F0EBC" w:rsidRPr="00065B1A" w:rsidRDefault="005F0EBC" w:rsidP="009D74F7">
      <w:pPr>
        <w:spacing w:before="100" w:beforeAutospacing="1" w:after="240"/>
        <w:ind w:left="11" w:hanging="11"/>
        <w:rPr>
          <w:rFonts w:eastAsia="Calibri"/>
          <w:b/>
          <w:bCs/>
          <w:color w:val="000000"/>
          <w:szCs w:val="24"/>
          <w:lang w:val="hu-HU"/>
        </w:rPr>
      </w:pPr>
      <w:r w:rsidRPr="00065B1A">
        <w:rPr>
          <w:rFonts w:eastAsia="Calibri"/>
          <w:b/>
          <w:bCs/>
          <w:color w:val="000000"/>
          <w:szCs w:val="24"/>
          <w:lang w:val="hu-HU"/>
        </w:rPr>
        <w:lastRenderedPageBreak/>
        <w:t>P</w:t>
      </w:r>
      <w:r w:rsidR="009B6E18" w:rsidRPr="00065B1A">
        <w:rPr>
          <w:rFonts w:eastAsia="Calibri"/>
          <w:b/>
          <w:bCs/>
          <w:color w:val="000000"/>
          <w:szCs w:val="24"/>
          <w:lang w:val="hu-HU"/>
        </w:rPr>
        <w:t>10</w:t>
      </w:r>
      <w:r w:rsidRPr="00065B1A">
        <w:rPr>
          <w:rFonts w:eastAsia="Calibri"/>
          <w:b/>
          <w:bCs/>
          <w:color w:val="000000"/>
          <w:szCs w:val="24"/>
          <w:lang w:val="hu-HU"/>
        </w:rPr>
        <w:t>_TC1-</w:t>
      </w:r>
      <w:proofErr w:type="gramStart"/>
      <w:r w:rsidRPr="00065B1A">
        <w:rPr>
          <w:rFonts w:eastAsia="Calibri"/>
          <w:b/>
          <w:bCs/>
          <w:color w:val="000000"/>
          <w:szCs w:val="24"/>
          <w:lang w:val="hu-HU"/>
        </w:rPr>
        <w:t>COD(</w:t>
      </w:r>
      <w:proofErr w:type="gramEnd"/>
      <w:r w:rsidRPr="00065B1A">
        <w:rPr>
          <w:rFonts w:eastAsia="Calibri"/>
          <w:b/>
          <w:bCs/>
          <w:color w:val="000000"/>
          <w:szCs w:val="24"/>
          <w:lang w:val="hu-HU"/>
        </w:rPr>
        <w:t>202</w:t>
      </w:r>
      <w:r w:rsidR="008655E6" w:rsidRPr="00065B1A">
        <w:rPr>
          <w:rFonts w:eastAsia="Calibri"/>
          <w:b/>
          <w:bCs/>
          <w:color w:val="000000"/>
          <w:szCs w:val="24"/>
          <w:lang w:val="hu-HU"/>
        </w:rPr>
        <w:t>6</w:t>
      </w:r>
      <w:r w:rsidRPr="00065B1A">
        <w:rPr>
          <w:rFonts w:eastAsia="Calibri"/>
          <w:b/>
          <w:bCs/>
          <w:color w:val="000000"/>
          <w:szCs w:val="24"/>
          <w:lang w:val="hu-HU"/>
        </w:rPr>
        <w:t>)</w:t>
      </w:r>
      <w:r w:rsidR="008655E6" w:rsidRPr="00065B1A">
        <w:rPr>
          <w:b/>
          <w:lang w:val="hu-HU"/>
        </w:rPr>
        <w:t>0008</w:t>
      </w:r>
    </w:p>
    <w:p w14:paraId="17AAA694" w14:textId="09181595" w:rsidR="005F0EBC" w:rsidRPr="00065B1A" w:rsidRDefault="005F0EBC" w:rsidP="00396F6C">
      <w:pPr>
        <w:autoSpaceDE w:val="0"/>
        <w:autoSpaceDN w:val="0"/>
        <w:adjustRightInd w:val="0"/>
        <w:spacing w:after="240"/>
        <w:rPr>
          <w:rFonts w:eastAsia="Calibri"/>
          <w:b/>
          <w:noProof/>
          <w:szCs w:val="22"/>
          <w:lang w:val="hu-HU" w:eastAsia="en-US"/>
        </w:rPr>
      </w:pPr>
      <w:r w:rsidRPr="00065B1A">
        <w:rPr>
          <w:b/>
          <w:lang w:val="hu-HU" w:eastAsia="en-US"/>
        </w:rPr>
        <w:t xml:space="preserve">Az Európai Parlament álláspontja, amely első olvasatban </w:t>
      </w:r>
      <w:r w:rsidR="00090D47" w:rsidRPr="00065B1A">
        <w:rPr>
          <w:b/>
          <w:lang w:val="hu-HU" w:eastAsia="en-US"/>
        </w:rPr>
        <w:t>202</w:t>
      </w:r>
      <w:r w:rsidR="008655E6" w:rsidRPr="00065B1A">
        <w:rPr>
          <w:b/>
          <w:lang w:val="hu-HU" w:eastAsia="en-US"/>
        </w:rPr>
        <w:t>6</w:t>
      </w:r>
      <w:r w:rsidR="00090D47" w:rsidRPr="00065B1A">
        <w:rPr>
          <w:b/>
          <w:lang w:val="hu-HU" w:eastAsia="en-US"/>
        </w:rPr>
        <w:t xml:space="preserve">. </w:t>
      </w:r>
      <w:r w:rsidR="008655E6" w:rsidRPr="00065B1A">
        <w:rPr>
          <w:b/>
          <w:lang w:val="hu-HU" w:eastAsia="en-US"/>
        </w:rPr>
        <w:t>február</w:t>
      </w:r>
      <w:r w:rsidR="008B02A4" w:rsidRPr="00065B1A">
        <w:rPr>
          <w:b/>
          <w:lang w:val="hu-HU" w:eastAsia="en-US"/>
        </w:rPr>
        <w:t xml:space="preserve"> </w:t>
      </w:r>
      <w:r w:rsidR="00BF035D" w:rsidRPr="00065B1A">
        <w:rPr>
          <w:b/>
          <w:lang w:val="hu-HU" w:eastAsia="en-US"/>
        </w:rPr>
        <w:t>11-</w:t>
      </w:r>
      <w:r w:rsidR="002F11BC" w:rsidRPr="00065B1A">
        <w:rPr>
          <w:b/>
          <w:lang w:val="hu-HU" w:eastAsia="en-US"/>
        </w:rPr>
        <w:t>é</w:t>
      </w:r>
      <w:r w:rsidRPr="00065B1A">
        <w:rPr>
          <w:b/>
          <w:lang w:val="hu-HU" w:eastAsia="en-US"/>
        </w:rPr>
        <w:t xml:space="preserve">n került elfogadásra </w:t>
      </w:r>
      <w:r w:rsidR="008B02A4" w:rsidRPr="00065B1A">
        <w:rPr>
          <w:rFonts w:eastAsia="Calibri"/>
          <w:b/>
          <w:szCs w:val="22"/>
          <w:lang w:val="hu-HU" w:eastAsia="en-US"/>
        </w:rPr>
        <w:t xml:space="preserve">a 2026-ban és 2027-ben Ukrajnát támogató hitel létrehozásával kapcsolatos megerősített együttműködés végrehajtásáról </w:t>
      </w:r>
      <w:r w:rsidRPr="00065B1A">
        <w:rPr>
          <w:b/>
          <w:bCs/>
          <w:lang w:val="hu-HU" w:eastAsia="en-US"/>
        </w:rPr>
        <w:t>sz</w:t>
      </w:r>
      <w:r w:rsidRPr="00065B1A">
        <w:rPr>
          <w:b/>
          <w:lang w:val="hu-HU" w:eastAsia="en-US"/>
        </w:rPr>
        <w:t>óló (EU) 202</w:t>
      </w:r>
      <w:r w:rsidR="00C7141B" w:rsidRPr="00065B1A">
        <w:rPr>
          <w:b/>
          <w:lang w:val="hu-HU" w:eastAsia="en-US"/>
        </w:rPr>
        <w:t>6</w:t>
      </w:r>
      <w:r w:rsidRPr="00065B1A">
        <w:rPr>
          <w:b/>
          <w:lang w:val="hu-HU" w:eastAsia="en-US"/>
        </w:rPr>
        <w:t xml:space="preserve">/... európai parlamenti és tanácsi </w:t>
      </w:r>
      <w:r w:rsidR="001F1B62" w:rsidRPr="00065B1A">
        <w:rPr>
          <w:b/>
          <w:lang w:val="hu-HU" w:eastAsia="en-US"/>
        </w:rPr>
        <w:t xml:space="preserve">rendelet </w:t>
      </w:r>
      <w:r w:rsidRPr="00065B1A">
        <w:rPr>
          <w:b/>
          <w:lang w:val="hu-HU" w:eastAsia="en-US"/>
        </w:rPr>
        <w:t>elfogadására tekintettel</w:t>
      </w:r>
      <w:r w:rsidRPr="00065B1A">
        <w:rPr>
          <w:rFonts w:eastAsia="Calibri"/>
          <w:b/>
          <w:noProof/>
          <w:szCs w:val="22"/>
          <w:lang w:val="hu-HU" w:eastAsia="en-US"/>
        </w:rPr>
        <w:t xml:space="preserve"> </w:t>
      </w:r>
    </w:p>
    <w:p w14:paraId="5C8191E4" w14:textId="002BF0FC" w:rsidR="008F6230" w:rsidRPr="008F6230" w:rsidRDefault="008F6230" w:rsidP="008F6230">
      <w:pPr>
        <w:pStyle w:val="ATHeading3"/>
        <w:keepNext w:val="0"/>
        <w:keepLines w:val="0"/>
        <w:spacing w:before="0" w:after="240"/>
        <w:outlineLvl w:val="9"/>
        <w:rPr>
          <w:rFonts w:eastAsia="Aptos"/>
          <w:b w:val="0"/>
          <w:i/>
          <w:noProof w:val="0"/>
          <w:szCs w:val="22"/>
          <w:lang w:val="hu-HU" w:eastAsia="en-US"/>
        </w:rPr>
      </w:pPr>
      <w:r w:rsidRPr="008F6230">
        <w:rPr>
          <w:rFonts w:eastAsia="Aptos"/>
          <w:b w:val="0"/>
          <w:i/>
          <w:noProof w:val="0"/>
          <w:szCs w:val="22"/>
          <w:lang w:val="hu-HU" w:eastAsia="en-US"/>
        </w:rPr>
        <w:t>(A Parlament és a Tanács megállapodása következtében a Parlament álláspontja megegyezik a végleges jogalkotási aktussal, az (EU) 202</w:t>
      </w:r>
      <w:r>
        <w:rPr>
          <w:rFonts w:eastAsia="Aptos"/>
          <w:b w:val="0"/>
          <w:i/>
          <w:noProof w:val="0"/>
          <w:szCs w:val="22"/>
          <w:lang w:val="hu-HU" w:eastAsia="en-US"/>
        </w:rPr>
        <w:t>6</w:t>
      </w:r>
      <w:r w:rsidRPr="008F6230">
        <w:rPr>
          <w:rFonts w:eastAsia="Aptos"/>
          <w:b w:val="0"/>
          <w:i/>
          <w:noProof w:val="0"/>
          <w:szCs w:val="22"/>
          <w:lang w:val="hu-HU" w:eastAsia="en-US"/>
        </w:rPr>
        <w:t>/</w:t>
      </w:r>
      <w:r>
        <w:rPr>
          <w:rFonts w:eastAsia="Aptos"/>
          <w:b w:val="0"/>
          <w:i/>
          <w:noProof w:val="0"/>
          <w:szCs w:val="22"/>
          <w:lang w:val="hu-HU" w:eastAsia="en-US"/>
        </w:rPr>
        <w:t>467</w:t>
      </w:r>
      <w:r w:rsidRPr="008F6230">
        <w:rPr>
          <w:rFonts w:eastAsia="Aptos"/>
          <w:b w:val="0"/>
          <w:i/>
          <w:noProof w:val="0"/>
          <w:szCs w:val="22"/>
          <w:lang w:val="hu-HU" w:eastAsia="en-US"/>
        </w:rPr>
        <w:t xml:space="preserve"> rendelettel</w:t>
      </w:r>
      <w:r>
        <w:rPr>
          <w:rFonts w:eastAsia="Aptos"/>
          <w:b w:val="0"/>
          <w:i/>
          <w:noProof w:val="0"/>
          <w:szCs w:val="22"/>
          <w:lang w:val="hu-HU" w:eastAsia="en-US"/>
        </w:rPr>
        <w:t>.</w:t>
      </w:r>
      <w:r w:rsidRPr="008F6230">
        <w:rPr>
          <w:rFonts w:eastAsia="Aptos"/>
          <w:b w:val="0"/>
          <w:i/>
          <w:noProof w:val="0"/>
          <w:szCs w:val="22"/>
          <w:lang w:val="hu-HU" w:eastAsia="en-US"/>
        </w:rPr>
        <w:t xml:space="preserve">) </w:t>
      </w:r>
    </w:p>
    <w:sectPr w:rsidR="008F6230" w:rsidRPr="008F6230" w:rsidSect="005F0EBC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606405" w14:textId="77777777" w:rsidR="005F0EBC" w:rsidRDefault="005F0EBC" w:rsidP="009C4014">
      <w:r>
        <w:separator/>
      </w:r>
    </w:p>
  </w:endnote>
  <w:endnote w:type="continuationSeparator" w:id="0">
    <w:p w14:paraId="5988951E" w14:textId="77777777" w:rsidR="005F0EBC" w:rsidRDefault="005F0EBC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E23AD" w14:textId="77777777" w:rsidR="00185E15" w:rsidRDefault="00185E15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ECDAB5" w14:textId="77777777" w:rsidR="005F0EBC" w:rsidRDefault="005F0EBC" w:rsidP="009C4014">
      <w:r>
        <w:separator/>
      </w:r>
    </w:p>
  </w:footnote>
  <w:footnote w:type="continuationSeparator" w:id="0">
    <w:p w14:paraId="633E8050" w14:textId="77777777" w:rsidR="005F0EBC" w:rsidRDefault="005F0EBC" w:rsidP="009C4014">
      <w:r>
        <w:continuationSeparator/>
      </w:r>
    </w:p>
  </w:footnote>
  <w:footnote w:id="1">
    <w:p w14:paraId="22A9B6B1" w14:textId="77777777" w:rsidR="005D1E64" w:rsidRPr="00131F69" w:rsidRDefault="005D1E64" w:rsidP="005D1E64">
      <w:pPr>
        <w:pStyle w:val="FootnoteText"/>
        <w:keepLines w:val="0"/>
        <w:ind w:left="567" w:hanging="567"/>
        <w:rPr>
          <w:sz w:val="24"/>
          <w:szCs w:val="24"/>
          <w:lang w:val="en-GB"/>
        </w:rPr>
      </w:pPr>
      <w:r w:rsidRPr="00131F69">
        <w:rPr>
          <w:rStyle w:val="FootnoteReference"/>
          <w:sz w:val="24"/>
          <w:szCs w:val="24"/>
        </w:rPr>
        <w:footnoteRef/>
      </w:r>
      <w:r w:rsidRPr="00131F69">
        <w:rPr>
          <w:sz w:val="24"/>
          <w:szCs w:val="24"/>
          <w:lang w:val="en-GB"/>
        </w:rPr>
        <w:t xml:space="preserve"> </w:t>
      </w:r>
      <w:r w:rsidRPr="00131F69">
        <w:rPr>
          <w:sz w:val="24"/>
          <w:szCs w:val="24"/>
          <w:lang w:val="en-GB"/>
        </w:rPr>
        <w:tab/>
      </w:r>
      <w:proofErr w:type="spellStart"/>
      <w:r>
        <w:rPr>
          <w:sz w:val="24"/>
          <w:szCs w:val="24"/>
          <w:lang w:val="en-GB"/>
        </w:rPr>
        <w:t>Elfogadott</w:t>
      </w:r>
      <w:proofErr w:type="spellEnd"/>
      <w:r>
        <w:rPr>
          <w:sz w:val="24"/>
          <w:szCs w:val="24"/>
          <w:lang w:val="en-GB"/>
        </w:rPr>
        <w:t xml:space="preserve"> </w:t>
      </w:r>
      <w:proofErr w:type="spellStart"/>
      <w:r>
        <w:rPr>
          <w:sz w:val="24"/>
          <w:szCs w:val="24"/>
          <w:lang w:val="en-GB"/>
        </w:rPr>
        <w:t>szövegek</w:t>
      </w:r>
      <w:proofErr w:type="spellEnd"/>
      <w:r w:rsidRPr="00131F69">
        <w:rPr>
          <w:sz w:val="24"/>
          <w:szCs w:val="24"/>
          <w:lang w:val="en-GB"/>
        </w:rPr>
        <w:t>, P10_</w:t>
      </w:r>
      <w:proofErr w:type="gramStart"/>
      <w:r w:rsidRPr="00131F69">
        <w:rPr>
          <w:sz w:val="24"/>
          <w:szCs w:val="24"/>
          <w:lang w:val="en-GB"/>
        </w:rPr>
        <w:t>TA(</w:t>
      </w:r>
      <w:proofErr w:type="gramEnd"/>
      <w:r w:rsidRPr="00131F69">
        <w:rPr>
          <w:sz w:val="24"/>
          <w:szCs w:val="24"/>
          <w:lang w:val="en-GB"/>
        </w:rPr>
        <w:t>2026)0010.</w:t>
      </w:r>
    </w:p>
  </w:footnote>
  <w:footnote w:id="2">
    <w:p w14:paraId="79C6F7AD" w14:textId="68797381" w:rsidR="00BF035D" w:rsidRPr="00BF035D" w:rsidRDefault="00BF035D" w:rsidP="00BF035D">
      <w:pPr>
        <w:pStyle w:val="FootnoteText"/>
        <w:keepLines w:val="0"/>
        <w:ind w:left="567" w:hanging="567"/>
        <w:rPr>
          <w:sz w:val="24"/>
          <w:szCs w:val="24"/>
          <w:lang w:val="fi-FI"/>
        </w:rPr>
      </w:pPr>
      <w:r w:rsidRPr="00131F69">
        <w:rPr>
          <w:rStyle w:val="FootnoteReference"/>
          <w:sz w:val="24"/>
          <w:szCs w:val="24"/>
        </w:rPr>
        <w:footnoteRef/>
      </w:r>
      <w:r w:rsidRPr="00BF035D">
        <w:rPr>
          <w:sz w:val="24"/>
          <w:szCs w:val="24"/>
          <w:lang w:val="fi-FI"/>
        </w:rPr>
        <w:t xml:space="preserve"> </w:t>
      </w:r>
      <w:r w:rsidRPr="00BF035D">
        <w:rPr>
          <w:sz w:val="24"/>
          <w:szCs w:val="24"/>
          <w:lang w:val="fi-FI"/>
        </w:rPr>
        <w:tab/>
      </w:r>
      <w:r w:rsidRPr="00065B1A">
        <w:rPr>
          <w:sz w:val="24"/>
          <w:szCs w:val="24"/>
          <w:lang w:val="fi-FI"/>
        </w:rPr>
        <w:t>HL</w:t>
      </w:r>
      <w:r w:rsidRPr="00BF035D">
        <w:rPr>
          <w:sz w:val="24"/>
          <w:szCs w:val="24"/>
          <w:lang w:val="fi-FI"/>
        </w:rPr>
        <w:t xml:space="preserve"> L, 2026/258, </w:t>
      </w:r>
      <w:r w:rsidRPr="00065B1A">
        <w:rPr>
          <w:sz w:val="24"/>
          <w:szCs w:val="24"/>
          <w:lang w:val="fi-FI"/>
        </w:rPr>
        <w:t>20</w:t>
      </w:r>
      <w:r>
        <w:rPr>
          <w:sz w:val="24"/>
          <w:szCs w:val="24"/>
          <w:lang w:val="fi-FI"/>
        </w:rPr>
        <w:t>26.</w:t>
      </w:r>
      <w:r w:rsidRPr="00BF035D">
        <w:rPr>
          <w:sz w:val="24"/>
          <w:szCs w:val="24"/>
          <w:lang w:val="fi-FI"/>
        </w:rPr>
        <w:t xml:space="preserve">2.2., ELI: </w:t>
      </w:r>
      <w:hyperlink r:id="rId1" w:history="1">
        <w:r w:rsidRPr="00BF035D">
          <w:rPr>
            <w:rStyle w:val="Hyperlink"/>
            <w:sz w:val="24"/>
            <w:szCs w:val="24"/>
            <w:lang w:val="fi-FI"/>
          </w:rPr>
          <w:t>http://data.europa.eu/eli/dec/2026/258/oj</w:t>
        </w:r>
      </w:hyperlink>
      <w:r w:rsidRPr="00BF035D">
        <w:rPr>
          <w:sz w:val="24"/>
          <w:szCs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97738870">
    <w:abstractNumId w:val="3"/>
  </w:num>
  <w:num w:numId="2" w16cid:durableId="232661703">
    <w:abstractNumId w:val="2"/>
  </w:num>
  <w:num w:numId="3" w16cid:durableId="1209337871">
    <w:abstractNumId w:val="1"/>
  </w:num>
  <w:num w:numId="4" w16cid:durableId="985088151">
    <w:abstractNumId w:val="0"/>
  </w:num>
  <w:num w:numId="5" w16cid:durableId="2058159543">
    <w:abstractNumId w:val="6"/>
  </w:num>
  <w:num w:numId="6" w16cid:durableId="2120178939">
    <w:abstractNumId w:val="5"/>
  </w:num>
  <w:num w:numId="7" w16cid:durableId="1943418802">
    <w:abstractNumId w:val="4"/>
  </w:num>
  <w:num w:numId="8" w16cid:durableId="1736926458">
    <w:abstractNumId w:val="7"/>
  </w:num>
  <w:num w:numId="9" w16cid:durableId="185889000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activeWritingStyle w:appName="MSWord" w:lang="pt-PT" w:vendorID="64" w:dllVersion="6" w:nlCheck="1" w:checkStyle="0"/>
  <w:activeWritingStyle w:appName="MSWord" w:lang="en-GB" w:vendorID="64" w:dllVersion="6" w:nlCheck="1" w:checkStyle="1"/>
  <w:activeWritingStyle w:appName="MSWord" w:lang="hu-HU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fi-FI" w:vendorID="64" w:dllVersion="0" w:nlCheck="1" w:checkStyle="0"/>
  <w:activeWritingStyle w:appName="MSWord" w:lang="pt-PT" w:vendorID="64" w:dllVersion="0" w:nlCheck="1" w:checkStyle="0"/>
  <w:activeWritingStyle w:appName="MSWord" w:lang="fr-FR" w:vendorID="9" w:dllVersion="512" w:checkStyle="0"/>
  <w:activeWritingStyle w:appName="MSWord" w:lang="pt-PT" w:vendorID="13" w:dllVersion="513" w:checkStyle="1"/>
  <w:activeWritingStyle w:appName="MSWord" w:lang="hu-HU" w:vendorID="7" w:dllVersion="513" w:checkStyle="1"/>
  <w:activeWritingStyle w:appName="MSWord" w:lang="sv-SE" w:vendorID="22" w:dllVersion="513" w:checkStyle="1"/>
  <w:activeWritingStyle w:appName="MSWord" w:lang="cs-CZ" w:vendorID="7" w:dllVersion="514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EBC"/>
    <w:rsid w:val="00013B2A"/>
    <w:rsid w:val="00016BB2"/>
    <w:rsid w:val="000557C6"/>
    <w:rsid w:val="00061DB3"/>
    <w:rsid w:val="00065B1A"/>
    <w:rsid w:val="000744A0"/>
    <w:rsid w:val="00087420"/>
    <w:rsid w:val="00090D47"/>
    <w:rsid w:val="000B4ECA"/>
    <w:rsid w:val="000C2BFE"/>
    <w:rsid w:val="000D3B7B"/>
    <w:rsid w:val="000F27A9"/>
    <w:rsid w:val="000F6208"/>
    <w:rsid w:val="000F7FE2"/>
    <w:rsid w:val="00100097"/>
    <w:rsid w:val="0012090A"/>
    <w:rsid w:val="00125CBC"/>
    <w:rsid w:val="00130A3E"/>
    <w:rsid w:val="00141604"/>
    <w:rsid w:val="0014484D"/>
    <w:rsid w:val="00150595"/>
    <w:rsid w:val="00172070"/>
    <w:rsid w:val="001740C5"/>
    <w:rsid w:val="00181AA9"/>
    <w:rsid w:val="00185E15"/>
    <w:rsid w:val="001D064B"/>
    <w:rsid w:val="001D4BBF"/>
    <w:rsid w:val="001D63A8"/>
    <w:rsid w:val="001E0C5C"/>
    <w:rsid w:val="001E508A"/>
    <w:rsid w:val="001E5836"/>
    <w:rsid w:val="001F0B51"/>
    <w:rsid w:val="001F1B62"/>
    <w:rsid w:val="00225445"/>
    <w:rsid w:val="002510E9"/>
    <w:rsid w:val="002513A8"/>
    <w:rsid w:val="00262EE1"/>
    <w:rsid w:val="00263095"/>
    <w:rsid w:val="002924A9"/>
    <w:rsid w:val="002A1D4E"/>
    <w:rsid w:val="002A48E5"/>
    <w:rsid w:val="002B0093"/>
    <w:rsid w:val="002B4BCF"/>
    <w:rsid w:val="002F11BC"/>
    <w:rsid w:val="002F1925"/>
    <w:rsid w:val="00300C61"/>
    <w:rsid w:val="0030583A"/>
    <w:rsid w:val="00312A38"/>
    <w:rsid w:val="003202DD"/>
    <w:rsid w:val="003334A8"/>
    <w:rsid w:val="00336689"/>
    <w:rsid w:val="00347187"/>
    <w:rsid w:val="003506D7"/>
    <w:rsid w:val="00350BA9"/>
    <w:rsid w:val="00372A8A"/>
    <w:rsid w:val="00395184"/>
    <w:rsid w:val="00396F6C"/>
    <w:rsid w:val="003E1189"/>
    <w:rsid w:val="003E79D8"/>
    <w:rsid w:val="003F4DFE"/>
    <w:rsid w:val="00425111"/>
    <w:rsid w:val="004410E4"/>
    <w:rsid w:val="00451C48"/>
    <w:rsid w:val="00452F1A"/>
    <w:rsid w:val="00460B38"/>
    <w:rsid w:val="0047030E"/>
    <w:rsid w:val="00497C02"/>
    <w:rsid w:val="004A1496"/>
    <w:rsid w:val="004A47A3"/>
    <w:rsid w:val="004B3585"/>
    <w:rsid w:val="004C2BC4"/>
    <w:rsid w:val="004E6A17"/>
    <w:rsid w:val="004F2EA7"/>
    <w:rsid w:val="00520780"/>
    <w:rsid w:val="00523B53"/>
    <w:rsid w:val="00525ED0"/>
    <w:rsid w:val="00534CAB"/>
    <w:rsid w:val="005457E1"/>
    <w:rsid w:val="00547BB1"/>
    <w:rsid w:val="005502A9"/>
    <w:rsid w:val="00552666"/>
    <w:rsid w:val="00584E88"/>
    <w:rsid w:val="00587FAA"/>
    <w:rsid w:val="00591365"/>
    <w:rsid w:val="005A2421"/>
    <w:rsid w:val="005B23C9"/>
    <w:rsid w:val="005C46A6"/>
    <w:rsid w:val="005D1E64"/>
    <w:rsid w:val="005E4D56"/>
    <w:rsid w:val="005F0CA1"/>
    <w:rsid w:val="005F0EBC"/>
    <w:rsid w:val="005F35F8"/>
    <w:rsid w:val="00603B14"/>
    <w:rsid w:val="006339A3"/>
    <w:rsid w:val="006367CD"/>
    <w:rsid w:val="006656E5"/>
    <w:rsid w:val="00666512"/>
    <w:rsid w:val="00667737"/>
    <w:rsid w:val="006711D8"/>
    <w:rsid w:val="00671EDE"/>
    <w:rsid w:val="00673F1C"/>
    <w:rsid w:val="006830CD"/>
    <w:rsid w:val="00683F78"/>
    <w:rsid w:val="006843B8"/>
    <w:rsid w:val="00686262"/>
    <w:rsid w:val="006A1E82"/>
    <w:rsid w:val="006A7C85"/>
    <w:rsid w:val="006A7CE5"/>
    <w:rsid w:val="006B1646"/>
    <w:rsid w:val="006C0161"/>
    <w:rsid w:val="006C5B3A"/>
    <w:rsid w:val="006E5420"/>
    <w:rsid w:val="006F135E"/>
    <w:rsid w:val="006F6382"/>
    <w:rsid w:val="00713718"/>
    <w:rsid w:val="0072707A"/>
    <w:rsid w:val="00751383"/>
    <w:rsid w:val="00757DD5"/>
    <w:rsid w:val="00760EC5"/>
    <w:rsid w:val="007713FD"/>
    <w:rsid w:val="00774A9B"/>
    <w:rsid w:val="007906DB"/>
    <w:rsid w:val="007B16FE"/>
    <w:rsid w:val="007C3388"/>
    <w:rsid w:val="007C4AE0"/>
    <w:rsid w:val="00810EB2"/>
    <w:rsid w:val="0083667B"/>
    <w:rsid w:val="00837EBD"/>
    <w:rsid w:val="00843297"/>
    <w:rsid w:val="008512F3"/>
    <w:rsid w:val="00857458"/>
    <w:rsid w:val="008631EE"/>
    <w:rsid w:val="008655E6"/>
    <w:rsid w:val="00871D64"/>
    <w:rsid w:val="00873A0F"/>
    <w:rsid w:val="00895FA0"/>
    <w:rsid w:val="008B02A4"/>
    <w:rsid w:val="008B1C2E"/>
    <w:rsid w:val="008B39A0"/>
    <w:rsid w:val="008C3B0D"/>
    <w:rsid w:val="008D4872"/>
    <w:rsid w:val="008D7865"/>
    <w:rsid w:val="008D7C16"/>
    <w:rsid w:val="008E7632"/>
    <w:rsid w:val="008F0108"/>
    <w:rsid w:val="008F02E3"/>
    <w:rsid w:val="008F6230"/>
    <w:rsid w:val="008F7F1C"/>
    <w:rsid w:val="00907FE0"/>
    <w:rsid w:val="00912488"/>
    <w:rsid w:val="009865B7"/>
    <w:rsid w:val="00990002"/>
    <w:rsid w:val="009B02AE"/>
    <w:rsid w:val="009B523D"/>
    <w:rsid w:val="009B6E18"/>
    <w:rsid w:val="009B7E10"/>
    <w:rsid w:val="009C075A"/>
    <w:rsid w:val="009C4014"/>
    <w:rsid w:val="009D74F7"/>
    <w:rsid w:val="009F28EF"/>
    <w:rsid w:val="00A14B47"/>
    <w:rsid w:val="00A1739E"/>
    <w:rsid w:val="00A71951"/>
    <w:rsid w:val="00A86181"/>
    <w:rsid w:val="00AA2EBD"/>
    <w:rsid w:val="00AB42C0"/>
    <w:rsid w:val="00AB4B10"/>
    <w:rsid w:val="00AC7F6C"/>
    <w:rsid w:val="00AD6BF1"/>
    <w:rsid w:val="00AF6B38"/>
    <w:rsid w:val="00B00EFE"/>
    <w:rsid w:val="00B0691F"/>
    <w:rsid w:val="00B10438"/>
    <w:rsid w:val="00B4193E"/>
    <w:rsid w:val="00B5386A"/>
    <w:rsid w:val="00B54C72"/>
    <w:rsid w:val="00B63EE4"/>
    <w:rsid w:val="00B7484E"/>
    <w:rsid w:val="00B810AB"/>
    <w:rsid w:val="00B85C1E"/>
    <w:rsid w:val="00BA52CA"/>
    <w:rsid w:val="00BC3F4F"/>
    <w:rsid w:val="00BD5594"/>
    <w:rsid w:val="00BE4B0C"/>
    <w:rsid w:val="00BF035D"/>
    <w:rsid w:val="00C1542A"/>
    <w:rsid w:val="00C15516"/>
    <w:rsid w:val="00C16C81"/>
    <w:rsid w:val="00C402E6"/>
    <w:rsid w:val="00C503DE"/>
    <w:rsid w:val="00C57739"/>
    <w:rsid w:val="00C64FC0"/>
    <w:rsid w:val="00C65BE8"/>
    <w:rsid w:val="00C7141B"/>
    <w:rsid w:val="00C7422E"/>
    <w:rsid w:val="00C82AB1"/>
    <w:rsid w:val="00CB451F"/>
    <w:rsid w:val="00CC4897"/>
    <w:rsid w:val="00CF4419"/>
    <w:rsid w:val="00D202A4"/>
    <w:rsid w:val="00D32499"/>
    <w:rsid w:val="00D632F4"/>
    <w:rsid w:val="00D8709A"/>
    <w:rsid w:val="00D91669"/>
    <w:rsid w:val="00DA6448"/>
    <w:rsid w:val="00DD5843"/>
    <w:rsid w:val="00DE04B4"/>
    <w:rsid w:val="00DF097A"/>
    <w:rsid w:val="00DF53A8"/>
    <w:rsid w:val="00E039BF"/>
    <w:rsid w:val="00E11822"/>
    <w:rsid w:val="00E16CBA"/>
    <w:rsid w:val="00E47D56"/>
    <w:rsid w:val="00E53865"/>
    <w:rsid w:val="00E73B02"/>
    <w:rsid w:val="00E74BF3"/>
    <w:rsid w:val="00E83706"/>
    <w:rsid w:val="00E978B6"/>
    <w:rsid w:val="00EC1AED"/>
    <w:rsid w:val="00EC4017"/>
    <w:rsid w:val="00EC76A7"/>
    <w:rsid w:val="00ED408C"/>
    <w:rsid w:val="00EE52F1"/>
    <w:rsid w:val="00EF3610"/>
    <w:rsid w:val="00F1399E"/>
    <w:rsid w:val="00F177A4"/>
    <w:rsid w:val="00F40369"/>
    <w:rsid w:val="00F66D5B"/>
    <w:rsid w:val="00F97E29"/>
    <w:rsid w:val="00FA3C30"/>
    <w:rsid w:val="00FB1507"/>
    <w:rsid w:val="00FB3609"/>
    <w:rsid w:val="00FB7426"/>
    <w:rsid w:val="00FE1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59DC11"/>
  <w15:chartTrackingRefBased/>
  <w15:docId w15:val="{6169AE89-4F3B-4654-96F4-BFB0CE4A2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Normal12Bold">
    <w:name w:val="Normal12Bold"/>
    <w:basedOn w:val="Normal12"/>
    <w:rsid w:val="005F0EBC"/>
    <w:rPr>
      <w:b/>
      <w:snapToGrid/>
      <w:lang w:val="hu-HU"/>
    </w:rPr>
  </w:style>
  <w:style w:type="paragraph" w:styleId="BalloonText">
    <w:name w:val="Balloon Text"/>
    <w:basedOn w:val="Normal"/>
    <w:link w:val="BalloonTextChar"/>
    <w:rsid w:val="000874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87420"/>
    <w:rPr>
      <w:rFonts w:ascii="Segoe UI" w:hAnsi="Segoe UI" w:cs="Segoe UI"/>
      <w:sz w:val="18"/>
      <w:szCs w:val="18"/>
      <w:lang w:val="fr-FR"/>
    </w:rPr>
  </w:style>
  <w:style w:type="character" w:customStyle="1" w:styleId="FootnoteTextChar">
    <w:name w:val="Footnote Text Char"/>
    <w:basedOn w:val="DefaultParagraphFont"/>
    <w:link w:val="FootnoteText"/>
    <w:semiHidden/>
    <w:rsid w:val="00EC4017"/>
    <w:rPr>
      <w:sz w:val="22"/>
      <w:lang w:val="fr-FR"/>
    </w:rPr>
  </w:style>
  <w:style w:type="character" w:styleId="CommentReference">
    <w:name w:val="annotation reference"/>
    <w:basedOn w:val="DefaultParagraphFont"/>
    <w:unhideWhenUsed/>
    <w:rsid w:val="0091248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912488"/>
    <w:pPr>
      <w:jc w:val="both"/>
    </w:pPr>
    <w:rPr>
      <w:rFonts w:eastAsiaTheme="minorHAnsi"/>
      <w:sz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rsid w:val="00912488"/>
    <w:rPr>
      <w:rFonts w:eastAsiaTheme="minorHAns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830CD"/>
    <w:pPr>
      <w:jc w:val="left"/>
    </w:pPr>
    <w:rPr>
      <w:rFonts w:eastAsia="Times New Roman"/>
      <w:b/>
      <w:bCs/>
      <w:lang w:val="fr-FR" w:eastAsia="en-GB"/>
    </w:rPr>
  </w:style>
  <w:style w:type="character" w:customStyle="1" w:styleId="CommentSubjectChar">
    <w:name w:val="Comment Subject Char"/>
    <w:basedOn w:val="CommentTextChar"/>
    <w:link w:val="CommentSubject"/>
    <w:rsid w:val="006830CD"/>
    <w:rPr>
      <w:rFonts w:eastAsiaTheme="minorHAnsi"/>
      <w:b/>
      <w:bCs/>
      <w:lang w:val="fr-FR" w:eastAsia="en-US"/>
    </w:rPr>
  </w:style>
  <w:style w:type="character" w:customStyle="1" w:styleId="Emphasis1">
    <w:name w:val="Emphasis1"/>
    <w:basedOn w:val="DefaultParagraphFont"/>
    <w:uiPriority w:val="20"/>
    <w:qFormat/>
    <w:rsid w:val="00225445"/>
    <w:rPr>
      <w:rFonts w:ascii="Calibri" w:hAnsi="Calibri"/>
      <w:b/>
      <w:i/>
      <w:iCs/>
    </w:rPr>
  </w:style>
  <w:style w:type="character" w:styleId="Emphasis">
    <w:name w:val="Emphasis"/>
    <w:basedOn w:val="DefaultParagraphFont"/>
    <w:qFormat/>
    <w:rsid w:val="00225445"/>
    <w:rPr>
      <w:i/>
      <w:iCs/>
    </w:rPr>
  </w:style>
  <w:style w:type="paragraph" w:styleId="NormalWeb">
    <w:name w:val="Normal (Web)"/>
    <w:basedOn w:val="Normal"/>
    <w:uiPriority w:val="99"/>
    <w:unhideWhenUsed/>
    <w:rsid w:val="00AB42C0"/>
    <w:pPr>
      <w:jc w:val="both"/>
    </w:pPr>
    <w:rPr>
      <w:rFonts w:eastAsia="Calibri"/>
      <w:szCs w:val="24"/>
      <w:lang w:val="en-GB" w:eastAsia="en-US"/>
    </w:rPr>
  </w:style>
  <w:style w:type="character" w:styleId="Hyperlink">
    <w:name w:val="Hyperlink"/>
    <w:rsid w:val="00452F1A"/>
    <w:rPr>
      <w:color w:val="0000FF"/>
      <w:u w:val="single"/>
    </w:rPr>
  </w:style>
  <w:style w:type="paragraph" w:styleId="Revision">
    <w:name w:val="Revision"/>
    <w:hidden/>
    <w:uiPriority w:val="99"/>
    <w:semiHidden/>
    <w:rsid w:val="00BC3F4F"/>
    <w:rPr>
      <w:sz w:val="24"/>
      <w:lang w:val="fr-FR"/>
    </w:rPr>
  </w:style>
  <w:style w:type="character" w:styleId="FollowedHyperlink">
    <w:name w:val="FollowedHyperlink"/>
    <w:basedOn w:val="DefaultParagraphFont"/>
    <w:rsid w:val="005D1E6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dec/2026/258/oj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5DC0CC-AD38-40EC-BEA4-D0C2F7166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3</Pages>
  <Words>288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ILLY_D</dc:creator>
  <cp:keywords/>
  <cp:lastModifiedBy>ILLY_D</cp:lastModifiedBy>
  <cp:revision>2</cp:revision>
  <cp:lastPrinted>2014-08-07T13:15:00Z</cp:lastPrinted>
  <dcterms:created xsi:type="dcterms:W3CDTF">2026-03-23T14:13:00Z</dcterms:created>
  <dcterms:modified xsi:type="dcterms:W3CDTF">2026-03-23T14:13:00Z</dcterms:modified>
</cp:coreProperties>
</file>