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A21A45" w14:paraId="6671FDA4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E1A244" w14:textId="77777777" w:rsidR="00757DD5" w:rsidRPr="00A21A45" w:rsidRDefault="00A21A45" w:rsidP="00425111">
            <w:pPr>
              <w:pStyle w:val="EPName"/>
              <w:rPr>
                <w:lang w:val="bg-BG"/>
              </w:rPr>
            </w:pPr>
            <w:r w:rsidRPr="00A21A45">
              <w:rPr>
                <w:lang w:val="bg-BG"/>
              </w:rPr>
              <w:t>Европейски парламент</w:t>
            </w:r>
          </w:p>
          <w:p w14:paraId="091AD509" w14:textId="2F3ED6E8" w:rsidR="00757DD5" w:rsidRPr="00A21A45" w:rsidRDefault="00A21A45" w:rsidP="00425111">
            <w:pPr>
              <w:pStyle w:val="EPTerm"/>
              <w:rPr>
                <w:rStyle w:val="HideTWBExt"/>
                <w:vanish w:val="0"/>
                <w:lang w:val="bg-BG"/>
              </w:rPr>
            </w:pPr>
            <w:r w:rsidRPr="00A21A45">
              <w:rPr>
                <w:lang w:val="bg-BG"/>
              </w:rPr>
              <w:t>2024</w:t>
            </w:r>
            <w:r w:rsidR="007D35E4">
              <w:rPr>
                <w:lang w:val="bg-BG"/>
              </w:rPr>
              <w:t> – </w:t>
            </w:r>
            <w:r w:rsidRPr="00A21A45">
              <w:rPr>
                <w:lang w:val="bg-BG"/>
              </w:rPr>
              <w:t>2029</w:t>
            </w:r>
          </w:p>
        </w:tc>
        <w:tc>
          <w:tcPr>
            <w:tcW w:w="2268" w:type="dxa"/>
            <w:shd w:val="clear" w:color="auto" w:fill="auto"/>
          </w:tcPr>
          <w:p w14:paraId="656B74F0" w14:textId="77777777" w:rsidR="00757DD5" w:rsidRPr="00A21A45" w:rsidRDefault="00172070" w:rsidP="00425111">
            <w:pPr>
              <w:pStyle w:val="EPLogo"/>
              <w:rPr>
                <w:lang w:val="bg-BG"/>
              </w:rPr>
            </w:pPr>
            <w:r w:rsidRPr="00A21A45">
              <w:rPr>
                <w:noProof/>
                <w:lang w:val="bg-BG"/>
              </w:rPr>
              <w:drawing>
                <wp:inline distT="0" distB="0" distL="0" distR="0" wp14:anchorId="6DA0A4BD" wp14:editId="46DCD84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1C7058" w14:textId="77777777" w:rsidR="008E7632" w:rsidRPr="00A21A45" w:rsidRDefault="008E7632" w:rsidP="008E7632">
      <w:pPr>
        <w:pStyle w:val="LineTop"/>
        <w:rPr>
          <w:lang w:val="bg-BG"/>
        </w:rPr>
      </w:pPr>
    </w:p>
    <w:p w14:paraId="640EABCB" w14:textId="77777777" w:rsidR="008E7632" w:rsidRPr="00A21A45" w:rsidRDefault="00A21A45" w:rsidP="008E7632">
      <w:pPr>
        <w:pStyle w:val="ZSessionDoc"/>
        <w:rPr>
          <w:b/>
          <w:i w:val="0"/>
          <w:lang w:val="bg-BG"/>
        </w:rPr>
      </w:pPr>
      <w:r w:rsidRPr="00A21A45">
        <w:rPr>
          <w:b/>
          <w:i w:val="0"/>
          <w:lang w:val="bg-BG"/>
        </w:rPr>
        <w:t>ПРИЕТИ ТЕКСТОВЕ</w:t>
      </w:r>
    </w:p>
    <w:p w14:paraId="21E1840F" w14:textId="77777777" w:rsidR="008E7632" w:rsidRPr="00A21A45" w:rsidRDefault="00A21A45" w:rsidP="008E7632">
      <w:pPr>
        <w:pStyle w:val="LineBottom"/>
        <w:rPr>
          <w:lang w:val="bg-BG"/>
        </w:rPr>
      </w:pPr>
      <w:r w:rsidRPr="00A21A45">
        <w:rPr>
          <w:rFonts w:cs="Arial"/>
          <w:i/>
          <w:sz w:val="20"/>
          <w:szCs w:val="22"/>
          <w:lang w:val="bg-BG"/>
        </w:rPr>
        <w:t xml:space="preserve"> </w:t>
      </w:r>
    </w:p>
    <w:p w14:paraId="6393E9D8" w14:textId="7970265A" w:rsidR="009C4014" w:rsidRPr="00BC4249" w:rsidRDefault="00A21A45" w:rsidP="008E7632">
      <w:pPr>
        <w:pStyle w:val="ATHeading1"/>
        <w:spacing w:before="480"/>
        <w:rPr>
          <w:lang w:val="en-GB"/>
        </w:rPr>
      </w:pPr>
      <w:bookmarkStart w:id="0" w:name="TA_Heading"/>
      <w:r w:rsidRPr="00A21A45">
        <w:rPr>
          <w:lang w:val="bg-BG"/>
        </w:rPr>
        <w:t>P10_TA(2026)</w:t>
      </w:r>
      <w:bookmarkStart w:id="1" w:name="TANumber"/>
      <w:bookmarkEnd w:id="0"/>
      <w:r w:rsidRPr="00A21A45">
        <w:rPr>
          <w:lang w:val="bg-BG"/>
        </w:rPr>
        <w:t>00</w:t>
      </w:r>
      <w:r w:rsidR="00BC4249">
        <w:rPr>
          <w:lang w:val="bg-BG"/>
        </w:rPr>
        <w:t>36</w:t>
      </w:r>
      <w:bookmarkEnd w:id="1"/>
    </w:p>
    <w:p w14:paraId="3C7EFEBA" w14:textId="62B69B43" w:rsidR="009C4014" w:rsidRPr="00BC4249" w:rsidRDefault="006F2D7C" w:rsidP="00A21A45">
      <w:pPr>
        <w:pStyle w:val="ATHeading2"/>
        <w:rPr>
          <w:lang w:val="en-GB"/>
        </w:rPr>
      </w:pPr>
      <w:r>
        <w:rPr>
          <w:rFonts w:eastAsia="Calibri"/>
          <w:color w:val="000000"/>
          <w:szCs w:val="22"/>
          <w:lang w:val="bg-BG" w:eastAsia="en-US"/>
        </w:rPr>
        <w:t>И</w:t>
      </w:r>
      <w:r w:rsidRPr="001772E7">
        <w:rPr>
          <w:rFonts w:eastAsia="Calibri"/>
          <w:color w:val="000000"/>
          <w:szCs w:val="22"/>
          <w:lang w:val="bg-BG" w:eastAsia="en-US"/>
        </w:rPr>
        <w:t>зменение на Регламент (ЕС) 2024/792 за създаване на механизъм за Украйна</w:t>
      </w:r>
      <w:bookmarkStart w:id="2" w:name="Etoiles"/>
      <w:bookmarkEnd w:id="2"/>
    </w:p>
    <w:p w14:paraId="6EFEF7B0" w14:textId="540E58D7" w:rsidR="009C4014" w:rsidRPr="00A21A45" w:rsidRDefault="009C4014" w:rsidP="009C4014">
      <w:pPr>
        <w:rPr>
          <w:i/>
          <w:vanish/>
          <w:lang w:val="bg-BG"/>
        </w:rPr>
      </w:pPr>
      <w:r w:rsidRPr="00A21A45">
        <w:rPr>
          <w:i/>
          <w:lang w:val="bg-BG"/>
        </w:rPr>
        <w:fldChar w:fldCharType="begin"/>
      </w:r>
      <w:r w:rsidRPr="00A21A45">
        <w:rPr>
          <w:i/>
          <w:lang w:val="bg-BG"/>
        </w:rPr>
        <w:instrText xml:space="preserve"> TC"</w:instrText>
      </w:r>
      <w:bookmarkStart w:id="3" w:name="DocNumber"/>
      <w:r w:rsidR="00A21A45" w:rsidRPr="00A21A45">
        <w:rPr>
          <w:i/>
          <w:lang w:val="bg-BG"/>
        </w:rPr>
        <w:instrText>(C10-000</w:instrText>
      </w:r>
      <w:r w:rsidR="001772E7">
        <w:rPr>
          <w:i/>
          <w:lang w:val="en-GB"/>
        </w:rPr>
        <w:instrText>6</w:instrText>
      </w:r>
      <w:r w:rsidR="00A21A45" w:rsidRPr="00A21A45">
        <w:rPr>
          <w:i/>
          <w:lang w:val="bg-BG"/>
        </w:rPr>
        <w:instrText>/2026)</w:instrText>
      </w:r>
      <w:bookmarkEnd w:id="3"/>
      <w:r w:rsidRPr="00A21A45">
        <w:rPr>
          <w:i/>
          <w:lang w:val="bg-BG"/>
        </w:rPr>
        <w:instrText xml:space="preserve">"\l3 \n&gt; \* MERGEFORMAT </w:instrText>
      </w:r>
      <w:r w:rsidRPr="00A21A45">
        <w:rPr>
          <w:i/>
          <w:lang w:val="bg-BG"/>
        </w:rPr>
        <w:fldChar w:fldCharType="end"/>
      </w:r>
    </w:p>
    <w:p w14:paraId="46711E23" w14:textId="29D086FC" w:rsidR="00A21A45" w:rsidRPr="00E5664D" w:rsidRDefault="00A21A45" w:rsidP="009C4014">
      <w:pPr>
        <w:rPr>
          <w:vanish/>
          <w:lang w:val="bg-BG"/>
        </w:rPr>
      </w:pPr>
      <w:bookmarkStart w:id="4" w:name="Commission"/>
      <w:r w:rsidRPr="00A21A45">
        <w:rPr>
          <w:vanish/>
          <w:lang w:val="bg-BG"/>
        </w:rPr>
        <w:t xml:space="preserve">Комисия по </w:t>
      </w:r>
      <w:r w:rsidR="001772E7" w:rsidRPr="001772E7">
        <w:rPr>
          <w:vanish/>
          <w:lang w:val="bg-BG"/>
        </w:rPr>
        <w:t>външни работи</w:t>
      </w:r>
      <w:r w:rsidR="00E5664D">
        <w:rPr>
          <w:vanish/>
          <w:lang w:val="en-GB"/>
        </w:rPr>
        <w:t xml:space="preserve">, </w:t>
      </w:r>
      <w:r w:rsidR="00E5664D">
        <w:rPr>
          <w:vanish/>
          <w:lang w:val="bg-BG"/>
        </w:rPr>
        <w:t>Комисия по бюджети</w:t>
      </w:r>
    </w:p>
    <w:p w14:paraId="7C9E00A6" w14:textId="126ACAF6" w:rsidR="009C4014" w:rsidRPr="00A21A45" w:rsidRDefault="00A21A45" w:rsidP="009C4014">
      <w:pPr>
        <w:rPr>
          <w:vanish/>
          <w:lang w:val="bg-BG"/>
        </w:rPr>
      </w:pPr>
      <w:bookmarkStart w:id="5" w:name="PE"/>
      <w:bookmarkEnd w:id="4"/>
      <w:r w:rsidRPr="00A21A45">
        <w:rPr>
          <w:vanish/>
          <w:lang w:val="bg-BG"/>
        </w:rPr>
        <w:t>PE78</w:t>
      </w:r>
      <w:r w:rsidR="006F2D7C">
        <w:rPr>
          <w:vanish/>
          <w:lang w:val="bg-BG"/>
        </w:rPr>
        <w:t>3</w:t>
      </w:r>
      <w:r w:rsidRPr="00A21A45">
        <w:rPr>
          <w:vanish/>
          <w:lang w:val="bg-BG"/>
        </w:rPr>
        <w:t>.</w:t>
      </w:r>
      <w:bookmarkEnd w:id="5"/>
      <w:r w:rsidR="006F2D7C">
        <w:rPr>
          <w:vanish/>
          <w:lang w:val="bg-BG"/>
        </w:rPr>
        <w:t>083</w:t>
      </w:r>
    </w:p>
    <w:p w14:paraId="38C7B6AD" w14:textId="181AA5FC" w:rsidR="00A21A45" w:rsidRDefault="00A21A45" w:rsidP="00A21A45">
      <w:pPr>
        <w:pStyle w:val="ATHeading3"/>
        <w:rPr>
          <w:lang w:val="bg-BG"/>
        </w:rPr>
      </w:pPr>
      <w:bookmarkStart w:id="6" w:name="Sujet"/>
      <w:r w:rsidRPr="00A21A45">
        <w:rPr>
          <w:lang w:val="bg-BG"/>
        </w:rPr>
        <w:t xml:space="preserve">Законодателна резолюция на Европейския парламент от 11 февруари 2026 г. относно предложението за регламент на Европейския парламент и на Съвета </w:t>
      </w:r>
      <w:bookmarkStart w:id="7" w:name="References"/>
      <w:bookmarkEnd w:id="6"/>
      <w:r w:rsidR="00D818F3">
        <w:rPr>
          <w:lang w:val="bg-BG"/>
        </w:rPr>
        <w:t xml:space="preserve"> </w:t>
      </w:r>
      <w:r w:rsidR="001772E7" w:rsidRPr="001772E7">
        <w:rPr>
          <w:rFonts w:eastAsia="Calibri"/>
          <w:color w:val="000000"/>
          <w:szCs w:val="22"/>
          <w:lang w:val="bg-BG" w:eastAsia="en-US"/>
        </w:rPr>
        <w:t>за изменение на Регламент (ЕС) 2024/792 за създаване на механизъм за Украйна</w:t>
      </w:r>
      <w:r w:rsidR="001772E7">
        <w:rPr>
          <w:rFonts w:eastAsia="Calibri"/>
          <w:color w:val="000000"/>
          <w:szCs w:val="22"/>
          <w:lang w:val="bg-BG" w:eastAsia="en-US"/>
        </w:rPr>
        <w:t xml:space="preserve"> </w:t>
      </w:r>
      <w:r w:rsidR="001772E7" w:rsidRPr="001772E7">
        <w:rPr>
          <w:lang w:val="en-GB"/>
        </w:rPr>
        <w:t>(COM(2026)0022 – C10-0006/2026 – 2026/0010(COD))</w:t>
      </w:r>
    </w:p>
    <w:p w14:paraId="548BDBA3" w14:textId="1BBE6B0A" w:rsidR="009C4014" w:rsidRPr="00A21A45" w:rsidRDefault="00A21A45" w:rsidP="00A21A45">
      <w:pPr>
        <w:pStyle w:val="ATHeading3"/>
        <w:rPr>
          <w:lang w:val="bg-BG"/>
        </w:rPr>
      </w:pPr>
      <w:r w:rsidRPr="00A21A45">
        <w:rPr>
          <w:lang w:val="bg-BG"/>
        </w:rPr>
        <w:t>(Обикновена законодателна процедура: първо четене)</w:t>
      </w:r>
      <w:bookmarkEnd w:id="7"/>
    </w:p>
    <w:p w14:paraId="1475D575" w14:textId="77777777" w:rsidR="006E5420" w:rsidRPr="00A21A45" w:rsidRDefault="00A21A45" w:rsidP="008B1C2E">
      <w:pPr>
        <w:pStyle w:val="Normal12"/>
        <w:spacing w:before="360"/>
        <w:rPr>
          <w:i/>
          <w:szCs w:val="24"/>
          <w:lang w:val="bg-BG"/>
        </w:rPr>
      </w:pPr>
      <w:bookmarkStart w:id="8" w:name="TextBodyBegin"/>
      <w:bookmarkEnd w:id="8"/>
      <w:r w:rsidRPr="00A21A45">
        <w:rPr>
          <w:i/>
          <w:szCs w:val="24"/>
          <w:lang w:val="bg-BG"/>
        </w:rPr>
        <w:t>Европейският парламент,</w:t>
      </w:r>
    </w:p>
    <w:p w14:paraId="078AA9CC" w14:textId="3D410E5D" w:rsidR="009F28EF" w:rsidRDefault="00A21A45" w:rsidP="00A21A45">
      <w:pPr>
        <w:pStyle w:val="Normal12"/>
        <w:ind w:left="567" w:hanging="567"/>
        <w:rPr>
          <w:lang w:val="bg-BG"/>
        </w:rPr>
      </w:pPr>
      <w:r>
        <w:rPr>
          <w:szCs w:val="24"/>
          <w:lang w:val="bg-BG"/>
        </w:rPr>
        <w:t>–</w:t>
      </w:r>
      <w:r>
        <w:rPr>
          <w:szCs w:val="24"/>
          <w:lang w:val="bg-BG"/>
        </w:rPr>
        <w:tab/>
      </w:r>
      <w:r w:rsidRPr="00A21A45">
        <w:rPr>
          <w:szCs w:val="24"/>
          <w:lang w:val="bg-BG"/>
        </w:rPr>
        <w:t xml:space="preserve">като взе предвид предложението на Комисията до Парламента и до Съвета </w:t>
      </w:r>
      <w:r w:rsidRPr="00131F69">
        <w:t>(COM(2026)002</w:t>
      </w:r>
      <w:r w:rsidR="001772E7">
        <w:t>2</w:t>
      </w:r>
      <w:r w:rsidRPr="00131F69">
        <w:t>),</w:t>
      </w:r>
    </w:p>
    <w:p w14:paraId="7FE83957" w14:textId="46A18BA1" w:rsidR="00A21A45" w:rsidRDefault="00A21A45" w:rsidP="00A21A45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</w:r>
      <w:r w:rsidRPr="00A21A45">
        <w:rPr>
          <w:lang w:val="bg-BG"/>
        </w:rPr>
        <w:t>като взе предвид член 294, параграф 2 и член</w:t>
      </w:r>
      <w:r>
        <w:rPr>
          <w:lang w:val="bg-BG"/>
        </w:rPr>
        <w:t xml:space="preserve"> 212 </w:t>
      </w:r>
      <w:r w:rsidRPr="00A21A45">
        <w:rPr>
          <w:lang w:val="bg-BG"/>
        </w:rPr>
        <w:t>от Договора за функционирането на Европейския съюз, съгласно които Комисията е внесла предложението в Парламента</w:t>
      </w:r>
      <w:r w:rsidRPr="009E0DCD">
        <w:t xml:space="preserve"> (C10</w:t>
      </w:r>
      <w:r w:rsidRPr="009E0DCD">
        <w:noBreakHyphen/>
        <w:t>000</w:t>
      </w:r>
      <w:r w:rsidR="001772E7">
        <w:t>6</w:t>
      </w:r>
      <w:r w:rsidRPr="009E0DCD">
        <w:t>/2026)</w:t>
      </w:r>
      <w:r w:rsidRPr="00A21A45">
        <w:rPr>
          <w:lang w:val="bg-BG"/>
        </w:rPr>
        <w:t>,</w:t>
      </w:r>
    </w:p>
    <w:p w14:paraId="11C246EE" w14:textId="7C3D9A3D" w:rsidR="00A21A45" w:rsidRDefault="00A21A45" w:rsidP="00A21A45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</w:r>
      <w:r w:rsidRPr="00A21A45">
        <w:rPr>
          <w:lang w:val="bg-BG"/>
        </w:rPr>
        <w:t xml:space="preserve">като взе предвид член 294, параграф </w:t>
      </w:r>
      <w:r>
        <w:rPr>
          <w:lang w:val="bg-BG"/>
        </w:rPr>
        <w:t xml:space="preserve">3 </w:t>
      </w:r>
      <w:r w:rsidRPr="00A21A45">
        <w:rPr>
          <w:lang w:val="bg-BG"/>
        </w:rPr>
        <w:t>от Договора за функционирането на Европейския съюз,</w:t>
      </w:r>
    </w:p>
    <w:p w14:paraId="285CE1CF" w14:textId="6CD0B4B1" w:rsidR="00A21A45" w:rsidRDefault="00A21A45" w:rsidP="00A21A45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</w:r>
      <w:r w:rsidRPr="00A21A45">
        <w:rPr>
          <w:lang w:val="bg-BG"/>
        </w:rPr>
        <w:t xml:space="preserve">като взе предвид поетия с писмо от </w:t>
      </w:r>
      <w:r>
        <w:rPr>
          <w:lang w:val="bg-BG"/>
        </w:rPr>
        <w:t>4</w:t>
      </w:r>
      <w:r w:rsidRPr="00A21A45">
        <w:rPr>
          <w:lang w:val="bg-BG"/>
        </w:rPr>
        <w:t xml:space="preserve"> </w:t>
      </w:r>
      <w:r>
        <w:rPr>
          <w:lang w:val="bg-BG"/>
        </w:rPr>
        <w:t xml:space="preserve">февруари </w:t>
      </w:r>
      <w:r w:rsidRPr="00A21A45">
        <w:rPr>
          <w:lang w:val="bg-BG"/>
        </w:rPr>
        <w:t>202</w:t>
      </w:r>
      <w:r>
        <w:rPr>
          <w:lang w:val="bg-BG"/>
        </w:rPr>
        <w:t>6</w:t>
      </w:r>
      <w:r w:rsidRPr="00A21A45">
        <w:rPr>
          <w:lang w:val="bg-BG"/>
        </w:rPr>
        <w:t xml:space="preserve">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251BBFE4" w14:textId="7DE454F5" w:rsidR="00A21A45" w:rsidRDefault="00A21A45" w:rsidP="00A21A45">
      <w:pPr>
        <w:pStyle w:val="Normal12"/>
        <w:ind w:left="567" w:hanging="567"/>
        <w:rPr>
          <w:lang w:val="bg-BG"/>
        </w:rPr>
      </w:pPr>
      <w:r>
        <w:rPr>
          <w:lang w:val="bg-BG"/>
        </w:rPr>
        <w:t>–</w:t>
      </w:r>
      <w:r>
        <w:rPr>
          <w:lang w:val="bg-BG"/>
        </w:rPr>
        <w:tab/>
      </w:r>
      <w:r w:rsidRPr="00A21A45">
        <w:rPr>
          <w:lang w:val="bg-BG"/>
        </w:rPr>
        <w:t>като взе предвид член</w:t>
      </w:r>
      <w:r w:rsidR="001772E7">
        <w:t>o</w:t>
      </w:r>
      <w:r w:rsidR="001772E7">
        <w:rPr>
          <w:lang w:val="bg-BG"/>
        </w:rPr>
        <w:t>ве</w:t>
      </w:r>
      <w:r>
        <w:rPr>
          <w:lang w:val="bg-BG"/>
        </w:rPr>
        <w:t> 60</w:t>
      </w:r>
      <w:r w:rsidR="001772E7">
        <w:t xml:space="preserve"> </w:t>
      </w:r>
      <w:r w:rsidR="00D818F3">
        <w:rPr>
          <w:lang w:val="bg-BG"/>
        </w:rPr>
        <w:t xml:space="preserve">и 170 </w:t>
      </w:r>
      <w:r w:rsidRPr="00A21A45">
        <w:rPr>
          <w:lang w:val="bg-BG"/>
        </w:rPr>
        <w:t>от своя Правилник за дейността,</w:t>
      </w:r>
    </w:p>
    <w:p w14:paraId="49C6AA97" w14:textId="5B7FE306" w:rsidR="00D818F3" w:rsidRDefault="00D818F3" w:rsidP="00A21A45">
      <w:pPr>
        <w:pStyle w:val="Normal12"/>
        <w:ind w:left="567" w:hanging="567"/>
        <w:rPr>
          <w:szCs w:val="24"/>
          <w:lang w:val="bg-BG"/>
        </w:rPr>
      </w:pPr>
      <w:r>
        <w:rPr>
          <w:lang w:val="bg-BG"/>
        </w:rPr>
        <w:t>1.</w:t>
      </w:r>
      <w:r>
        <w:rPr>
          <w:lang w:val="bg-BG"/>
        </w:rPr>
        <w:tab/>
      </w:r>
      <w:r w:rsidRPr="00900F1D">
        <w:rPr>
          <w:szCs w:val="24"/>
          <w:lang w:val="bg-BG"/>
        </w:rPr>
        <w:t>приема изложената по-долу позиция на първо четене;</w:t>
      </w:r>
    </w:p>
    <w:p w14:paraId="6B6B5CE4" w14:textId="42C0F04F" w:rsidR="00D818F3" w:rsidRDefault="00D818F3" w:rsidP="00A21A45">
      <w:pPr>
        <w:pStyle w:val="Normal12"/>
        <w:ind w:left="567" w:hanging="567"/>
        <w:rPr>
          <w:szCs w:val="24"/>
          <w:lang w:val="bg-BG"/>
        </w:rPr>
      </w:pPr>
      <w:r>
        <w:rPr>
          <w:szCs w:val="24"/>
          <w:lang w:val="bg-BG"/>
        </w:rPr>
        <w:t>2.</w:t>
      </w:r>
      <w:r>
        <w:rPr>
          <w:szCs w:val="24"/>
          <w:lang w:val="bg-BG"/>
        </w:rPr>
        <w:tab/>
      </w:r>
      <w:r w:rsidRPr="00D818F3">
        <w:rPr>
          <w:szCs w:val="24"/>
          <w:lang w:val="bg-BG"/>
        </w:rPr>
        <w:t xml:space="preserve">приканва Комисията да се отнесе до него отново, в случай че замени своето предложение с друг текст, внесе или възнамерява да внесе съществени промени в това предложение; </w:t>
      </w:r>
    </w:p>
    <w:p w14:paraId="3F434319" w14:textId="515E6DCB" w:rsidR="00D818F3" w:rsidRDefault="00D818F3" w:rsidP="001772E7">
      <w:pPr>
        <w:pStyle w:val="Normal12"/>
        <w:ind w:left="567" w:hanging="567"/>
        <w:rPr>
          <w:szCs w:val="24"/>
          <w:lang w:val="bg-BG"/>
        </w:rPr>
      </w:pPr>
      <w:r>
        <w:rPr>
          <w:szCs w:val="24"/>
          <w:lang w:val="bg-BG"/>
        </w:rPr>
        <w:t>3.</w:t>
      </w:r>
      <w:r>
        <w:rPr>
          <w:szCs w:val="24"/>
          <w:lang w:val="bg-BG"/>
        </w:rPr>
        <w:tab/>
      </w:r>
      <w:r w:rsidRPr="00D818F3">
        <w:rPr>
          <w:szCs w:val="24"/>
          <w:lang w:val="bg-BG"/>
        </w:rPr>
        <w:t xml:space="preserve">възлага на своя председател да предаде позицията на Парламента съответно на </w:t>
      </w:r>
      <w:r w:rsidRPr="00D818F3">
        <w:rPr>
          <w:szCs w:val="24"/>
          <w:lang w:val="bg-BG"/>
        </w:rPr>
        <w:lastRenderedPageBreak/>
        <w:t>Съвета и на Комисията, както и на националните парламенти.</w:t>
      </w:r>
    </w:p>
    <w:p w14:paraId="4339AE75" w14:textId="77777777" w:rsidR="00D818F3" w:rsidRDefault="00D818F3" w:rsidP="00A21A45">
      <w:pPr>
        <w:pStyle w:val="Normal12"/>
        <w:ind w:left="567" w:hanging="567"/>
        <w:rPr>
          <w:szCs w:val="24"/>
        </w:rPr>
      </w:pPr>
    </w:p>
    <w:p w14:paraId="07570AB7" w14:textId="77777777" w:rsidR="00BC4249" w:rsidRPr="00BC4249" w:rsidRDefault="00BC4249" w:rsidP="00A21A45">
      <w:pPr>
        <w:pStyle w:val="Normal12"/>
        <w:ind w:left="567" w:hanging="567"/>
        <w:rPr>
          <w:szCs w:val="24"/>
        </w:rPr>
        <w:sectPr w:rsidR="00BC4249" w:rsidRPr="00BC424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15172A3D" w14:textId="77777777" w:rsidR="001772E7" w:rsidRDefault="001772E7" w:rsidP="00D818F3">
      <w:pPr>
        <w:pStyle w:val="Normal12"/>
        <w:rPr>
          <w:b/>
          <w:bCs/>
          <w:snapToGrid/>
          <w:color w:val="000000"/>
          <w:lang w:val="bg-BG"/>
        </w:rPr>
      </w:pPr>
      <w:r w:rsidRPr="001772E7">
        <w:rPr>
          <w:b/>
          <w:bCs/>
          <w:snapToGrid/>
          <w:color w:val="000000"/>
        </w:rPr>
        <w:lastRenderedPageBreak/>
        <w:t>P10_TC1-</w:t>
      </w:r>
      <w:proofErr w:type="gramStart"/>
      <w:r w:rsidRPr="001772E7">
        <w:rPr>
          <w:b/>
          <w:bCs/>
          <w:snapToGrid/>
          <w:color w:val="000000"/>
        </w:rPr>
        <w:t>COD(</w:t>
      </w:r>
      <w:proofErr w:type="gramEnd"/>
      <w:r w:rsidRPr="001772E7">
        <w:rPr>
          <w:b/>
          <w:bCs/>
          <w:snapToGrid/>
          <w:color w:val="000000"/>
        </w:rPr>
        <w:t>2026)0010</w:t>
      </w:r>
    </w:p>
    <w:p w14:paraId="40064987" w14:textId="60A27BF1" w:rsidR="001772E7" w:rsidRPr="001772E7" w:rsidRDefault="00D818F3" w:rsidP="001772E7">
      <w:pPr>
        <w:pStyle w:val="Normal12"/>
        <w:rPr>
          <w:b/>
          <w:szCs w:val="24"/>
          <w:lang w:val="bg-BG"/>
        </w:rPr>
      </w:pPr>
      <w:r w:rsidRPr="00900F1D">
        <w:rPr>
          <w:b/>
          <w:szCs w:val="24"/>
          <w:lang w:val="bg-BG"/>
        </w:rPr>
        <w:t xml:space="preserve">Позиция на Европейския парламент, приета на </w:t>
      </w:r>
      <w:r w:rsidRPr="00D818F3">
        <w:rPr>
          <w:b/>
          <w:szCs w:val="24"/>
          <w:lang w:val="bg-BG"/>
        </w:rPr>
        <w:t xml:space="preserve">първо четене на </w:t>
      </w:r>
      <w:r>
        <w:rPr>
          <w:b/>
          <w:szCs w:val="24"/>
          <w:lang w:val="bg-BG"/>
        </w:rPr>
        <w:t>11 февруари</w:t>
      </w:r>
      <w:r w:rsidRPr="00D818F3">
        <w:rPr>
          <w:b/>
          <w:szCs w:val="24"/>
        </w:rPr>
        <w:t xml:space="preserve"> </w:t>
      </w:r>
      <w:r w:rsidRPr="00D818F3">
        <w:rPr>
          <w:b/>
          <w:szCs w:val="24"/>
          <w:lang w:val="bg-BG"/>
        </w:rPr>
        <w:t>2026 г. с оглед на приемането на Регламент (ЕС) 2026/... на Европей</w:t>
      </w:r>
      <w:r w:rsidRPr="00900F1D">
        <w:rPr>
          <w:b/>
          <w:szCs w:val="24"/>
          <w:lang w:val="bg-BG"/>
        </w:rPr>
        <w:t xml:space="preserve">ския парламент и на Съвета </w:t>
      </w:r>
      <w:r w:rsidR="001772E7" w:rsidRPr="001772E7">
        <w:rPr>
          <w:rFonts w:eastAsia="Calibri"/>
          <w:b/>
          <w:noProof/>
          <w:color w:val="000000"/>
          <w:szCs w:val="22"/>
          <w:lang w:val="bg-BG" w:eastAsia="en-US"/>
        </w:rPr>
        <w:t>за изменение на Регламент (ЕС) 2024/792 за създаване на механизъм за Украйна</w:t>
      </w:r>
    </w:p>
    <w:p w14:paraId="513298E8" w14:textId="3A6B6C1D" w:rsidR="00EE3DA4" w:rsidRPr="00EE3DA4" w:rsidRDefault="00EE3DA4" w:rsidP="00EE3DA4">
      <w:pPr>
        <w:spacing w:before="240"/>
        <w:rPr>
          <w:i/>
          <w:szCs w:val="24"/>
          <w:lang w:val="bg-BG"/>
        </w:rPr>
      </w:pPr>
      <w:r w:rsidRPr="00EE3DA4">
        <w:rPr>
          <w:i/>
          <w:szCs w:val="24"/>
          <w:lang w:val="bg-BG"/>
        </w:rPr>
        <w:t>(Тъй като беше постигнато споразумение между Парламента и Съвета, позицията на Парламента съответства на окончателния законодателен акт, Регламент</w:t>
      </w:r>
      <w:r w:rsidRPr="00EE3DA4">
        <w:rPr>
          <w:i/>
          <w:szCs w:val="24"/>
          <w:lang w:val="en-GB"/>
        </w:rPr>
        <w:t xml:space="preserve"> </w:t>
      </w:r>
      <w:r w:rsidRPr="00EE3DA4">
        <w:rPr>
          <w:i/>
          <w:szCs w:val="24"/>
          <w:lang w:val="bg-BG"/>
        </w:rPr>
        <w:t xml:space="preserve">(ЕС) </w:t>
      </w:r>
      <w:r w:rsidRPr="00EE3DA4">
        <w:rPr>
          <w:i/>
          <w:szCs w:val="24"/>
        </w:rPr>
        <w:t>202</w:t>
      </w:r>
      <w:r w:rsidRPr="00EE3DA4">
        <w:rPr>
          <w:i/>
          <w:szCs w:val="24"/>
          <w:lang w:val="en-GB"/>
        </w:rPr>
        <w:t>6</w:t>
      </w:r>
      <w:r w:rsidRPr="00EE3DA4">
        <w:rPr>
          <w:i/>
          <w:szCs w:val="24"/>
          <w:lang w:val="bg-BG"/>
        </w:rPr>
        <w:t>/</w:t>
      </w:r>
      <w:r w:rsidRPr="00EE3DA4">
        <w:rPr>
          <w:i/>
          <w:szCs w:val="24"/>
          <w:lang w:val="en-GB"/>
        </w:rPr>
        <w:t>468</w:t>
      </w:r>
      <w:r w:rsidRPr="00EE3DA4">
        <w:rPr>
          <w:i/>
          <w:szCs w:val="24"/>
          <w:lang w:val="bg-BG"/>
        </w:rPr>
        <w:t>.)</w:t>
      </w:r>
    </w:p>
    <w:p w14:paraId="5F8838EB" w14:textId="77777777" w:rsidR="00D818F3" w:rsidRPr="00A21A45" w:rsidRDefault="00D818F3" w:rsidP="00D818F3">
      <w:pPr>
        <w:pStyle w:val="Normal12"/>
        <w:rPr>
          <w:szCs w:val="24"/>
          <w:lang w:val="bg-BG"/>
        </w:rPr>
      </w:pPr>
    </w:p>
    <w:sectPr w:rsidR="00D818F3" w:rsidRPr="00A21A45" w:rsidSect="00D818F3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FBA9F" w14:textId="77777777" w:rsidR="00A21A45" w:rsidRDefault="00A21A45" w:rsidP="009C4014">
      <w:r>
        <w:separator/>
      </w:r>
    </w:p>
  </w:endnote>
  <w:endnote w:type="continuationSeparator" w:id="0">
    <w:p w14:paraId="7F371432" w14:textId="77777777" w:rsidR="00A21A45" w:rsidRDefault="00A21A45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9020C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8C0E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CC6FD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0164D" w14:textId="77777777" w:rsidR="00A21A45" w:rsidRDefault="00A21A45" w:rsidP="009C4014">
      <w:r>
        <w:separator/>
      </w:r>
    </w:p>
  </w:footnote>
  <w:footnote w:type="continuationSeparator" w:id="0">
    <w:p w14:paraId="79A03F59" w14:textId="77777777" w:rsidR="00A21A45" w:rsidRDefault="00A21A45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A3546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7BB0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1F3C4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81113150">
    <w:abstractNumId w:val="3"/>
  </w:num>
  <w:num w:numId="2" w16cid:durableId="1027366933">
    <w:abstractNumId w:val="2"/>
  </w:num>
  <w:num w:numId="3" w16cid:durableId="551162070">
    <w:abstractNumId w:val="1"/>
  </w:num>
  <w:num w:numId="4" w16cid:durableId="1188371081">
    <w:abstractNumId w:val="0"/>
  </w:num>
  <w:num w:numId="5" w16cid:durableId="1330716492">
    <w:abstractNumId w:val="6"/>
  </w:num>
  <w:num w:numId="6" w16cid:durableId="193352525">
    <w:abstractNumId w:val="5"/>
  </w:num>
  <w:num w:numId="7" w16cid:durableId="276763235">
    <w:abstractNumId w:val="4"/>
  </w:num>
  <w:num w:numId="8" w16cid:durableId="1232541709">
    <w:abstractNumId w:val="7"/>
  </w:num>
  <w:num w:numId="9" w16cid:durableId="11769929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A45"/>
    <w:rsid w:val="00013B2A"/>
    <w:rsid w:val="000C2BFE"/>
    <w:rsid w:val="000C7733"/>
    <w:rsid w:val="000F27A9"/>
    <w:rsid w:val="000F6208"/>
    <w:rsid w:val="00125CBC"/>
    <w:rsid w:val="00172070"/>
    <w:rsid w:val="001772E7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A2D02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09B"/>
    <w:rsid w:val="006F135E"/>
    <w:rsid w:val="006F2D7C"/>
    <w:rsid w:val="00751383"/>
    <w:rsid w:val="00757DD5"/>
    <w:rsid w:val="00760EC5"/>
    <w:rsid w:val="007713FD"/>
    <w:rsid w:val="00774A9B"/>
    <w:rsid w:val="007906DB"/>
    <w:rsid w:val="007B16FE"/>
    <w:rsid w:val="007C3388"/>
    <w:rsid w:val="007D35E4"/>
    <w:rsid w:val="008512F3"/>
    <w:rsid w:val="00857458"/>
    <w:rsid w:val="00873A0F"/>
    <w:rsid w:val="00895FA0"/>
    <w:rsid w:val="008A2FCD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21A45"/>
    <w:rsid w:val="00A93DC4"/>
    <w:rsid w:val="00B54C72"/>
    <w:rsid w:val="00B85C1E"/>
    <w:rsid w:val="00BC4249"/>
    <w:rsid w:val="00C15516"/>
    <w:rsid w:val="00C16C81"/>
    <w:rsid w:val="00C57739"/>
    <w:rsid w:val="00C65BE8"/>
    <w:rsid w:val="00CB451F"/>
    <w:rsid w:val="00CC4897"/>
    <w:rsid w:val="00D202A4"/>
    <w:rsid w:val="00D818F3"/>
    <w:rsid w:val="00D91669"/>
    <w:rsid w:val="00DC2DE7"/>
    <w:rsid w:val="00DF097A"/>
    <w:rsid w:val="00DF53A8"/>
    <w:rsid w:val="00E039BF"/>
    <w:rsid w:val="00E11822"/>
    <w:rsid w:val="00E5664D"/>
    <w:rsid w:val="00E73B02"/>
    <w:rsid w:val="00E74BF3"/>
    <w:rsid w:val="00EE3DA4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53B722"/>
  <w15:chartTrackingRefBased/>
  <w15:docId w15:val="{53F31B5F-5400-4A7F-AC73-3909B6CC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basedOn w:val="DefaultParagraphFont"/>
    <w:rsid w:val="00A21A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1A4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818F3"/>
    <w:rPr>
      <w:sz w:val="24"/>
      <w:lang w:val="fr-FR"/>
    </w:rPr>
  </w:style>
  <w:style w:type="character" w:styleId="CommentReference">
    <w:name w:val="annotation reference"/>
    <w:basedOn w:val="DefaultParagraphFont"/>
    <w:rsid w:val="000C77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773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C7733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0C77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7733"/>
    <w:rPr>
      <w:b/>
      <w:bCs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3</Pages>
  <Words>277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GIRGINOV Kiril</dc:creator>
  <cp:keywords/>
  <cp:lastModifiedBy>MINKOVA Maria</cp:lastModifiedBy>
  <cp:revision>2</cp:revision>
  <cp:lastPrinted>2014-08-07T13:15:00Z</cp:lastPrinted>
  <dcterms:created xsi:type="dcterms:W3CDTF">2026-03-24T11:20:00Z</dcterms:created>
  <dcterms:modified xsi:type="dcterms:W3CDTF">2026-03-24T11:20:00Z</dcterms:modified>
</cp:coreProperties>
</file>