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257EB1" w14:paraId="6F14AC95" w14:textId="77777777" w:rsidTr="00425111">
        <w:trPr>
          <w:trHeight w:hRule="exact" w:val="1418"/>
        </w:trPr>
        <w:tc>
          <w:tcPr>
            <w:tcW w:w="6804" w:type="dxa"/>
            <w:shd w:val="clear" w:color="auto" w:fill="auto"/>
            <w:vAlign w:val="center"/>
          </w:tcPr>
          <w:p w14:paraId="3D7AF61B" w14:textId="77777777" w:rsidR="00757DD5" w:rsidRPr="00257EB1" w:rsidRDefault="00F817B3" w:rsidP="00425111">
            <w:pPr>
              <w:pStyle w:val="EPName"/>
              <w:rPr>
                <w:lang w:val="en-GB"/>
              </w:rPr>
            </w:pPr>
            <w:proofErr w:type="spellStart"/>
            <w:r w:rsidRPr="00257EB1">
              <w:rPr>
                <w:lang w:val="en-GB"/>
              </w:rPr>
              <w:t>Parlamento</w:t>
            </w:r>
            <w:proofErr w:type="spellEnd"/>
            <w:r w:rsidRPr="00257EB1">
              <w:rPr>
                <w:lang w:val="en-GB"/>
              </w:rPr>
              <w:t xml:space="preserve"> </w:t>
            </w:r>
            <w:proofErr w:type="spellStart"/>
            <w:r w:rsidRPr="00257EB1">
              <w:rPr>
                <w:lang w:val="en-GB"/>
              </w:rPr>
              <w:t>europeo</w:t>
            </w:r>
            <w:proofErr w:type="spellEnd"/>
          </w:p>
          <w:p w14:paraId="314040A7" w14:textId="77777777" w:rsidR="00757DD5" w:rsidRPr="00257EB1" w:rsidRDefault="00F817B3" w:rsidP="00425111">
            <w:pPr>
              <w:pStyle w:val="EPTerm"/>
              <w:rPr>
                <w:rStyle w:val="HideTWBExt"/>
                <w:vanish w:val="0"/>
                <w:lang w:val="en-GB"/>
              </w:rPr>
            </w:pPr>
            <w:r w:rsidRPr="00257EB1">
              <w:rPr>
                <w:lang w:val="en-GB"/>
              </w:rPr>
              <w:t>2024-2029</w:t>
            </w:r>
          </w:p>
        </w:tc>
        <w:tc>
          <w:tcPr>
            <w:tcW w:w="2268" w:type="dxa"/>
            <w:shd w:val="clear" w:color="auto" w:fill="auto"/>
          </w:tcPr>
          <w:p w14:paraId="08FD0E27" w14:textId="77777777" w:rsidR="00757DD5" w:rsidRPr="00257EB1" w:rsidRDefault="00172070" w:rsidP="00425111">
            <w:pPr>
              <w:pStyle w:val="EPLogo"/>
            </w:pPr>
            <w:r w:rsidRPr="00257EB1">
              <w:rPr>
                <w:noProof/>
              </w:rPr>
              <w:drawing>
                <wp:inline distT="0" distB="0" distL="0" distR="0" wp14:anchorId="002DE387" wp14:editId="7B7E6E35">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072DB5BC" w14:textId="77777777" w:rsidR="008E7632" w:rsidRPr="00257EB1" w:rsidRDefault="008E7632" w:rsidP="008E7632">
      <w:pPr>
        <w:pStyle w:val="LineTop"/>
        <w:rPr>
          <w:lang w:val="en-GB"/>
        </w:rPr>
      </w:pPr>
    </w:p>
    <w:p w14:paraId="7FA1AC75" w14:textId="77777777" w:rsidR="008E7632" w:rsidRPr="00257EB1" w:rsidRDefault="00F817B3" w:rsidP="008E7632">
      <w:pPr>
        <w:pStyle w:val="ZSessionDoc"/>
        <w:rPr>
          <w:b/>
          <w:i w:val="0"/>
          <w:lang w:val="it-IT"/>
        </w:rPr>
      </w:pPr>
      <w:r w:rsidRPr="00257EB1">
        <w:rPr>
          <w:b/>
          <w:i w:val="0"/>
          <w:lang w:val="it-IT"/>
        </w:rPr>
        <w:t>TESTI APPROVATI</w:t>
      </w:r>
    </w:p>
    <w:p w14:paraId="7862096C" w14:textId="77777777" w:rsidR="008E7632" w:rsidRPr="00257EB1" w:rsidRDefault="00F817B3" w:rsidP="008E7632">
      <w:pPr>
        <w:pStyle w:val="LineBottom"/>
        <w:rPr>
          <w:lang w:val="it-IT"/>
        </w:rPr>
      </w:pPr>
      <w:r w:rsidRPr="00257EB1">
        <w:rPr>
          <w:rFonts w:cs="Arial"/>
          <w:i/>
          <w:sz w:val="20"/>
          <w:szCs w:val="22"/>
          <w:lang w:val="it-IT"/>
        </w:rPr>
        <w:t xml:space="preserve"> </w:t>
      </w:r>
    </w:p>
    <w:p w14:paraId="64107D6D" w14:textId="74DDE3CA" w:rsidR="009C4014" w:rsidRPr="00257EB1" w:rsidRDefault="00F817B3" w:rsidP="008E7632">
      <w:pPr>
        <w:pStyle w:val="ATHeading1"/>
        <w:spacing w:before="480"/>
        <w:rPr>
          <w:lang w:val="it-IT"/>
        </w:rPr>
      </w:pPr>
      <w:bookmarkStart w:id="0" w:name="TA_Heading"/>
      <w:r w:rsidRPr="00257EB1">
        <w:rPr>
          <w:lang w:val="it-IT"/>
        </w:rPr>
        <w:t>P10_TA(2026)</w:t>
      </w:r>
      <w:bookmarkStart w:id="1" w:name="TANumber"/>
      <w:bookmarkEnd w:id="0"/>
      <w:r w:rsidRPr="00257EB1">
        <w:rPr>
          <w:lang w:val="it-IT"/>
        </w:rPr>
        <w:t>00</w:t>
      </w:r>
      <w:r w:rsidR="008C0B1D" w:rsidRPr="00257EB1">
        <w:rPr>
          <w:lang w:val="it-IT"/>
        </w:rPr>
        <w:t>36</w:t>
      </w:r>
      <w:bookmarkEnd w:id="1"/>
    </w:p>
    <w:p w14:paraId="67A8AEEA" w14:textId="3DFCBB79" w:rsidR="009C4014" w:rsidRPr="00257EB1" w:rsidRDefault="00CC0232" w:rsidP="00F817B3">
      <w:pPr>
        <w:pStyle w:val="ATHeading2"/>
        <w:rPr>
          <w:lang w:val="it-IT"/>
        </w:rPr>
      </w:pPr>
      <w:bookmarkStart w:id="2" w:name="title"/>
      <w:r w:rsidRPr="00257EB1">
        <w:rPr>
          <w:lang w:val="it-IT"/>
        </w:rPr>
        <w:t>Modifica del r</w:t>
      </w:r>
      <w:r w:rsidR="00F817B3" w:rsidRPr="00257EB1">
        <w:rPr>
          <w:lang w:val="it-IT"/>
        </w:rPr>
        <w:t>egolamento (UE) 2024/792 che istituisce lo strumento per l'Ucraina</w:t>
      </w:r>
      <w:bookmarkEnd w:id="2"/>
      <w:r w:rsidR="009C4014" w:rsidRPr="00257EB1">
        <w:rPr>
          <w:lang w:val="it-IT"/>
        </w:rPr>
        <w:t xml:space="preserve"> </w:t>
      </w:r>
      <w:bookmarkStart w:id="3" w:name="Etoiles"/>
      <w:bookmarkEnd w:id="3"/>
    </w:p>
    <w:p w14:paraId="4D4B2B90" w14:textId="77777777" w:rsidR="009C4014" w:rsidRPr="00257EB1" w:rsidRDefault="009C4014" w:rsidP="009C4014">
      <w:pPr>
        <w:rPr>
          <w:i/>
          <w:vanish/>
          <w:lang w:val="it-IT"/>
        </w:rPr>
      </w:pPr>
      <w:r w:rsidRPr="00257EB1">
        <w:rPr>
          <w:i/>
        </w:rPr>
        <w:fldChar w:fldCharType="begin"/>
      </w:r>
      <w:r w:rsidRPr="00257EB1">
        <w:rPr>
          <w:i/>
          <w:lang w:val="it-IT"/>
        </w:rPr>
        <w:instrText xml:space="preserve"> TC"</w:instrText>
      </w:r>
      <w:bookmarkStart w:id="4" w:name="DocNumber"/>
      <w:r w:rsidR="00F817B3" w:rsidRPr="00257EB1">
        <w:rPr>
          <w:i/>
          <w:lang w:val="it-IT"/>
        </w:rPr>
        <w:instrText>(C10-0006/2026)</w:instrText>
      </w:r>
      <w:bookmarkEnd w:id="4"/>
      <w:r w:rsidRPr="00257EB1">
        <w:rPr>
          <w:i/>
          <w:lang w:val="it-IT"/>
        </w:rPr>
        <w:instrText xml:space="preserve">"\l3 \n&gt; \* MERGEFORMAT </w:instrText>
      </w:r>
      <w:r w:rsidRPr="00257EB1">
        <w:rPr>
          <w:i/>
        </w:rPr>
        <w:fldChar w:fldCharType="end"/>
      </w:r>
    </w:p>
    <w:p w14:paraId="57D30402" w14:textId="73043D34" w:rsidR="00F817B3" w:rsidRPr="00257EB1" w:rsidRDefault="00F817B3" w:rsidP="009C4014">
      <w:pPr>
        <w:rPr>
          <w:vanish/>
          <w:lang w:val="it-IT"/>
        </w:rPr>
      </w:pPr>
      <w:bookmarkStart w:id="5" w:name="Commission"/>
      <w:r w:rsidRPr="00257EB1">
        <w:rPr>
          <w:vanish/>
          <w:lang w:val="it-IT"/>
        </w:rPr>
        <w:t>Commissione per gli affari esteri</w:t>
      </w:r>
      <w:r w:rsidR="00A2369E" w:rsidRPr="00257EB1">
        <w:rPr>
          <w:vanish/>
          <w:lang w:val="it-IT"/>
        </w:rPr>
        <w:t>, Commissione per i bilanci</w:t>
      </w:r>
    </w:p>
    <w:p w14:paraId="554DB29E" w14:textId="77777777" w:rsidR="009C4014" w:rsidRPr="00257EB1" w:rsidRDefault="00F817B3" w:rsidP="009C4014">
      <w:pPr>
        <w:rPr>
          <w:vanish/>
          <w:lang w:val="it-IT"/>
        </w:rPr>
      </w:pPr>
      <w:bookmarkStart w:id="6" w:name="PE"/>
      <w:bookmarkEnd w:id="5"/>
      <w:r w:rsidRPr="00257EB1">
        <w:rPr>
          <w:vanish/>
          <w:lang w:val="it-IT"/>
        </w:rPr>
        <w:t>PE783.083</w:t>
      </w:r>
      <w:bookmarkEnd w:id="6"/>
    </w:p>
    <w:p w14:paraId="20CA34D6" w14:textId="47890CEF" w:rsidR="009C4014" w:rsidRPr="00257EB1" w:rsidRDefault="00F817B3" w:rsidP="00F817B3">
      <w:pPr>
        <w:pStyle w:val="ATHeading3"/>
        <w:rPr>
          <w:lang w:val="it-IT"/>
        </w:rPr>
      </w:pPr>
      <w:bookmarkStart w:id="7" w:name="Sujet"/>
      <w:r w:rsidRPr="00257EB1">
        <w:rPr>
          <w:lang w:val="it-IT"/>
        </w:rPr>
        <w:t>Risoluzione legislativa del Parlamento europeo dell'11 febbraio 2026</w:t>
      </w:r>
      <w:bookmarkEnd w:id="7"/>
      <w:r w:rsidR="00E73B02" w:rsidRPr="00257EB1">
        <w:rPr>
          <w:lang w:val="it-IT"/>
        </w:rPr>
        <w:t xml:space="preserve"> </w:t>
      </w:r>
      <w:bookmarkStart w:id="8" w:name="References"/>
      <w:r w:rsidR="00CC0232" w:rsidRPr="00257EB1">
        <w:rPr>
          <w:lang w:val="it-IT"/>
        </w:rPr>
        <w:t xml:space="preserve">sulla proposta di regolamento del Parlamento europeo e del Consiglio </w:t>
      </w:r>
      <w:r w:rsidR="00CC0232" w:rsidRPr="00257EB1">
        <w:rPr>
          <w:bCs/>
          <w:lang w:val="it-IT"/>
        </w:rPr>
        <w:t xml:space="preserve">recante modifica del regolamento (UE) 2024/792 che istituisce lo strumento per l'Ucraina </w:t>
      </w:r>
      <w:r w:rsidRPr="00257EB1">
        <w:rPr>
          <w:lang w:val="it-IT"/>
        </w:rPr>
        <w:t>(COM(2026)0022 – C10-0006/2026 – 2026/0010(COD))</w:t>
      </w:r>
      <w:bookmarkEnd w:id="8"/>
    </w:p>
    <w:p w14:paraId="4A556605" w14:textId="77777777" w:rsidR="00CC0232" w:rsidRPr="00257EB1" w:rsidRDefault="00CC0232" w:rsidP="00CC0232">
      <w:pPr>
        <w:spacing w:before="240"/>
        <w:rPr>
          <w:b/>
          <w:lang w:val="it-IT"/>
        </w:rPr>
      </w:pPr>
      <w:bookmarkStart w:id="9" w:name="TextBodyBegin"/>
      <w:bookmarkStart w:id="10" w:name="_Hlk212037641"/>
      <w:bookmarkEnd w:id="9"/>
      <w:r w:rsidRPr="00257EB1">
        <w:rPr>
          <w:b/>
          <w:lang w:val="it-IT"/>
        </w:rPr>
        <w:t>(Procedura legislativa ordinaria: prima lettura)</w:t>
      </w:r>
    </w:p>
    <w:p w14:paraId="49379F90" w14:textId="77777777" w:rsidR="00CC0232" w:rsidRPr="00257EB1" w:rsidRDefault="00CC0232" w:rsidP="00CC0232">
      <w:pPr>
        <w:widowControl w:val="0"/>
        <w:spacing w:before="360" w:after="240"/>
        <w:rPr>
          <w:i/>
          <w:snapToGrid w:val="0"/>
          <w:szCs w:val="24"/>
          <w:lang w:val="it-IT"/>
        </w:rPr>
      </w:pPr>
      <w:r w:rsidRPr="00257EB1">
        <w:rPr>
          <w:i/>
          <w:snapToGrid w:val="0"/>
          <w:szCs w:val="24"/>
          <w:lang w:val="it-IT"/>
        </w:rPr>
        <w:t>Il Parlamento europeo,</w:t>
      </w:r>
    </w:p>
    <w:p w14:paraId="75F137AB" w14:textId="71468C2E" w:rsidR="00CC0232" w:rsidRPr="00257EB1" w:rsidRDefault="00CC0232" w:rsidP="00CC0232">
      <w:pPr>
        <w:widowControl w:val="0"/>
        <w:spacing w:after="240"/>
        <w:ind w:left="567" w:hanging="567"/>
        <w:rPr>
          <w:lang w:val="it-IT"/>
        </w:rPr>
      </w:pPr>
      <w:r w:rsidRPr="00257EB1">
        <w:rPr>
          <w:lang w:val="it-IT"/>
        </w:rPr>
        <w:t>–</w:t>
      </w:r>
      <w:r w:rsidRPr="00257EB1">
        <w:rPr>
          <w:lang w:val="it-IT"/>
        </w:rPr>
        <w:tab/>
        <w:t>vista la proposta della Commissione al Parlamento europeo e al Consiglio (</w:t>
      </w:r>
      <w:proofErr w:type="gramStart"/>
      <w:r w:rsidRPr="00257EB1">
        <w:rPr>
          <w:lang w:val="it-IT"/>
        </w:rPr>
        <w:t>COM(</w:t>
      </w:r>
      <w:proofErr w:type="gramEnd"/>
      <w:r w:rsidRPr="00257EB1">
        <w:rPr>
          <w:lang w:val="it-IT"/>
        </w:rPr>
        <w:t>2026)0022),</w:t>
      </w:r>
    </w:p>
    <w:p w14:paraId="41F18B97" w14:textId="5F01A2C1" w:rsidR="00CC0232" w:rsidRPr="00257EB1" w:rsidRDefault="00CC0232" w:rsidP="00CC0232">
      <w:pPr>
        <w:widowControl w:val="0"/>
        <w:spacing w:after="240"/>
        <w:ind w:left="567" w:hanging="567"/>
        <w:rPr>
          <w:lang w:val="it-IT"/>
        </w:rPr>
      </w:pPr>
      <w:r w:rsidRPr="00257EB1">
        <w:rPr>
          <w:lang w:val="it-IT"/>
        </w:rPr>
        <w:t>–</w:t>
      </w:r>
      <w:r w:rsidRPr="00257EB1">
        <w:rPr>
          <w:lang w:val="it-IT"/>
        </w:rPr>
        <w:tab/>
        <w:t>visti l'articolo 294, paragrafo 2, e l’articolo 212 del trattato sul funzionamento dell'Unione europea, a norma dei quali la proposta gli è stata presentata dalla Commissione (C10-0006/2026),</w:t>
      </w:r>
    </w:p>
    <w:p w14:paraId="6A84EC0E" w14:textId="77777777" w:rsidR="00CC0232" w:rsidRPr="00257EB1" w:rsidRDefault="00CC0232" w:rsidP="00CC0232">
      <w:pPr>
        <w:widowControl w:val="0"/>
        <w:spacing w:after="240"/>
        <w:ind w:left="567" w:hanging="567"/>
        <w:rPr>
          <w:lang w:val="it-IT"/>
        </w:rPr>
      </w:pPr>
      <w:r w:rsidRPr="00257EB1">
        <w:rPr>
          <w:lang w:val="it-IT"/>
        </w:rPr>
        <w:t>–</w:t>
      </w:r>
      <w:r w:rsidRPr="00257EB1">
        <w:rPr>
          <w:lang w:val="it-IT"/>
        </w:rPr>
        <w:tab/>
        <w:t>visto l'articolo 294, paragrafo 3, del trattato sul funzionamento dell'Unione europea,</w:t>
      </w:r>
    </w:p>
    <w:p w14:paraId="1B4E272D" w14:textId="38B84201" w:rsidR="00CC0232" w:rsidRPr="00257EB1" w:rsidRDefault="00CC0232" w:rsidP="00CC0232">
      <w:pPr>
        <w:widowControl w:val="0"/>
        <w:spacing w:after="240"/>
        <w:ind w:left="567" w:hanging="567"/>
        <w:rPr>
          <w:lang w:val="it-IT"/>
        </w:rPr>
      </w:pPr>
      <w:r w:rsidRPr="00257EB1">
        <w:rPr>
          <w:lang w:val="it-IT"/>
        </w:rPr>
        <w:t>–</w:t>
      </w:r>
      <w:r w:rsidRPr="00257EB1">
        <w:rPr>
          <w:lang w:val="it-IT"/>
        </w:rPr>
        <w:tab/>
        <w:t xml:space="preserve">visto l'impegno assunto dal rappresentante del Consiglio, con lettera del 4 febbraio 2026, di approvare la posizione del Parlamento europeo, in conformità dell'articolo 294, paragrafo 4, del trattato sul funzionamento dell'Unione europea, </w:t>
      </w:r>
    </w:p>
    <w:p w14:paraId="2041A9DD" w14:textId="77777777" w:rsidR="00CC0232" w:rsidRPr="00257EB1" w:rsidRDefault="00CC0232" w:rsidP="00CC0232">
      <w:pPr>
        <w:widowControl w:val="0"/>
        <w:spacing w:after="240"/>
        <w:ind w:left="567" w:hanging="567"/>
        <w:rPr>
          <w:lang w:val="it-IT"/>
        </w:rPr>
      </w:pPr>
      <w:r w:rsidRPr="00257EB1">
        <w:rPr>
          <w:lang w:val="it-IT"/>
        </w:rPr>
        <w:t>–</w:t>
      </w:r>
      <w:r w:rsidRPr="00257EB1">
        <w:rPr>
          <w:lang w:val="it-IT"/>
        </w:rPr>
        <w:tab/>
        <w:t>visti gli articoli 60 e 170 del suo regolamento,</w:t>
      </w:r>
    </w:p>
    <w:p w14:paraId="121E45D3" w14:textId="77777777" w:rsidR="00CC0232" w:rsidRPr="00257EB1" w:rsidRDefault="00CC0232" w:rsidP="00CC0232">
      <w:pPr>
        <w:widowControl w:val="0"/>
        <w:spacing w:after="240"/>
        <w:ind w:left="567" w:hanging="567"/>
        <w:rPr>
          <w:lang w:val="it-IT"/>
        </w:rPr>
      </w:pPr>
      <w:r w:rsidRPr="00257EB1">
        <w:rPr>
          <w:lang w:val="it-IT"/>
        </w:rPr>
        <w:t>1.</w:t>
      </w:r>
      <w:r w:rsidRPr="00257EB1">
        <w:rPr>
          <w:lang w:val="it-IT"/>
        </w:rPr>
        <w:tab/>
        <w:t xml:space="preserve">adotta la posizione in prima lettura figurante </w:t>
      </w:r>
      <w:proofErr w:type="gramStart"/>
      <w:r w:rsidRPr="00257EB1">
        <w:rPr>
          <w:lang w:val="it-IT"/>
        </w:rPr>
        <w:t>in appresso</w:t>
      </w:r>
      <w:proofErr w:type="gramEnd"/>
      <w:r w:rsidRPr="00257EB1">
        <w:rPr>
          <w:lang w:val="it-IT"/>
        </w:rPr>
        <w:t>;</w:t>
      </w:r>
    </w:p>
    <w:p w14:paraId="2E696E85" w14:textId="77777777" w:rsidR="00CC0232" w:rsidRPr="00257EB1" w:rsidRDefault="00CC0232" w:rsidP="00CC0232">
      <w:pPr>
        <w:widowControl w:val="0"/>
        <w:spacing w:after="240"/>
        <w:ind w:left="567" w:hanging="567"/>
        <w:rPr>
          <w:lang w:val="it-IT"/>
        </w:rPr>
      </w:pPr>
      <w:r w:rsidRPr="00257EB1">
        <w:rPr>
          <w:lang w:val="it-IT"/>
        </w:rPr>
        <w:t>2.</w:t>
      </w:r>
      <w:r w:rsidRPr="00257EB1">
        <w:rPr>
          <w:lang w:val="it-IT"/>
        </w:rPr>
        <w:tab/>
        <w:t>chiede alla Commissione di presentargli nuovamente la proposta qualora la sostituisca, la modifichi sostanzialmente o intenda modificarla sostanzialmente;</w:t>
      </w:r>
    </w:p>
    <w:p w14:paraId="1DC1A701" w14:textId="77777777" w:rsidR="00CC0232" w:rsidRPr="00257EB1" w:rsidRDefault="00CC0232" w:rsidP="00C82BAE">
      <w:pPr>
        <w:ind w:left="567" w:hanging="567"/>
        <w:rPr>
          <w:szCs w:val="24"/>
          <w:lang w:val="it-IT"/>
        </w:rPr>
      </w:pPr>
      <w:r w:rsidRPr="00257EB1">
        <w:rPr>
          <w:lang w:val="it-IT"/>
        </w:rPr>
        <w:t>3.</w:t>
      </w:r>
      <w:r w:rsidRPr="00257EB1">
        <w:rPr>
          <w:lang w:val="it-IT"/>
        </w:rPr>
        <w:tab/>
        <w:t>incarica la sua Presidente di trasmettere la posizione del Parlamento al Consiglio e alla Commissione nonché ai parlamenti nazionali.</w:t>
      </w:r>
      <w:bookmarkEnd w:id="10"/>
    </w:p>
    <w:p w14:paraId="2A8B4487" w14:textId="77777777" w:rsidR="00CC0232" w:rsidRPr="00257EB1" w:rsidRDefault="00CC0232" w:rsidP="00CC0232">
      <w:pPr>
        <w:pStyle w:val="Normal12"/>
        <w:spacing w:before="360"/>
        <w:rPr>
          <w:szCs w:val="24"/>
          <w:lang w:val="it-IT"/>
        </w:rPr>
        <w:sectPr w:rsidR="00CC0232" w:rsidRPr="00257EB1"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p>
    <w:p w14:paraId="227321E1" w14:textId="156F665F" w:rsidR="00CC0232" w:rsidRPr="00257EB1" w:rsidRDefault="00CC0232" w:rsidP="00CC0232">
      <w:pPr>
        <w:spacing w:after="240"/>
        <w:rPr>
          <w:b/>
          <w:lang w:val="it-IT"/>
        </w:rPr>
      </w:pPr>
      <w:bookmarkStart w:id="11" w:name="_Hlk212037667"/>
      <w:r w:rsidRPr="00257EB1">
        <w:rPr>
          <w:b/>
          <w:lang w:val="it-IT"/>
        </w:rPr>
        <w:lastRenderedPageBreak/>
        <w:t>P10_TC1-</w:t>
      </w:r>
      <w:proofErr w:type="gramStart"/>
      <w:r w:rsidRPr="00257EB1">
        <w:rPr>
          <w:b/>
          <w:lang w:val="it-IT"/>
        </w:rPr>
        <w:t>COD(</w:t>
      </w:r>
      <w:proofErr w:type="gramEnd"/>
      <w:r w:rsidRPr="00257EB1">
        <w:rPr>
          <w:b/>
          <w:lang w:val="it-IT"/>
        </w:rPr>
        <w:t>2026)0010</w:t>
      </w:r>
    </w:p>
    <w:p w14:paraId="75A61984" w14:textId="3CA5ECA1" w:rsidR="009F28EF" w:rsidRPr="00257EB1" w:rsidRDefault="00CC0232" w:rsidP="00257EB1">
      <w:pPr>
        <w:spacing w:before="120" w:after="120"/>
        <w:rPr>
          <w:rFonts w:eastAsia="Calibri"/>
          <w:b/>
          <w:noProof/>
          <w:szCs w:val="22"/>
          <w:lang w:val="it-IT" w:eastAsia="en-US"/>
        </w:rPr>
      </w:pPr>
      <w:r w:rsidRPr="00257EB1">
        <w:rPr>
          <w:b/>
          <w:lang w:val="it-IT"/>
        </w:rPr>
        <w:t xml:space="preserve">Posizione del Parlamento europeo definita in prima lettura l’11 febbraio 2026 in vista dell'adozione del regolamento (UE) 2026/... del Parlamento europeo e del Consiglio </w:t>
      </w:r>
      <w:bookmarkEnd w:id="11"/>
      <w:r w:rsidRPr="00257EB1">
        <w:rPr>
          <w:rFonts w:eastAsia="Calibri"/>
          <w:b/>
          <w:noProof/>
          <w:szCs w:val="22"/>
          <w:lang w:val="it-IT" w:eastAsia="en-US"/>
        </w:rPr>
        <w:t>recante modifica del regolamento (UE) 2024/792, che istituisce lo strumento per l'Ucraina</w:t>
      </w:r>
    </w:p>
    <w:p w14:paraId="4EDA5722" w14:textId="34171CAF" w:rsidR="00257EB1" w:rsidRPr="00257EB1" w:rsidRDefault="00257EB1" w:rsidP="00257EB1">
      <w:pPr>
        <w:rPr>
          <w:lang w:val="it-IT"/>
        </w:rPr>
      </w:pPr>
      <w:r w:rsidRPr="00257EB1">
        <w:rPr>
          <w:i/>
          <w:lang w:val="it-IT"/>
        </w:rPr>
        <w:t>(Dato l'accordo tra il Parlamento e il Consiglio, la posizione del Parlamento corrisponde all'atto legislativo finale, il regolamento (UE) 2026/</w:t>
      </w:r>
      <w:r w:rsidRPr="00257EB1">
        <w:rPr>
          <w:i/>
          <w:lang w:val="it-IT"/>
        </w:rPr>
        <w:t>468</w:t>
      </w:r>
      <w:r w:rsidRPr="00257EB1">
        <w:rPr>
          <w:i/>
          <w:lang w:val="it-IT"/>
        </w:rPr>
        <w:t>.)</w:t>
      </w:r>
    </w:p>
    <w:p w14:paraId="23DC2092" w14:textId="77777777" w:rsidR="00257EB1" w:rsidRPr="00257EB1" w:rsidRDefault="00257EB1" w:rsidP="00257EB1">
      <w:pPr>
        <w:spacing w:before="120" w:after="360"/>
        <w:rPr>
          <w:rFonts w:eastAsia="Calibri"/>
          <w:b/>
          <w:noProof/>
          <w:szCs w:val="22"/>
          <w:lang w:val="it-IT" w:eastAsia="en-US"/>
        </w:rPr>
      </w:pPr>
    </w:p>
    <w:sectPr w:rsidR="00257EB1" w:rsidRPr="00257EB1" w:rsidSect="00CC0232">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DB931" w14:textId="77777777" w:rsidR="00F817B3" w:rsidRDefault="00F817B3" w:rsidP="009C4014">
      <w:r>
        <w:separator/>
      </w:r>
    </w:p>
  </w:endnote>
  <w:endnote w:type="continuationSeparator" w:id="0">
    <w:p w14:paraId="181E8A21" w14:textId="77777777" w:rsidR="00F817B3" w:rsidRDefault="00F817B3"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26C4B"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4A973"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680F2"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80262" w14:textId="77777777" w:rsidR="00F817B3" w:rsidRDefault="00F817B3" w:rsidP="009C4014">
      <w:r>
        <w:separator/>
      </w:r>
    </w:p>
  </w:footnote>
  <w:footnote w:type="continuationSeparator" w:id="0">
    <w:p w14:paraId="267AFDBF" w14:textId="77777777" w:rsidR="00F817B3" w:rsidRDefault="00F817B3" w:rsidP="009C4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4FD48"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88728"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FAC07"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424378505">
    <w:abstractNumId w:val="3"/>
  </w:num>
  <w:num w:numId="2" w16cid:durableId="1088497545">
    <w:abstractNumId w:val="2"/>
  </w:num>
  <w:num w:numId="3" w16cid:durableId="1580598571">
    <w:abstractNumId w:val="1"/>
  </w:num>
  <w:num w:numId="4" w16cid:durableId="1946495123">
    <w:abstractNumId w:val="0"/>
  </w:num>
  <w:num w:numId="5" w16cid:durableId="15424508">
    <w:abstractNumId w:val="6"/>
  </w:num>
  <w:num w:numId="6" w16cid:durableId="1845433465">
    <w:abstractNumId w:val="5"/>
  </w:num>
  <w:num w:numId="7" w16cid:durableId="1312635959">
    <w:abstractNumId w:val="4"/>
  </w:num>
  <w:num w:numId="8" w16cid:durableId="1999767115">
    <w:abstractNumId w:val="7"/>
  </w:num>
  <w:num w:numId="9" w16cid:durableId="21051505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7B3"/>
    <w:rsid w:val="00013B2A"/>
    <w:rsid w:val="000537C3"/>
    <w:rsid w:val="000C2BFE"/>
    <w:rsid w:val="000F27A9"/>
    <w:rsid w:val="000F6208"/>
    <w:rsid w:val="0010792A"/>
    <w:rsid w:val="00125CBC"/>
    <w:rsid w:val="00172070"/>
    <w:rsid w:val="00185E15"/>
    <w:rsid w:val="001D4BBF"/>
    <w:rsid w:val="001D63A8"/>
    <w:rsid w:val="00257EB1"/>
    <w:rsid w:val="002924A9"/>
    <w:rsid w:val="002A1D4E"/>
    <w:rsid w:val="002B4BCF"/>
    <w:rsid w:val="002F1925"/>
    <w:rsid w:val="00300C61"/>
    <w:rsid w:val="00312A38"/>
    <w:rsid w:val="003202DD"/>
    <w:rsid w:val="003775B9"/>
    <w:rsid w:val="00397B2A"/>
    <w:rsid w:val="003E1189"/>
    <w:rsid w:val="003F4DFE"/>
    <w:rsid w:val="00425111"/>
    <w:rsid w:val="00451C48"/>
    <w:rsid w:val="0047030E"/>
    <w:rsid w:val="004E6A17"/>
    <w:rsid w:val="004F2EA7"/>
    <w:rsid w:val="00520780"/>
    <w:rsid w:val="00525ED0"/>
    <w:rsid w:val="005332E9"/>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B1C2E"/>
    <w:rsid w:val="008C0B1D"/>
    <w:rsid w:val="008D7C16"/>
    <w:rsid w:val="008E7632"/>
    <w:rsid w:val="008F0108"/>
    <w:rsid w:val="008F7F1C"/>
    <w:rsid w:val="00907FE0"/>
    <w:rsid w:val="009865B7"/>
    <w:rsid w:val="009B7E10"/>
    <w:rsid w:val="009C4014"/>
    <w:rsid w:val="009F28EF"/>
    <w:rsid w:val="00A1739E"/>
    <w:rsid w:val="00A2369E"/>
    <w:rsid w:val="00B54C72"/>
    <w:rsid w:val="00B85C1E"/>
    <w:rsid w:val="00C15516"/>
    <w:rsid w:val="00C15560"/>
    <w:rsid w:val="00C16C81"/>
    <w:rsid w:val="00C57739"/>
    <w:rsid w:val="00C65BE8"/>
    <w:rsid w:val="00C82BAE"/>
    <w:rsid w:val="00CB451F"/>
    <w:rsid w:val="00CC0232"/>
    <w:rsid w:val="00CC4897"/>
    <w:rsid w:val="00CD42ED"/>
    <w:rsid w:val="00D202A4"/>
    <w:rsid w:val="00D91669"/>
    <w:rsid w:val="00DF097A"/>
    <w:rsid w:val="00DF53A8"/>
    <w:rsid w:val="00E039BF"/>
    <w:rsid w:val="00E11822"/>
    <w:rsid w:val="00E73B02"/>
    <w:rsid w:val="00E74BF3"/>
    <w:rsid w:val="00EF3610"/>
    <w:rsid w:val="00F177A4"/>
    <w:rsid w:val="00F817B3"/>
    <w:rsid w:val="00F97E29"/>
    <w:rsid w:val="00FB1507"/>
    <w:rsid w:val="00FB3609"/>
    <w:rsid w:val="00FC6E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DD133D"/>
  <w15:chartTrackingRefBased/>
  <w15:docId w15:val="{DB59E657-85D8-430E-B7DA-0E6CB949B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Pr>
      <w:b w:val="0"/>
      <w:vertAlign w:val="superscript"/>
    </w:rPr>
  </w:style>
  <w:style w:type="paragraph" w:styleId="FootnoteText">
    <w:name w:val="footnote text"/>
    <w:aliases w:val="Footnote Text Char,Footnote Text Char1,Footnote Text Char1 Char Char,Footnote Text Char Char Char Char,Footnote Text Char Char Char Char Char Char Char Char,Footnote Text Char Char1,Schriftart: 9 pt,f"/>
    <w:basedOn w:val="Normal"/>
    <w:link w:val="FootnoteTextChar2"/>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styleId="Revision">
    <w:name w:val="Revision"/>
    <w:hidden/>
    <w:uiPriority w:val="99"/>
    <w:semiHidden/>
    <w:rsid w:val="00CC0232"/>
    <w:rPr>
      <w:sz w:val="24"/>
      <w:lang w:val="fr-FR"/>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link w:val="FootnoteText"/>
    <w:uiPriority w:val="99"/>
    <w:rsid w:val="00CC0232"/>
    <w:rPr>
      <w:sz w:val="22"/>
      <w:lang w:val="fr-FR"/>
    </w:rPr>
  </w:style>
  <w:style w:type="character" w:styleId="Hyperlink">
    <w:name w:val="Hyperlink"/>
    <w:uiPriority w:val="99"/>
    <w:rsid w:val="00CC0232"/>
    <w:rPr>
      <w:color w:val="0000FF"/>
      <w:u w:val="single"/>
    </w:rPr>
  </w:style>
  <w:style w:type="character" w:styleId="CommentReference">
    <w:name w:val="annotation reference"/>
    <w:basedOn w:val="DefaultParagraphFont"/>
    <w:rsid w:val="00CC0232"/>
    <w:rPr>
      <w:sz w:val="16"/>
      <w:szCs w:val="16"/>
    </w:rPr>
  </w:style>
  <w:style w:type="paragraph" w:styleId="CommentText">
    <w:name w:val="annotation text"/>
    <w:basedOn w:val="Normal"/>
    <w:link w:val="CommentTextChar"/>
    <w:rsid w:val="00CC0232"/>
    <w:rPr>
      <w:sz w:val="20"/>
    </w:rPr>
  </w:style>
  <w:style w:type="character" w:customStyle="1" w:styleId="CommentTextChar">
    <w:name w:val="Comment Text Char"/>
    <w:basedOn w:val="DefaultParagraphFont"/>
    <w:link w:val="CommentText"/>
    <w:rsid w:val="00CC0232"/>
    <w:rPr>
      <w:lang w:val="fr-FR"/>
    </w:rPr>
  </w:style>
  <w:style w:type="paragraph" w:styleId="CommentSubject">
    <w:name w:val="annotation subject"/>
    <w:basedOn w:val="CommentText"/>
    <w:next w:val="CommentText"/>
    <w:link w:val="CommentSubjectChar"/>
    <w:rsid w:val="00CC0232"/>
    <w:rPr>
      <w:b/>
      <w:bCs/>
    </w:rPr>
  </w:style>
  <w:style w:type="character" w:customStyle="1" w:styleId="CommentSubjectChar">
    <w:name w:val="Comment Subject Char"/>
    <w:basedOn w:val="CommentTextChar"/>
    <w:link w:val="CommentSubject"/>
    <w:rsid w:val="00CC0232"/>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Pages>
  <Words>309</Words>
  <Characters>1766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AR_</dc:creator>
  <cp:keywords/>
  <cp:lastModifiedBy>CL</cp:lastModifiedBy>
  <cp:revision>2</cp:revision>
  <cp:lastPrinted>2014-08-07T13:15:00Z</cp:lastPrinted>
  <dcterms:created xsi:type="dcterms:W3CDTF">2026-03-23T15:40:00Z</dcterms:created>
  <dcterms:modified xsi:type="dcterms:W3CDTF">2026-03-23T15:40:00Z</dcterms:modified>
</cp:coreProperties>
</file>