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70AA" w14:paraId="01AF1F38" w14:textId="77777777" w:rsidTr="0010095E">
        <w:trPr>
          <w:trHeight w:hRule="exact" w:val="1418"/>
        </w:trPr>
        <w:tc>
          <w:tcPr>
            <w:tcW w:w="6804" w:type="dxa"/>
            <w:shd w:val="clear" w:color="auto" w:fill="auto"/>
            <w:vAlign w:val="center"/>
          </w:tcPr>
          <w:p w14:paraId="79F4BB67" w14:textId="2D583439" w:rsidR="00751A4A" w:rsidRPr="002370AA" w:rsidRDefault="007A36E1" w:rsidP="0010095E">
            <w:pPr>
              <w:pStyle w:val="EPName"/>
            </w:pPr>
            <w:r w:rsidRPr="002370AA">
              <w:t>Ευρωπαϊκό Κοινοβούλιο</w:t>
            </w:r>
          </w:p>
          <w:p w14:paraId="3CC6666A" w14:textId="77777777" w:rsidR="00751A4A" w:rsidRPr="002370AA" w:rsidRDefault="005F1B17" w:rsidP="005F1B17">
            <w:pPr>
              <w:pStyle w:val="EPTerm"/>
              <w:rPr>
                <w:rStyle w:val="HideTWBExt"/>
                <w:noProof w:val="0"/>
                <w:vanish w:val="0"/>
                <w:color w:val="auto"/>
              </w:rPr>
            </w:pPr>
            <w:r w:rsidRPr="002370AA">
              <w:t>2024</w:t>
            </w:r>
            <w:r w:rsidR="00817416" w:rsidRPr="002370AA">
              <w:t>-202</w:t>
            </w:r>
            <w:r w:rsidRPr="002370AA">
              <w:t>9</w:t>
            </w:r>
          </w:p>
        </w:tc>
        <w:tc>
          <w:tcPr>
            <w:tcW w:w="2268" w:type="dxa"/>
            <w:shd w:val="clear" w:color="auto" w:fill="auto"/>
          </w:tcPr>
          <w:p w14:paraId="2253BE10" w14:textId="77777777" w:rsidR="00751A4A" w:rsidRPr="002370AA" w:rsidRDefault="00187494" w:rsidP="0010095E">
            <w:pPr>
              <w:pStyle w:val="EPLogo"/>
            </w:pPr>
            <w:r w:rsidRPr="002370AA">
              <w:rPr>
                <w:noProof/>
                <w:lang w:eastAsia="ja-JP"/>
              </w:rPr>
              <w:drawing>
                <wp:inline distT="0" distB="0" distL="0" distR="0" wp14:anchorId="365C55B1" wp14:editId="0F502F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4D4BAF" w14:textId="77777777" w:rsidR="00D058B8" w:rsidRPr="002370AA" w:rsidRDefault="00D058B8" w:rsidP="004C5D52">
      <w:pPr>
        <w:pStyle w:val="LineTop"/>
      </w:pPr>
    </w:p>
    <w:p w14:paraId="4E5D5616" w14:textId="1F7301ED" w:rsidR="00680577" w:rsidRPr="002370AA" w:rsidRDefault="007A36E1" w:rsidP="00680577">
      <w:pPr>
        <w:pStyle w:val="EPBodyTA1"/>
      </w:pPr>
      <w:r w:rsidRPr="002370AA">
        <w:t>ΚΕΙΜΕΝΑ ΠΟΥ ΕΓΚΡΙΘΗΚΑΝ</w:t>
      </w:r>
    </w:p>
    <w:p w14:paraId="6DBC6ED8" w14:textId="77777777" w:rsidR="00D058B8" w:rsidRPr="002370AA" w:rsidRDefault="00D058B8" w:rsidP="00D058B8">
      <w:pPr>
        <w:pStyle w:val="LineBottom"/>
      </w:pPr>
    </w:p>
    <w:p w14:paraId="0135AB80" w14:textId="4353B4F2" w:rsidR="007A36E1" w:rsidRPr="0005375C" w:rsidRDefault="007A36E1" w:rsidP="007A36E1">
      <w:pPr>
        <w:pStyle w:val="ATHeading1"/>
      </w:pPr>
      <w:bookmarkStart w:id="0" w:name="TANumber"/>
      <w:r w:rsidRPr="002370AA">
        <w:t>P10_TA(2026)00</w:t>
      </w:r>
      <w:r w:rsidR="0005375C" w:rsidRPr="00452C14">
        <w:t>38</w:t>
      </w:r>
      <w:bookmarkEnd w:id="0"/>
    </w:p>
    <w:p w14:paraId="09F60A9A" w14:textId="78A0524F" w:rsidR="007A36E1" w:rsidRPr="007B5576" w:rsidRDefault="007A36E1" w:rsidP="007A36E1">
      <w:pPr>
        <w:pStyle w:val="ATHeading2"/>
      </w:pPr>
      <w:bookmarkStart w:id="1" w:name="title"/>
      <w:r w:rsidRPr="002370AA">
        <w:t>Κινητοποίηση του Ευρωπαϊκού Ταμείου Προσαρμογής</w:t>
      </w:r>
      <w:r w:rsidR="007B5576" w:rsidRPr="007B5576">
        <w:t xml:space="preserve">: </w:t>
      </w:r>
      <w:r w:rsidRPr="002370AA">
        <w:t>αίτηση EGF/2025/006 BE/Audi</w:t>
      </w:r>
      <w:bookmarkEnd w:id="1"/>
      <w:r w:rsidR="007B5576" w:rsidRPr="007B5576">
        <w:t xml:space="preserve"> </w:t>
      </w:r>
      <w:r w:rsidR="0071092F">
        <w:t>–</w:t>
      </w:r>
      <w:r w:rsidR="007B5576" w:rsidRPr="007B5576">
        <w:t xml:space="preserve"> </w:t>
      </w:r>
      <w:r w:rsidR="007B5576">
        <w:t>Βέλγιο</w:t>
      </w:r>
    </w:p>
    <w:p w14:paraId="78DB1DE3" w14:textId="77777777" w:rsidR="007A36E1" w:rsidRPr="002370AA" w:rsidRDefault="007A36E1" w:rsidP="007A36E1">
      <w:pPr>
        <w:rPr>
          <w:i/>
          <w:vanish/>
        </w:rPr>
      </w:pPr>
      <w:r w:rsidRPr="002370AA">
        <w:rPr>
          <w:i/>
        </w:rPr>
        <w:fldChar w:fldCharType="begin"/>
      </w:r>
      <w:r w:rsidRPr="002370AA">
        <w:rPr>
          <w:i/>
        </w:rPr>
        <w:instrText xml:space="preserve"> TC"(</w:instrText>
      </w:r>
      <w:bookmarkStart w:id="2" w:name="DocNumber"/>
      <w:r w:rsidRPr="002370AA">
        <w:rPr>
          <w:i/>
        </w:rPr>
        <w:instrText>A10-0006/2026</w:instrText>
      </w:r>
      <w:bookmarkEnd w:id="2"/>
      <w:r w:rsidRPr="002370AA">
        <w:rPr>
          <w:i/>
        </w:rPr>
        <w:instrText xml:space="preserve"> - Εισηγητής: Nicolae Ștefănuță)"\l3 \n&gt; \* MERGEFORMAT </w:instrText>
      </w:r>
      <w:r w:rsidRPr="002370AA">
        <w:rPr>
          <w:i/>
        </w:rPr>
        <w:fldChar w:fldCharType="end"/>
      </w:r>
    </w:p>
    <w:p w14:paraId="44ACC035" w14:textId="77777777" w:rsidR="007A36E1" w:rsidRPr="002370AA" w:rsidRDefault="007A36E1" w:rsidP="007A36E1">
      <w:pPr>
        <w:rPr>
          <w:vanish/>
        </w:rPr>
      </w:pPr>
      <w:bookmarkStart w:id="3" w:name="Commission"/>
      <w:r w:rsidRPr="002370AA">
        <w:rPr>
          <w:vanish/>
        </w:rPr>
        <w:t>Επιτροπή Προϋπολογισμών</w:t>
      </w:r>
      <w:bookmarkEnd w:id="3"/>
    </w:p>
    <w:p w14:paraId="60378B0D" w14:textId="77777777" w:rsidR="007A36E1" w:rsidRPr="002370AA" w:rsidRDefault="007A36E1" w:rsidP="007A36E1">
      <w:pPr>
        <w:rPr>
          <w:vanish/>
        </w:rPr>
      </w:pPr>
      <w:bookmarkStart w:id="4" w:name="PE"/>
      <w:r w:rsidRPr="002370AA">
        <w:rPr>
          <w:vanish/>
        </w:rPr>
        <w:t>PE782.226</w:t>
      </w:r>
      <w:bookmarkEnd w:id="4"/>
    </w:p>
    <w:p w14:paraId="2BAD8820" w14:textId="299EA765" w:rsidR="007A36E1" w:rsidRPr="002370AA" w:rsidRDefault="007A36E1" w:rsidP="007A36E1">
      <w:pPr>
        <w:pStyle w:val="ATHeading3"/>
      </w:pPr>
      <w:bookmarkStart w:id="5" w:name="Sujet"/>
      <w:r w:rsidRPr="002370AA">
        <w:t xml:space="preserve">Ψήφισμα του Ευρωπαϊκού Κοινοβουλίου της </w:t>
      </w:r>
      <w:r w:rsidR="007B5576">
        <w:t>11ης Φεβρουαρίου</w:t>
      </w:r>
      <w:r w:rsidR="007B5576" w:rsidRPr="002370AA">
        <w:t xml:space="preserve"> </w:t>
      </w:r>
      <w:r w:rsidRPr="002370AA">
        <w:t>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του Βελγίου - EGF/2025/006 BE/Audi</w:t>
      </w:r>
      <w:bookmarkEnd w:id="5"/>
      <w:r w:rsidRPr="002370AA">
        <w:t xml:space="preserve"> </w:t>
      </w:r>
      <w:bookmarkStart w:id="6" w:name="References"/>
      <w:r w:rsidRPr="002370AA">
        <w:t>(COM(2026)0002 – C10-0002/2026 – 2026/0001(BUD))</w:t>
      </w:r>
      <w:bookmarkEnd w:id="6"/>
    </w:p>
    <w:p w14:paraId="704B7522" w14:textId="77777777" w:rsidR="002A50B5" w:rsidRPr="002370AA" w:rsidRDefault="002A50B5" w:rsidP="002A50B5">
      <w:pPr>
        <w:pStyle w:val="EPComma"/>
        <w:rPr>
          <w:noProof/>
        </w:rPr>
      </w:pPr>
      <w:r w:rsidRPr="002370AA">
        <w:rPr>
          <w:i/>
          <w:iCs/>
        </w:rPr>
        <w:t>Το Ευρωπαϊκό Κοινοβούλιο,</w:t>
      </w:r>
    </w:p>
    <w:p w14:paraId="19D992BD" w14:textId="77777777" w:rsidR="002A50B5" w:rsidRPr="002370AA" w:rsidRDefault="002A50B5" w:rsidP="002A50B5">
      <w:pPr>
        <w:pStyle w:val="NormalHanging12a"/>
        <w:rPr>
          <w:noProof/>
        </w:rPr>
      </w:pPr>
      <w:r w:rsidRPr="002370AA">
        <w:t>–</w:t>
      </w:r>
      <w:r w:rsidRPr="002370AA">
        <w:tab/>
        <w:t>έχοντας υπόψη την πρόταση της Επιτροπής προς το Ευρωπαϊκό Κοινοβούλιο και το Συμβούλιο (COM(2026)0002 – C10-0002/2026),</w:t>
      </w:r>
    </w:p>
    <w:p w14:paraId="4ADF1A07" w14:textId="21EF6B65" w:rsidR="002A50B5" w:rsidRPr="002370AA" w:rsidRDefault="002A50B5" w:rsidP="002A50B5">
      <w:pPr>
        <w:pStyle w:val="NormalHanging12a"/>
      </w:pPr>
      <w:r w:rsidRPr="002370AA">
        <w:t>–</w:t>
      </w:r>
      <w:r w:rsidRPr="002370AA">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2370AA">
        <w:rPr>
          <w:vertAlign w:val="superscript"/>
        </w:rPr>
        <w:footnoteReference w:id="1"/>
      </w:r>
      <w:r w:rsidRPr="002370AA">
        <w:t xml:space="preserve"> (κανονισμός ΕΤΠ), </w:t>
      </w:r>
    </w:p>
    <w:p w14:paraId="6BF64F50" w14:textId="78F7D0AA" w:rsidR="002A50B5" w:rsidRPr="002370AA" w:rsidRDefault="002A50B5" w:rsidP="002A50B5">
      <w:pPr>
        <w:pStyle w:val="NormalHanging12a"/>
        <w:rPr>
          <w:noProof/>
        </w:rPr>
      </w:pPr>
      <w:r w:rsidRPr="002370AA">
        <w:t>–</w:t>
      </w:r>
      <w:r w:rsidRPr="002370AA">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w:t>
      </w:r>
      <w:r w:rsidRPr="002370AA">
        <w:rPr>
          <w:noProof/>
          <w:vertAlign w:val="superscript"/>
        </w:rPr>
        <w:footnoteReference w:id="2"/>
      </w:r>
      <w:r w:rsidRPr="002370AA">
        <w:t>, όπως τροποποιήθηκε με τον κανονισμό (ΕΕ, </w:t>
      </w:r>
      <w:proofErr w:type="spellStart"/>
      <w:r w:rsidRPr="002370AA">
        <w:t>Ευρατόμ</w:t>
      </w:r>
      <w:proofErr w:type="spellEnd"/>
      <w:r w:rsidRPr="002370AA">
        <w:t>) 2024/765</w:t>
      </w:r>
      <w:r w:rsidRPr="002370AA">
        <w:rPr>
          <w:noProof/>
          <w:vertAlign w:val="superscript"/>
        </w:rPr>
        <w:footnoteReference w:id="3"/>
      </w:r>
      <w:r w:rsidRPr="002370AA">
        <w:t xml:space="preserve"> (κανονισμός για το ΠΔΠ), και ιδίως το άρθρο 8, </w:t>
      </w:r>
    </w:p>
    <w:p w14:paraId="634DA8EC" w14:textId="77777777" w:rsidR="002A50B5" w:rsidRPr="002370AA" w:rsidRDefault="002A50B5" w:rsidP="002A50B5">
      <w:pPr>
        <w:pStyle w:val="NormalHanging12a"/>
        <w:rPr>
          <w:noProof/>
        </w:rPr>
      </w:pPr>
      <w:r w:rsidRPr="002370AA">
        <w:t>–</w:t>
      </w:r>
      <w:r w:rsidRPr="002370AA">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w:t>
      </w:r>
      <w:r w:rsidRPr="002370AA">
        <w:lastRenderedPageBreak/>
        <w:t>πόρων</w:t>
      </w:r>
      <w:r w:rsidRPr="002370AA">
        <w:rPr>
          <w:rStyle w:val="FootnoteReference"/>
          <w:noProof/>
        </w:rPr>
        <w:footnoteReference w:id="4"/>
      </w:r>
      <w:r w:rsidRPr="002370AA">
        <w:t>, και ιδίως το σημείο 9,</w:t>
      </w:r>
    </w:p>
    <w:p w14:paraId="35563F20" w14:textId="77777777" w:rsidR="002A50B5" w:rsidRPr="002370AA" w:rsidRDefault="002A50B5" w:rsidP="002A50B5">
      <w:pPr>
        <w:pStyle w:val="NormalHanging12a"/>
      </w:pPr>
      <w:r w:rsidRPr="002370AA">
        <w:t>–</w:t>
      </w:r>
      <w:r w:rsidRPr="002370AA">
        <w:tab/>
        <w:t>έχοντας υπόψη τον ευρωπαϊκό πυλώνα κοινωνικών δικαιωμάτων,</w:t>
      </w:r>
    </w:p>
    <w:p w14:paraId="48C07CDA" w14:textId="77777777" w:rsidR="002A50B5" w:rsidRPr="002370AA" w:rsidRDefault="002A50B5" w:rsidP="002A50B5">
      <w:pPr>
        <w:pStyle w:val="NormalHanging12a"/>
      </w:pPr>
      <w:r w:rsidRPr="002370AA">
        <w:t>–</w:t>
      </w:r>
      <w:r w:rsidRPr="002370AA">
        <w:tab/>
        <w:t>έχοντας υπόψη την επιστολή της Επιτροπής Απασχόλησης και Κοινωνικών Υποθέσεων,</w:t>
      </w:r>
    </w:p>
    <w:p w14:paraId="1B8282F3" w14:textId="77777777" w:rsidR="002A50B5" w:rsidRPr="002370AA" w:rsidRDefault="002A50B5" w:rsidP="002A50B5">
      <w:pPr>
        <w:pStyle w:val="NormalHanging12a"/>
      </w:pPr>
      <w:r w:rsidRPr="002370AA">
        <w:t>–</w:t>
      </w:r>
      <w:r w:rsidRPr="002370AA">
        <w:tab/>
        <w:t>έχοντας υπόψη την έκθεση της Επιτροπής Προϋπολογισμών (A10-0006/2026),</w:t>
      </w:r>
    </w:p>
    <w:p w14:paraId="78E67040" w14:textId="77777777" w:rsidR="002A50B5" w:rsidRPr="002370AA" w:rsidRDefault="002A50B5" w:rsidP="002A50B5">
      <w:pPr>
        <w:pStyle w:val="NormalHanging12a"/>
        <w:rPr>
          <w:noProof/>
        </w:rPr>
      </w:pPr>
      <w:r w:rsidRPr="002370AA">
        <w:t>Α.</w:t>
      </w:r>
      <w:r w:rsidRPr="002370AA">
        <w:tab/>
        <w:t>λαμβάνοντας υπόψη ότι η Ένωση έχει θεσπίσει νομοθετικά και δημοσιονομικά μέσα για να παρέχει πρόσθετη στήριξη στους εργαζόμενους που πλήττονται από τις συνέπειες των μεγάλων διαρθρωτικών γεγονότων και αλλαγών στη μορφή του παγκόσμιου εμπορίου και για να διευκολύνει την επανένταξή τους στην αγορά εργασίας· λαμβάνοντας υπόψη ότι η εν λόγω βοήθεια παρέχεται μέσω χρηματοδοτικής στήριξης στους εργαζόμενους·</w:t>
      </w:r>
    </w:p>
    <w:p w14:paraId="3B6D4E7F" w14:textId="77777777" w:rsidR="002A50B5" w:rsidRPr="002370AA" w:rsidRDefault="002A50B5" w:rsidP="002A50B5">
      <w:pPr>
        <w:pStyle w:val="NormalHanging12a"/>
      </w:pPr>
      <w:r w:rsidRPr="002370AA">
        <w:t xml:space="preserve">Β. </w:t>
      </w:r>
      <w:r w:rsidRPr="002370AA">
        <w:tab/>
        <w:t>λαμβάνοντας υπόψη ότι το Βέλγιο υπέβαλε την αίτηση EGF/2025/006 BE/Audi για την παροχή χρηματοδοτικής συνεισφοράς μετά από 3 414 απολύσεις</w:t>
      </w:r>
      <w:r w:rsidRPr="002370AA">
        <w:rPr>
          <w:vertAlign w:val="superscript"/>
        </w:rPr>
        <w:footnoteReference w:id="5"/>
      </w:r>
      <w:r w:rsidRPr="002370AA">
        <w:t xml:space="preserve"> στον οικονομικό τομέα που ταξινομείται στον κλάδο 29 της NACE </w:t>
      </w:r>
      <w:proofErr w:type="spellStart"/>
      <w:r w:rsidRPr="002370AA">
        <w:t>αναθ</w:t>
      </w:r>
      <w:proofErr w:type="spellEnd"/>
      <w:r w:rsidRPr="002370AA">
        <w:t xml:space="preserve">. 2 (Κατασκευή μηχανοκίνητων οχημάτων, ρυμουλκούμενων και ημιρυμουλκούμενων οχημάτων) στις περιφέρειες </w:t>
      </w:r>
      <w:proofErr w:type="spellStart"/>
      <w:r w:rsidRPr="002370AA">
        <w:t>Bruxelles</w:t>
      </w:r>
      <w:proofErr w:type="spellEnd"/>
      <w:r w:rsidRPr="002370AA">
        <w:t xml:space="preserve"> </w:t>
      </w:r>
      <w:proofErr w:type="spellStart"/>
      <w:r w:rsidRPr="002370AA">
        <w:t>Capitale</w:t>
      </w:r>
      <w:proofErr w:type="spellEnd"/>
      <w:r w:rsidRPr="002370AA">
        <w:t xml:space="preserve"> (BE10), </w:t>
      </w:r>
      <w:proofErr w:type="spellStart"/>
      <w:r w:rsidRPr="002370AA">
        <w:t>Provincie</w:t>
      </w:r>
      <w:proofErr w:type="spellEnd"/>
      <w:r w:rsidRPr="002370AA">
        <w:t xml:space="preserve"> </w:t>
      </w:r>
      <w:proofErr w:type="spellStart"/>
      <w:r w:rsidRPr="002370AA">
        <w:t>Oost-Vlaanderen</w:t>
      </w:r>
      <w:proofErr w:type="spellEnd"/>
      <w:r w:rsidRPr="002370AA">
        <w:t xml:space="preserve"> (BE23) και </w:t>
      </w:r>
      <w:proofErr w:type="spellStart"/>
      <w:r w:rsidRPr="002370AA">
        <w:t>Provincie</w:t>
      </w:r>
      <w:proofErr w:type="spellEnd"/>
      <w:r w:rsidRPr="002370AA">
        <w:t xml:space="preserve"> </w:t>
      </w:r>
      <w:proofErr w:type="spellStart"/>
      <w:r w:rsidRPr="002370AA">
        <w:t>Hainaut</w:t>
      </w:r>
      <w:proofErr w:type="spellEnd"/>
      <w:r w:rsidRPr="002370AA">
        <w:t xml:space="preserve"> (BE32) με 3 148 απολύσεις εντός περιόδου αναφοράς από την 28η Φεβρουαρίου 2025 έως την 28η Ιουνίου 2025, στις οποίες περιλαμβάνονται 2 580 απολυμένοι εργαζόμενοι των οποίων η δραστηριότητα έπαυσε στην Audi S.A./</w:t>
      </w:r>
      <w:proofErr w:type="spellStart"/>
      <w:r w:rsidRPr="002370AA">
        <w:t>n.V</w:t>
      </w:r>
      <w:proofErr w:type="spellEnd"/>
      <w:r w:rsidRPr="002370AA">
        <w:t xml:space="preserve">. (Audi) και τις θυγατρικές της, και 568 απολυμένοι εργαζόμενοι σε πέντε προμηθευτές και κατάντη παραγωγούς, καθώς και 266 απολύσεις πριν ή μετά την περίοδο αναφοράς· </w:t>
      </w:r>
    </w:p>
    <w:p w14:paraId="6B6932BA" w14:textId="77777777" w:rsidR="002A50B5" w:rsidRPr="002370AA" w:rsidRDefault="002A50B5" w:rsidP="002A50B5">
      <w:pPr>
        <w:pStyle w:val="NormalHanging12a"/>
      </w:pPr>
      <w:r w:rsidRPr="002370AA">
        <w:t>Γ.</w:t>
      </w:r>
      <w:r w:rsidRPr="002370AA">
        <w:tab/>
        <w:t xml:space="preserve">λαμβάνοντας υπόψη ότι η αίτηση υποβλήθηκε δυνάμει των κριτηρίων παρέμβασης του άρθρου 4 παράγραφος 2 στοιχείο α) του κανονισμού ΕΤΠ· λαμβάνοντας υπόψη τους 266 απολυμένους εργαζόμενους των οποίων η δραστηριότητα έπαυσε πριν ή μετά την περίοδο αναφοράς των τεσσάρων μηνών, μπορεί να αποδειχθεί σαφής αιτιώδης συνάφεια με το γεγονός που προκάλεσε την παύση της δραστηριότητας των απολυμένων εργαζομένων κατά τη διάρκεια της περιόδου αναφοράς, όπως απαιτείται από το άρθρο 6 παράγραφος 2 του κανονισμού ΕΤΠ· </w:t>
      </w:r>
    </w:p>
    <w:p w14:paraId="3DCC0C8C" w14:textId="77777777" w:rsidR="002A50B5" w:rsidRPr="002370AA" w:rsidRDefault="002A50B5" w:rsidP="002A50B5">
      <w:pPr>
        <w:pStyle w:val="NormalHanging12a"/>
      </w:pPr>
      <w:r w:rsidRPr="002370AA">
        <w:t xml:space="preserve">Δ. </w:t>
      </w:r>
      <w:r w:rsidRPr="002370AA">
        <w:tab/>
        <w:t xml:space="preserve">λαμβάνοντας υπόψη ότι στο εν λόγω εργοστάσιο της Audi κατασκευάστηκε μόνο ένα μοντέλο, με την παραγωγή να διακόπτεται νωρίτερα από ό,τι είχε προγραμματιστεί λόγω του υψηλού κόστους παραγωγής που συνδέεται με την τοποθεσία της μονάδας· λαμβάνοντας υπόψη ότι το εργοστάσιο έκλεισε στις 28 Φεβρουαρίου 2025· </w:t>
      </w:r>
    </w:p>
    <w:p w14:paraId="580A1DD1" w14:textId="77777777" w:rsidR="002A50B5" w:rsidRPr="002370AA" w:rsidRDefault="002A50B5" w:rsidP="002A50B5">
      <w:pPr>
        <w:pStyle w:val="NormalHanging12a"/>
      </w:pPr>
      <w:r w:rsidRPr="002370AA">
        <w:t>Ε.</w:t>
      </w:r>
      <w:r w:rsidRPr="002370AA">
        <w:tab/>
        <w:t>λαμβάνοντας υπόψη ότι το Βέλγιο παρέχει την εθνική προχρηματοδότηση και συγχρηματοδότηση των μέτρων·</w:t>
      </w:r>
    </w:p>
    <w:p w14:paraId="1726B54B" w14:textId="77777777" w:rsidR="002A50B5" w:rsidRPr="002370AA" w:rsidRDefault="002A50B5" w:rsidP="002A50B5">
      <w:pPr>
        <w:pStyle w:val="NormalHanging12a"/>
      </w:pPr>
      <w:r w:rsidRPr="002370AA">
        <w:t>ΣΤ.</w:t>
      </w:r>
      <w:r w:rsidRPr="002370AA">
        <w:tab/>
        <w:t>λαμβάνοντας υπόψη ότι έχουν εκπληρωθεί οι απαιτήσεις που καθορίζονται στην νομοθεσία της ΕΕ και στην εθνική νομοθεσία όσον αφορά τις ομαδικές απολύσεις από τις σχετικές επιχειρήσεις·</w:t>
      </w:r>
    </w:p>
    <w:p w14:paraId="4305B3F8" w14:textId="77777777" w:rsidR="002A50B5" w:rsidRPr="002370AA" w:rsidRDefault="002A50B5" w:rsidP="002A50B5">
      <w:pPr>
        <w:pStyle w:val="NormalHanging12a"/>
      </w:pPr>
      <w:r w:rsidRPr="002370AA">
        <w:t>Ζ.</w:t>
      </w:r>
      <w:r w:rsidRPr="002370AA">
        <w:tab/>
        <w:t xml:space="preserve">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w:t>
      </w:r>
      <w:r w:rsidRPr="002370AA">
        <w:lastRenderedPageBreak/>
        <w:t>εξατομικευμένες υπηρεσίες που αποσκοπούν στην ταχεία επανένταξη των δικαιούχων σε αξιοπρεπή και βιώσιμη απασχόληση, προσφέροντάς τους κατάρτιση σε δεξιότητες προκειμένου να διευκολυνθεί η πρόσβασή τους στην αγορά εργασίας και προετοιμάζοντάς τους παράλληλα για μια πιο πράσινη και πιο ψηφιακή ευρωπαϊκή οικονομία·</w:t>
      </w:r>
    </w:p>
    <w:p w14:paraId="4CD61400" w14:textId="77777777" w:rsidR="002A50B5" w:rsidRPr="002370AA" w:rsidRDefault="002A50B5" w:rsidP="002A50B5">
      <w:pPr>
        <w:pStyle w:val="NormalHanging12a"/>
      </w:pPr>
      <w:r w:rsidRPr="002370AA">
        <w:t>Η.</w:t>
      </w:r>
      <w:r w:rsidRPr="002370AA">
        <w:tab/>
        <w:t>λαμβάνοντας υπόψη ότι το ΕΤΠ δεν υπερβαίνει το μέγιστο ετήσιο ποσό των 30 εκατομμυρίων EUR (σε τιμές 2018)</w:t>
      </w:r>
      <w:r w:rsidRPr="002370AA">
        <w:rPr>
          <w:rStyle w:val="FootnoteReference"/>
        </w:rPr>
        <w:footnoteReference w:id="6"/>
      </w:r>
      <w:r w:rsidRPr="002370AA">
        <w:t xml:space="preserve">· </w:t>
      </w:r>
    </w:p>
    <w:p w14:paraId="4BCA14D9" w14:textId="169E8340" w:rsidR="002A50B5" w:rsidRPr="002370AA" w:rsidRDefault="0005375C" w:rsidP="0005375C">
      <w:pPr>
        <w:pStyle w:val="NormalHanging12a"/>
        <w:ind w:hanging="570"/>
      </w:pPr>
      <w:r w:rsidRPr="002370AA">
        <w:t>1.</w:t>
      </w:r>
      <w:r w:rsidRPr="002370AA">
        <w:tab/>
      </w:r>
      <w:r w:rsidR="002A50B5" w:rsidRPr="002370AA">
        <w:t>συμφωνεί με την Επιτροπή ότι πληρούνται οι προϋποθέσεις που ορίζονται στον κανονισμό ΕΤΠ, και ιδίως στο άρθρο 4 παράγραφος 2 στοιχείο α) του εν λόγω κανονισμού, και ότι το Βέλγιο δικαιούται, δυνάμει του εν λόγω κανονισμού, να λάβει χρηματοδοτική συνεισφορά ύψους 7 527 625 EUR, ποσό που αντιστοιχεί στο 85 % των συνολικών δαπανών ύψους 8 856 030 EUR, στο οποίο περιλαμβάνονται δαπάνες για εξατομικευμένες υπηρεσίες ύψους 8 738 968 EUR και δαπάνες για δραστηριότητες προετοιμασίας, διαχείρισης, ενημέρωσης και δημοσιότητας, ελέγχου και υποβολής εκθέσεων ύψους 117 062 EUR·</w:t>
      </w:r>
    </w:p>
    <w:p w14:paraId="228EA24C" w14:textId="0D0F14D2" w:rsidR="002A50B5" w:rsidRPr="002370AA" w:rsidRDefault="0005375C" w:rsidP="0005375C">
      <w:pPr>
        <w:pStyle w:val="NormalHanging12a"/>
        <w:ind w:hanging="570"/>
      </w:pPr>
      <w:r w:rsidRPr="002370AA">
        <w:t>2.</w:t>
      </w:r>
      <w:r w:rsidRPr="002370AA">
        <w:tab/>
      </w:r>
      <w:r w:rsidR="002A50B5" w:rsidRPr="002370AA">
        <w:t>σημειώνει ότι οι βελγικές αρχές υπέβαλαν την αίτηση στις 18 Σεπτεμβρίου 2025 και ότι, μετά τη λήψη πρόσθετων πληροφοριών από το Βέλγιο, η Επιτροπή ολοκλήρωσε την αξιολόγησή της στις 9 Ιανουαρίου 2026 και τη διαβίβασε στο Κοινοβούλιο την ίδια ημέρα· τονίζει ότι είναι σημαντικό να μειωθεί το χρονικό διάστημα μεταξύ της υποβολής αίτησης για ενίσχυση από το ΕΤΠ και της απόφασης χρηματοδότησης, διασφαλίζοντας παράλληλα πλήρως τα δικαιώματα του Κοινοβουλίου ως σκέλους της αρμόδιας για τον προϋπολογισμό αρχής·</w:t>
      </w:r>
    </w:p>
    <w:p w14:paraId="54F512CD" w14:textId="79109AC9" w:rsidR="002A50B5" w:rsidRPr="002370AA" w:rsidRDefault="0005375C" w:rsidP="0005375C">
      <w:pPr>
        <w:pStyle w:val="NormalHanging12a"/>
        <w:ind w:hanging="570"/>
      </w:pPr>
      <w:r w:rsidRPr="002370AA">
        <w:t>3.</w:t>
      </w:r>
      <w:r w:rsidRPr="002370AA">
        <w:tab/>
      </w:r>
      <w:r w:rsidR="002A50B5" w:rsidRPr="002370AA">
        <w:t xml:space="preserve">σημειώνει ότι η αίτηση αφορά εργαζόμενους της Audi καθώς και εργαζόμενους πέντε προμηθευτών και κατάντη παραγωγών, των οποίων η δραστηριότητα έπαυσε, και ότι θα είναι όλοι </w:t>
      </w:r>
      <w:proofErr w:type="spellStart"/>
      <w:r w:rsidR="002A50B5" w:rsidRPr="002370AA">
        <w:t>στοχευμένοι</w:t>
      </w:r>
      <w:proofErr w:type="spellEnd"/>
      <w:r w:rsidR="002A50B5" w:rsidRPr="002370AA">
        <w:t xml:space="preserve"> δικαιούχοι·</w:t>
      </w:r>
    </w:p>
    <w:p w14:paraId="055337F3" w14:textId="2675321F" w:rsidR="002A50B5" w:rsidRPr="002370AA" w:rsidRDefault="0005375C" w:rsidP="0005375C">
      <w:pPr>
        <w:pStyle w:val="NormalHanging12a"/>
        <w:ind w:hanging="570"/>
      </w:pPr>
      <w:r w:rsidRPr="002370AA">
        <w:t>4.</w:t>
      </w:r>
      <w:r w:rsidRPr="002370AA">
        <w:tab/>
      </w:r>
      <w:r w:rsidR="002A50B5" w:rsidRPr="002370AA">
        <w:t xml:space="preserve">σημειώνει ότι η αύξηση των πτωχεύσεων κατά τα τελευταία δύο έτη έχει αυξήσει σημαντικά το ποσοστό ανεργίας σε ορισμένες περιφέρειες του Βελγίου, ιδίως στις Βρυξέλλες και στο </w:t>
      </w:r>
      <w:proofErr w:type="spellStart"/>
      <w:r w:rsidR="002A50B5" w:rsidRPr="002370AA">
        <w:t>Hainaut</w:t>
      </w:r>
      <w:proofErr w:type="spellEnd"/>
      <w:r w:rsidR="002A50B5" w:rsidRPr="002370AA">
        <w:t xml:space="preserve"> (</w:t>
      </w:r>
      <w:proofErr w:type="spellStart"/>
      <w:r w:rsidR="002A50B5" w:rsidRPr="002370AA">
        <w:t>Βαλονία</w:t>
      </w:r>
      <w:proofErr w:type="spellEnd"/>
      <w:r w:rsidR="002A50B5" w:rsidRPr="002370AA">
        <w:t>)· τονίζει ότι ο κίνδυνος ανεργίας συσχετίζεται με το μορφωτικό επίπεδο και ότι ένα στα δύο άτομα με χαμηλό μορφωτικό επίπεδο και ένα στα τρία άτομα με μεσαίο μορφωτικό επίπεδο αντιμετωπίζουν υψηλότερο κίνδυνο ανεργίας, με τις ομάδες αυτές να αποτελούν το 83 % των απολυμένων εργαζομένων· αποδοκιμάζει το γεγονός ότι οι απολύσεις θα επιδεινώσουν περαιτέρω την κατάσταση· καλεί τις βελγικές αρχές να λάβουν μέτρα για τη μείωση των πτωχεύσεων προκειμένου να αποτραπεί η διαρθρωτική υποβάθμιση της περιοχής, καθώς και να αντιμετωπίσουν παράλληλα τις κοινωνικές ανισότητες που οδηγούν στον αποκλεισμό του εργατικού δυναμικού, όπως οι ανισότητες μεταξύ των φύλων και το χαμηλό μορφωτικό επίπεδο·</w:t>
      </w:r>
    </w:p>
    <w:p w14:paraId="6DC78FB4" w14:textId="2AEB785C" w:rsidR="002A50B5" w:rsidRPr="002370AA" w:rsidRDefault="0005375C" w:rsidP="0005375C">
      <w:pPr>
        <w:pStyle w:val="NormalHanging12a"/>
        <w:ind w:hanging="570"/>
        <w:rPr>
          <w:noProof/>
        </w:rPr>
      </w:pPr>
      <w:r w:rsidRPr="002370AA">
        <w:rPr>
          <w:noProof/>
        </w:rPr>
        <w:t>5.</w:t>
      </w:r>
      <w:r w:rsidRPr="002370AA">
        <w:rPr>
          <w:noProof/>
        </w:rPr>
        <w:tab/>
      </w:r>
      <w:r w:rsidR="002A50B5" w:rsidRPr="002370AA">
        <w:t xml:space="preserve">σημειώνει ότι η παγκόσμια αγορά παραγωγής και πώλησης αυτοκινήτων, ιδίως ηλεκτρικών αυτοκινήτων, χαρακτηρίζεται από ολοένα και πιο επιθετικό παγκόσμιο ανταγωνισμό· επισημαίνει τις αυξανόμενες προκλήσεις που αντιμετωπίζουν οι Ευρωπαίοι κατασκευαστές αυτοκινήτων όσον αφορά τη διάθεση καινοτόμων και οικονομικά προσιτών μοντέλων στην αγορά σε μελλοντοστραφή τμήματα, όπως τα ηλεκτρικά οχήματα με συσσωρευτή·  αποδοκιμάζει το γεγονός ότι η Audi διέκοψε τις δραστηριότητές της στο Βέλγιο, παρά το γεγονός ότι παρέμεναν κερδοφόρες, και ότι η παραγωγή θα μεταφερθεί στην Κίνα και το Μεξικό, με αποτέλεσμα την απόλυση 3 414 </w:t>
      </w:r>
      <w:r w:rsidR="002A50B5" w:rsidRPr="002370AA">
        <w:lastRenderedPageBreak/>
        <w:t>εργαζομένων· σημειώνει με ανησυχία ότι οι δύσκολες συνθήκες παραγωγής, συμπεριλαμβανομένης της ανεπαρκούς πρόσβασης σε φθηνότερες πηγές καθαρής ενέργειας και της ανεπαρκούς ανάπτυξής τους, συνέβαλαν στη μετεγκατάσταση των εγκαταστάσεων της Audi εκτός της Ένωσης·</w:t>
      </w:r>
    </w:p>
    <w:p w14:paraId="1E8838E7" w14:textId="07AA4A27" w:rsidR="002A50B5" w:rsidRPr="002370AA" w:rsidRDefault="0005375C" w:rsidP="0005375C">
      <w:pPr>
        <w:pStyle w:val="NormalHanging12a"/>
        <w:ind w:hanging="570"/>
        <w:rPr>
          <w:bCs/>
          <w:iCs/>
        </w:rPr>
      </w:pPr>
      <w:r w:rsidRPr="002370AA">
        <w:rPr>
          <w:bCs/>
          <w:iCs/>
        </w:rPr>
        <w:t>6.</w:t>
      </w:r>
      <w:r w:rsidRPr="002370AA">
        <w:rPr>
          <w:bCs/>
          <w:iCs/>
        </w:rPr>
        <w:tab/>
      </w:r>
      <w:r w:rsidR="002A50B5" w:rsidRPr="002370AA">
        <w:t>τονίζει ότι το κλείσιμο του εργοστασίου μετά από περισσότερα από 70 έτη λειτουργίας, παρά την παραγωγή ηλεκτρικών οχημάτων, καταδεικνύει ότι οι προκλήσεις που αντιμετωπίζει η ευρωπαϊκή βιομηχανία είναι διαρθρωτικού χαρακτήρα και δεν είναι αποκλειστικά τεχνολογικές·</w:t>
      </w:r>
    </w:p>
    <w:p w14:paraId="5572E448" w14:textId="4C58D9D9" w:rsidR="002A50B5" w:rsidRPr="002370AA" w:rsidRDefault="0005375C" w:rsidP="0005375C">
      <w:pPr>
        <w:pStyle w:val="NormalHanging12a"/>
        <w:ind w:hanging="570"/>
      </w:pPr>
      <w:r w:rsidRPr="002370AA">
        <w:t>7.</w:t>
      </w:r>
      <w:r w:rsidRPr="002370AA">
        <w:tab/>
      </w:r>
      <w:r w:rsidR="002A50B5" w:rsidRPr="002370AA">
        <w:t>τονίζει ότι είναι σημαντικό να εξευρεθεί μια βιώσιμη λύση για την αναπροσαρμογή της χρήσης του κλειστού εργοστασίου ώστε να δημιουργηθούν ποιοτικές θέσεις εργασίας στην περιοχή· παροτρύνει τις βελγικές αρχές να λάβουν τα αναγκαία μέτρα για να διευκολύνουν το άνοιγμα νέας μονάδας παραγωγής στο πρώην εργοστάσιο Audi·</w:t>
      </w:r>
    </w:p>
    <w:p w14:paraId="33AC8A6E" w14:textId="7C57B8C8" w:rsidR="002A50B5" w:rsidRPr="002370AA" w:rsidRDefault="0005375C" w:rsidP="0005375C">
      <w:pPr>
        <w:pStyle w:val="NormalHanging12a"/>
        <w:ind w:hanging="570"/>
        <w:rPr>
          <w:bCs/>
          <w:iCs/>
        </w:rPr>
      </w:pPr>
      <w:r w:rsidRPr="002370AA">
        <w:rPr>
          <w:bCs/>
          <w:iCs/>
        </w:rPr>
        <w:t>8.</w:t>
      </w:r>
      <w:r w:rsidRPr="002370AA">
        <w:rPr>
          <w:bCs/>
          <w:iCs/>
        </w:rPr>
        <w:tab/>
      </w:r>
      <w:r w:rsidR="002A50B5" w:rsidRPr="002370AA">
        <w:t>τονίζει ότι τα προσόντα και οι δεξιότητες των απολυμένων εργαζομένων παραμένουν καίριας σημασίας για μια ανθεκτική στις μελλοντικές εξελίξεις ευρωπαϊκή οικονομία που θα επιτύχει την πράσινη μετάβαση, διατηρώντας παράλληλα μια ισχυρή βιομηχανική βάση· θεωρεί, ως εκ τούτου, ότι η κινητοποίηση του ΕΤΠ πρέπει να ενσωματωθεί σε μια ευρύτερη πολιτική σε όλα τα πολιτικά επίπεδα, προκειμένου να διασφαλιστεί ότι οι θιγόμενοι εργαζόμενοι βρίσκουν επαρκείς ευκαιρίες με γνώμονα τα προσόντα και τις δεξιότητές τους·</w:t>
      </w:r>
    </w:p>
    <w:p w14:paraId="36C0C831" w14:textId="1C54CD61" w:rsidR="002A50B5" w:rsidRPr="002370AA" w:rsidRDefault="0005375C" w:rsidP="0005375C">
      <w:pPr>
        <w:pStyle w:val="NormalHanging12a"/>
        <w:ind w:hanging="570"/>
      </w:pPr>
      <w:r w:rsidRPr="002370AA">
        <w:t>9.</w:t>
      </w:r>
      <w:r w:rsidRPr="002370AA">
        <w:tab/>
      </w:r>
      <w:r w:rsidR="002A50B5" w:rsidRPr="002370AA">
        <w:t xml:space="preserve">υπενθυμίζει ότι, σε συμφωνία με τις συνδικαλιστικές οργανώσεις και τους κοινωνικούς εταίρους, οι εξατομικευμένες υπηρεσίες που πρέπει να παρέχονται στους εργαζόμενους συνίστανται στα ακόλουθα μέτρα: υπηρεσίες παροχής συμβουλών, πληροφόρησης και εύρεσης εργασίας· κατάρτιση, συμπεριλαμβανομένων των δεξιοτήτων ΤΠ· ημερίδα για την απασχόληση· συνεισφορά για τη σύσταση επιχείρησης· κίνητρα για συμμετοχή σε δραστηριότητες αναζήτησης εργασίας· τονίζει τη σημασία της προώθησης ποιοτικών, </w:t>
      </w:r>
      <w:proofErr w:type="spellStart"/>
      <w:r w:rsidR="002A50B5" w:rsidRPr="002370AA">
        <w:t>μελλοντοστραφών</w:t>
      </w:r>
      <w:proofErr w:type="spellEnd"/>
      <w:r w:rsidR="002A50B5" w:rsidRPr="002370AA">
        <w:t xml:space="preserve"> θέσεων εργασίας για τη διασφάλιση μακροπρόθεσμης οικονομικής και κοινωνικής ανθεκτικότητας·</w:t>
      </w:r>
    </w:p>
    <w:p w14:paraId="1CCCDD8A" w14:textId="68158323" w:rsidR="002A50B5" w:rsidRPr="002370AA" w:rsidRDefault="0005375C" w:rsidP="0005375C">
      <w:pPr>
        <w:pStyle w:val="NormalHanging12a"/>
        <w:ind w:hanging="570"/>
        <w:rPr>
          <w:bCs/>
          <w:iCs/>
        </w:rPr>
      </w:pPr>
      <w:r w:rsidRPr="002370AA">
        <w:rPr>
          <w:bCs/>
          <w:iCs/>
        </w:rPr>
        <w:t>10.</w:t>
      </w:r>
      <w:r w:rsidRPr="002370AA">
        <w:rPr>
          <w:bCs/>
          <w:iCs/>
        </w:rPr>
        <w:tab/>
      </w:r>
      <w:r w:rsidR="002A50B5" w:rsidRPr="002370AA">
        <w:t>τονίζει ότι οι βελγικές αρχές διασφαλίζουν την προβολή της ενωσιακής χρηματοδότησης και τονίζουν την προστιθέμενη αξία της, παρέχοντας αποτελεσματική και στοχευμένη ενημέρωση στους δικαιούχους, στις περιφερειακές και τοπικές αρχές, στους κοινωνικούς εταίρους και στο ευρύτερο κοινό·</w:t>
      </w:r>
    </w:p>
    <w:p w14:paraId="7A5BB386" w14:textId="474CCB06" w:rsidR="002A50B5" w:rsidRPr="002370AA" w:rsidRDefault="0005375C" w:rsidP="0005375C">
      <w:pPr>
        <w:pStyle w:val="NormalHanging12a"/>
        <w:ind w:hanging="570"/>
      </w:pPr>
      <w:r w:rsidRPr="002370AA">
        <w:t>11.</w:t>
      </w:r>
      <w:r w:rsidRPr="002370AA">
        <w:tab/>
      </w:r>
      <w:r w:rsidR="002A50B5" w:rsidRPr="002370AA">
        <w:t>ζητεί ενδελεχείς τελικές αξιολογήσεις των εφαρμοζόμενων μέτρων, συμπεριλαμβανομένων σαφών πληροφοριών σχετικά με τον τρόπο με τον οποίο χρησιμοποιήθηκαν τα κονδύλια και κατά πόσον έχουν πράγματι επιτευχθεί οι στόχοι για τους οποίους δημιουργήθηκε το ΕΤΠ, συμπεριλαμβανομένων δεδομένων και χρονοδιαγραμμάτων σχετικά με τον αριθμό των εργαζομένων που επανεντάχθηκαν επιτυχώς στην απασχόληση και τις θέσεις εργασίας στις οποίες έχουν πρόσβαση, καθώς και σχετικά με εκείνους που έχουν επωφεληθεί από μέτρα κατάρτισης και αναβάθμισης των δεξιοτήτων και τα σχετικά χρονοδιαγράμματα·</w:t>
      </w:r>
    </w:p>
    <w:p w14:paraId="2B0304F5" w14:textId="4A94BE13" w:rsidR="002A50B5" w:rsidRPr="002370AA" w:rsidRDefault="0005375C" w:rsidP="0005375C">
      <w:pPr>
        <w:pStyle w:val="NormalHanging12a"/>
        <w:ind w:hanging="570"/>
      </w:pPr>
      <w:r w:rsidRPr="002370AA">
        <w:t>12.</w:t>
      </w:r>
      <w:r w:rsidRPr="002370AA">
        <w:tab/>
      </w:r>
      <w:r w:rsidR="002A50B5" w:rsidRPr="002370AA">
        <w:t>σημειώνει ότι το Βέλγιο άρχισε να παρέχει εξατομικευμένες υπηρεσίες στους στοχευμένους δικαιούχους στις 17 Φεβρουαρίου 2025 και, συνεπώς, η περίοδος επιλεξιμότητας για τη λήψη χρηματοδοτικής συνεισφοράς από το ΕΤΠ θα διαρκέσει από την ημερομηνία αυτή έως και 24 μήνες μετά την ημερομηνία έναρξης ισχύος της απόφασης χρηματοδότησης·</w:t>
      </w:r>
    </w:p>
    <w:p w14:paraId="2DE1E66C" w14:textId="56A672F3" w:rsidR="002A50B5" w:rsidRPr="002370AA" w:rsidRDefault="0005375C" w:rsidP="0005375C">
      <w:pPr>
        <w:pStyle w:val="NormalHanging12a"/>
        <w:ind w:hanging="570"/>
        <w:rPr>
          <w:sz w:val="23"/>
          <w:szCs w:val="23"/>
        </w:rPr>
      </w:pPr>
      <w:r w:rsidRPr="002370AA">
        <w:rPr>
          <w:sz w:val="23"/>
          <w:szCs w:val="23"/>
        </w:rPr>
        <w:lastRenderedPageBreak/>
        <w:t>13.</w:t>
      </w:r>
      <w:r w:rsidRPr="002370AA">
        <w:rPr>
          <w:sz w:val="23"/>
          <w:szCs w:val="23"/>
        </w:rPr>
        <w:tab/>
      </w:r>
      <w:r w:rsidR="002A50B5" w:rsidRPr="002370AA">
        <w:t>σημειώνει ότι το Βέλγιο άρχισε να επιβαρύνεται με τις διοικητικές δαπάνες για την εφαρμογή του ΕΤΠ στις 9 Ιουλίου 2024 και ότι, επομένως, οι δαπάνες αυτές θα είναι επιλέξιμες για χρηματοδοτική συνεισφορά από το ΕΤΠ από την ημερομηνία αυτή έως και 31 μήνες μετά την ημερομηνία έναρξης ισχύος της απόφασης χρηματοδότησης·</w:t>
      </w:r>
    </w:p>
    <w:p w14:paraId="4E5198A5" w14:textId="0389C064" w:rsidR="002A50B5" w:rsidRPr="002370AA" w:rsidRDefault="0005375C" w:rsidP="0005375C">
      <w:pPr>
        <w:pStyle w:val="NormalHanging12a"/>
        <w:ind w:hanging="570"/>
      </w:pPr>
      <w:r w:rsidRPr="002370AA">
        <w:t>14.</w:t>
      </w:r>
      <w:r w:rsidRPr="002370AA">
        <w:tab/>
      </w:r>
      <w:r w:rsidR="002A50B5" w:rsidRPr="002370AA">
        <w:t>σημειώνει ότι οι βελγικές αρχές παρείχαν διαβεβαίωση πως θα τηρούνται οι αρχές της ίσης μεταχείρισης και της απαγόρευσης των διακρίσεων κατά την πρόσβαση στις προτεινόμενες δράσεις και την εφαρμογή τους, και ότι θα αποφευχθεί οποιαδήποτε διπλή χρηματοδότηση·</w:t>
      </w:r>
    </w:p>
    <w:p w14:paraId="2B59E2DC" w14:textId="722EAC02" w:rsidR="002A50B5" w:rsidRPr="002370AA" w:rsidRDefault="0005375C" w:rsidP="0005375C">
      <w:pPr>
        <w:pStyle w:val="NormalHanging12a"/>
        <w:ind w:hanging="570"/>
      </w:pPr>
      <w:r w:rsidRPr="002370AA">
        <w:t>15.</w:t>
      </w:r>
      <w:r w:rsidRPr="002370AA">
        <w:tab/>
      </w:r>
      <w:r w:rsidR="002A50B5" w:rsidRPr="002370AA">
        <w:t>επαναλαμβάνει ότι η βοήθεια του ΕΤΠ δεν πρέπει να αντικαθιστά ενέργειες που αποτελούν ευθύνη των επιχειρήσεων βάσει της εθνικής νομοθεσίας ή συλλογικών συμβάσεων·</w:t>
      </w:r>
    </w:p>
    <w:p w14:paraId="3260E17F" w14:textId="62A86B71" w:rsidR="002A50B5" w:rsidRPr="002370AA" w:rsidRDefault="0005375C" w:rsidP="0005375C">
      <w:pPr>
        <w:pStyle w:val="NormalHanging12a"/>
        <w:ind w:hanging="570"/>
        <w:rPr>
          <w:bCs/>
          <w:iCs/>
        </w:rPr>
      </w:pPr>
      <w:r w:rsidRPr="002370AA">
        <w:rPr>
          <w:bCs/>
          <w:iCs/>
        </w:rPr>
        <w:t>16.</w:t>
      </w:r>
      <w:r w:rsidRPr="002370AA">
        <w:rPr>
          <w:bCs/>
          <w:iCs/>
        </w:rPr>
        <w:tab/>
      </w:r>
      <w:r w:rsidR="002A50B5" w:rsidRPr="002370AA">
        <w:t xml:space="preserve">υπενθυμίζει ότι το ΕΤΠ αποτελεί μέσο αλληλεγγύης και δίκαιης μετάβασης και, μολονότι παρέχει στήριξη μετά την απώλεια θέσεων εργασίας, δεν μπορεί να αντικαταστήσει μια προορατική, συνεκτική και συντονισμένη βιομηχανική πολιτική της Ένωσης, προκειμένου να διαφυλαχθούν η βιομηχανική βάση απασχόλησης και η κοινωνική ασφάλιση της Ευρώπης, καθώς και η μακροπρόθεσμη οικονομική και κοινωνική ανθεκτικότητα, και να αποτραπεί η διαρθρωτική υποβάθμιση της περιοχής· τονίζει ότι πρωταρχικό καθήκον της Ένωσης πρέπει να είναι να προλαμβάνεται το κλείσιμο τέτοιων εργοστασίων πρωτίστως με τη δημιουργία των συνθηκών για οικονομικά προσιτή, καθαρή και αξιόπιστη ενέργεια, ώστε να διατηρηθεί η ανταγωνιστικότητα της βιομηχανικής παραγωγής, με επένδυση παράλληλα σε δεξιότητες τόσο για τους εργαζόμενους υψηλής ειδίκευσης όσο και για τους εργαζόμενους στη βιομηχανία· επιπλέον, τονίζει την επείγουσα ανάγκη για συνεκτικές και συντονισμένες προσπάθειες ανταγωνιστικότητας της Ένωσης, οι οποίες θα αναπτυχθούν σε στενή συνεργασία με τα κράτη μέλη, προκειμένου να διαφυλαχθούν η βιομηχανική βάση απασχόλησης και η κοινωνική ασφάλιση της Ευρώπης, και υπογραμμίζει ότι μόνο μια ισχυρή και ανθεκτική ευρωπαϊκή οικονομία μπορεί να αποτρέψει αποτελεσματικά τις απολύσεις μεγάλης κλίμακας, μειώνοντας έτσι την ανάγκη παρέμβασης του ΕΤΠ· </w:t>
      </w:r>
    </w:p>
    <w:p w14:paraId="49B79B3B" w14:textId="41CCA37B" w:rsidR="002A50B5" w:rsidRPr="002370AA" w:rsidRDefault="0005375C" w:rsidP="0005375C">
      <w:pPr>
        <w:pStyle w:val="NormalHanging12a"/>
        <w:ind w:hanging="570"/>
      </w:pPr>
      <w:r w:rsidRPr="002370AA">
        <w:t>17.</w:t>
      </w:r>
      <w:r w:rsidRPr="002370AA">
        <w:tab/>
      </w:r>
      <w:r w:rsidR="002A50B5" w:rsidRPr="002370AA">
        <w:t>εγκρίνει την απόφαση που επισυνάπτεται στο παρόν ψήφισμα·</w:t>
      </w:r>
    </w:p>
    <w:p w14:paraId="23CAF4F6" w14:textId="34B5E987" w:rsidR="002A50B5" w:rsidRPr="002370AA" w:rsidRDefault="0005375C" w:rsidP="0005375C">
      <w:pPr>
        <w:pStyle w:val="NormalHanging12a"/>
        <w:ind w:hanging="570"/>
      </w:pPr>
      <w:r w:rsidRPr="002370AA">
        <w:t>18.</w:t>
      </w:r>
      <w:r w:rsidRPr="002370AA">
        <w:tab/>
      </w:r>
      <w:r w:rsidR="002A50B5" w:rsidRPr="002370AA">
        <w:t>αναθέτει στην Πρόεδρό του να συνυπογράψει με τον Πρόεδρο του Συμβουλίου την απόφαση αυτή και να μεριμνήσει για τη δημοσίευσή της στην Επίσημη Εφημερίδα της Ευρωπαϊκής Ένωσης·</w:t>
      </w:r>
    </w:p>
    <w:p w14:paraId="3C2442A1" w14:textId="41E62212" w:rsidR="002A50B5" w:rsidRPr="002370AA" w:rsidRDefault="0005375C" w:rsidP="0005375C">
      <w:pPr>
        <w:pStyle w:val="NormalHanging12a"/>
        <w:ind w:hanging="570"/>
      </w:pPr>
      <w:r w:rsidRPr="002370AA">
        <w:t>19.</w:t>
      </w:r>
      <w:r w:rsidRPr="002370AA">
        <w:tab/>
      </w:r>
      <w:r w:rsidR="002A50B5" w:rsidRPr="002370AA">
        <w:t>αναθέτει στην Πρόεδρό του να διαβιβάσει το παρόν ψήφισμα, συμπεριλαμβανομένου του παραρτήματός του, στο Συμβούλιο και στην Επιτροπή.</w:t>
      </w:r>
    </w:p>
    <w:p w14:paraId="561CFC58" w14:textId="77777777" w:rsidR="002A50B5" w:rsidRPr="002370AA" w:rsidRDefault="002A50B5" w:rsidP="002A50B5">
      <w:pPr>
        <w:pStyle w:val="NormalHanging12a"/>
      </w:pPr>
    </w:p>
    <w:p w14:paraId="31099E5A" w14:textId="77777777" w:rsidR="002A50B5" w:rsidRPr="002370AA" w:rsidRDefault="002A50B5" w:rsidP="002A50B5">
      <w:pPr>
        <w:pStyle w:val="NormalHanging12a"/>
      </w:pPr>
    </w:p>
    <w:p w14:paraId="590CA920" w14:textId="77777777" w:rsidR="002A50B5" w:rsidRPr="002370AA" w:rsidRDefault="002A50B5" w:rsidP="002A50B5">
      <w:pPr>
        <w:rPr>
          <w:noProof/>
        </w:rPr>
      </w:pPr>
    </w:p>
    <w:p w14:paraId="55C126F0" w14:textId="77777777" w:rsidR="002A50B5" w:rsidRPr="002370AA" w:rsidRDefault="002A50B5" w:rsidP="002A50B5">
      <w:pPr>
        <w:pStyle w:val="PageHeading"/>
        <w:rPr>
          <w:noProof/>
        </w:rPr>
        <w:sectPr w:rsidR="002A50B5" w:rsidRPr="002370AA" w:rsidSect="002370AA">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0DBA3F" w14:textId="77777777" w:rsidR="00706E38" w:rsidRPr="0005375C" w:rsidRDefault="002A50B5" w:rsidP="00706E38">
      <w:pPr>
        <w:pStyle w:val="PageHeading"/>
        <w:rPr>
          <w:rFonts w:ascii="Times New Roman" w:hAnsi="Times New Roman" w:cs="Times New Roman"/>
        </w:rPr>
      </w:pPr>
      <w:bookmarkStart w:id="7" w:name="_Toc221175564"/>
      <w:r w:rsidRPr="0005375C">
        <w:rPr>
          <w:rFonts w:ascii="Times New Roman" w:hAnsi="Times New Roman" w:cs="Times New Roman"/>
        </w:rPr>
        <w:lastRenderedPageBreak/>
        <w:t>ΠΑΡΑΡΤΗΜΑ</w:t>
      </w:r>
    </w:p>
    <w:p w14:paraId="6DFF97C2" w14:textId="3E2EAE1E" w:rsidR="002A50B5" w:rsidRPr="0005375C" w:rsidRDefault="002A50B5" w:rsidP="00452C14">
      <w:pPr>
        <w:pStyle w:val="PageHeading"/>
        <w:jc w:val="left"/>
        <w:rPr>
          <w:rFonts w:ascii="Times New Roman" w:hAnsi="Times New Roman" w:cs="Times New Roman"/>
        </w:rPr>
      </w:pPr>
      <w:bookmarkStart w:id="8" w:name="_Hlk219192825"/>
      <w:r w:rsidRPr="0005375C">
        <w:rPr>
          <w:rFonts w:ascii="Times New Roman" w:hAnsi="Times New Roman" w:cs="Times New Roman"/>
        </w:rPr>
        <w:t>ΑΠΟΦΑΣΗ ΤΟΥ ΕΥΡΩΠΑΪΚΟΥ ΚΟΙΝΟΒΟΥΛΙΟΥ ΚΑΙ ΤΟΥ ΣΥΜΒΟΥΛΙΟΥ</w:t>
      </w:r>
      <w:bookmarkEnd w:id="7"/>
    </w:p>
    <w:p w14:paraId="016DCDC3" w14:textId="77777777" w:rsidR="002A50B5" w:rsidRPr="002370AA" w:rsidRDefault="002A50B5" w:rsidP="00452C14">
      <w:pPr>
        <w:jc w:val="center"/>
        <w:rPr>
          <w:b/>
          <w:bCs/>
          <w:noProof/>
        </w:rPr>
      </w:pPr>
      <w:r w:rsidRPr="00706E38">
        <w:rPr>
          <w:b/>
        </w:rPr>
        <w:t xml:space="preserve">για κινητοποίηση του Ευρωπαϊκού Ταμείου Προσαρμογής στην Παγκοσμιοποίηση για τους </w:t>
      </w:r>
      <w:r w:rsidRPr="002370AA">
        <w:rPr>
          <w:b/>
        </w:rPr>
        <w:t>απολυμένους εργαζόμενους ύστερα από αίτηση του Βελγίου - EGF/2025/006 BE/Audi</w:t>
      </w:r>
    </w:p>
    <w:p w14:paraId="487B7DAF" w14:textId="77777777" w:rsidR="00452C14" w:rsidRDefault="00452C14" w:rsidP="00452C14">
      <w:pPr>
        <w:rPr>
          <w:i/>
        </w:rPr>
      </w:pPr>
      <w:bookmarkStart w:id="9" w:name="_Hlk211942854"/>
      <w:bookmarkEnd w:id="8"/>
    </w:p>
    <w:p w14:paraId="57EFF48C" w14:textId="12399C69" w:rsidR="00E365E1" w:rsidRPr="002370AA" w:rsidRDefault="00452C14" w:rsidP="007A36E1">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w:t>
      </w:r>
      <w:r>
        <w:rPr>
          <w:i/>
        </w:rPr>
        <w:t>6</w:t>
      </w:r>
      <w:r>
        <w:rPr>
          <w:i/>
        </w:rPr>
        <w:t>/</w:t>
      </w:r>
      <w:r>
        <w:rPr>
          <w:i/>
        </w:rPr>
        <w:t>454</w:t>
      </w:r>
      <w:r>
        <w:rPr>
          <w:i/>
        </w:rPr>
        <w:t>.)</w:t>
      </w:r>
      <w:bookmarkEnd w:id="9"/>
    </w:p>
    <w:sectPr w:rsidR="00E365E1" w:rsidRPr="002370AA" w:rsidSect="002370AA">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FFFFF" w14:textId="77777777" w:rsidR="007A36E1" w:rsidRPr="002370AA" w:rsidRDefault="007A36E1">
      <w:r w:rsidRPr="002370AA">
        <w:separator/>
      </w:r>
    </w:p>
  </w:endnote>
  <w:endnote w:type="continuationSeparator" w:id="0">
    <w:p w14:paraId="21A07855" w14:textId="77777777" w:rsidR="007A36E1" w:rsidRPr="002370AA" w:rsidRDefault="007A36E1">
      <w:r w:rsidRPr="002370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9684D" w14:textId="77777777" w:rsidR="002A50B5" w:rsidRPr="002370AA" w:rsidRDefault="002A50B5" w:rsidP="0053661E">
    <w:pPr>
      <w:pStyle w:val="EPFooter"/>
    </w:pPr>
    <w:r w:rsidRPr="002370AA">
      <w:t>PE</w:t>
    </w:r>
    <w:r w:rsidRPr="002370AA">
      <w:rPr>
        <w:rStyle w:val="HideTWBExt"/>
      </w:rPr>
      <w:t>&lt;NoPE&gt;</w:t>
    </w:r>
    <w:r w:rsidRPr="002370AA">
      <w:t>782.226</w:t>
    </w:r>
    <w:r w:rsidRPr="002370AA">
      <w:rPr>
        <w:rStyle w:val="HideTWBExt"/>
      </w:rPr>
      <w:t>&lt;/NoPE&gt;&lt;Version&gt;</w:t>
    </w:r>
    <w:r w:rsidRPr="002370AA">
      <w:t>v02-00</w:t>
    </w:r>
    <w:r w:rsidRPr="002370AA">
      <w:rPr>
        <w:rStyle w:val="HideTWBExt"/>
      </w:rPr>
      <w:t>&lt;/Version&gt;</w:t>
    </w:r>
    <w:r w:rsidRPr="002370AA">
      <w:tab/>
    </w:r>
    <w:r w:rsidRPr="002370AA">
      <w:fldChar w:fldCharType="begin"/>
    </w:r>
    <w:r w:rsidRPr="002370AA">
      <w:instrText xml:space="preserve"> PAGE  \* MERGEFORMAT </w:instrText>
    </w:r>
    <w:r w:rsidRPr="002370AA">
      <w:fldChar w:fldCharType="separate"/>
    </w:r>
    <w:r w:rsidRPr="002370AA">
      <w:rPr>
        <w:noProof/>
      </w:rPr>
      <w:t>2</w:t>
    </w:r>
    <w:r w:rsidRPr="002370AA">
      <w:fldChar w:fldCharType="end"/>
    </w:r>
    <w:r w:rsidRPr="002370AA">
      <w:t>/</w:t>
    </w:r>
    <w:r w:rsidR="00452C14">
      <w:fldChar w:fldCharType="begin"/>
    </w:r>
    <w:r w:rsidR="00452C14">
      <w:instrText xml:space="preserve"> NUMPAGES  \* MERGEFORMAT </w:instrText>
    </w:r>
    <w:r w:rsidR="00452C14">
      <w:fldChar w:fldCharType="separate"/>
    </w:r>
    <w:r w:rsidRPr="002370AA">
      <w:rPr>
        <w:noProof/>
      </w:rPr>
      <w:t>1</w:t>
    </w:r>
    <w:r w:rsidR="00452C14">
      <w:rPr>
        <w:noProof/>
      </w:rPr>
      <w:fldChar w:fldCharType="end"/>
    </w:r>
    <w:r w:rsidRPr="002370AA">
      <w:tab/>
    </w:r>
    <w:r w:rsidRPr="002370AA">
      <w:rPr>
        <w:rStyle w:val="HideTWBExt"/>
      </w:rPr>
      <w:t>&lt;PathFdR&gt;</w:t>
    </w:r>
    <w:r w:rsidRPr="002370AA">
      <w:t>RR\1336415EL.docx</w:t>
    </w:r>
    <w:r w:rsidRPr="002370AA">
      <w:rPr>
        <w:rStyle w:val="HideTWBExt"/>
      </w:rPr>
      <w:t>&lt;/PathFdR&gt;</w:t>
    </w:r>
  </w:p>
  <w:p w14:paraId="59D30D8A" w14:textId="77777777" w:rsidR="002A50B5" w:rsidRPr="002370AA" w:rsidRDefault="002A50B5" w:rsidP="0053661E">
    <w:pPr>
      <w:pStyle w:val="EPFooter2"/>
    </w:pPr>
    <w:r w:rsidRPr="002370AA">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B109D" w14:textId="77777777" w:rsidR="002A50B5" w:rsidRPr="002370AA" w:rsidRDefault="002A50B5" w:rsidP="0053661E">
    <w:pPr>
      <w:pStyle w:val="EPFooter"/>
    </w:pPr>
    <w:r w:rsidRPr="002370AA">
      <w:rPr>
        <w:rStyle w:val="HideTWBExt"/>
      </w:rPr>
      <w:t>&lt;PathFdR&gt;</w:t>
    </w:r>
    <w:r w:rsidRPr="002370AA">
      <w:t>RR\1336415EL.docx</w:t>
    </w:r>
    <w:r w:rsidRPr="002370AA">
      <w:rPr>
        <w:rStyle w:val="HideTWBExt"/>
      </w:rPr>
      <w:t>&lt;/PathFdR&gt;</w:t>
    </w:r>
    <w:r w:rsidRPr="002370AA">
      <w:tab/>
    </w:r>
    <w:r w:rsidRPr="002370AA">
      <w:tab/>
      <w:t>PE</w:t>
    </w:r>
    <w:r w:rsidRPr="002370AA">
      <w:rPr>
        <w:rStyle w:val="HideTWBExt"/>
      </w:rPr>
      <w:t>&lt;NoPE&gt;</w:t>
    </w:r>
    <w:r w:rsidRPr="002370AA">
      <w:t>782.226</w:t>
    </w:r>
    <w:r w:rsidRPr="002370AA">
      <w:rPr>
        <w:rStyle w:val="HideTWBExt"/>
      </w:rPr>
      <w:t>&lt;/NoPE&gt;&lt;Version&gt;</w:t>
    </w:r>
    <w:r w:rsidRPr="002370AA">
      <w:t>v02-00</w:t>
    </w:r>
    <w:r w:rsidRPr="002370AA">
      <w:rPr>
        <w:rStyle w:val="HideTWBExt"/>
      </w:rPr>
      <w:t>&lt;/Version&gt;</w:t>
    </w:r>
  </w:p>
  <w:p w14:paraId="11890BCA" w14:textId="77777777" w:rsidR="002A50B5" w:rsidRPr="002370AA" w:rsidRDefault="002A50B5" w:rsidP="0053661E">
    <w:pPr>
      <w:pStyle w:val="EPFooter2"/>
    </w:pPr>
    <w:r w:rsidRPr="002370AA">
      <w:t>EL</w:t>
    </w:r>
    <w:r w:rsidRPr="002370AA">
      <w:tab/>
    </w:r>
    <w:r w:rsidRPr="002370AA">
      <w:rPr>
        <w:b w:val="0"/>
        <w:i/>
        <w:color w:val="C0C0C0"/>
        <w:sz w:val="22"/>
      </w:rPr>
      <w:t>Ενωμένη στην πολυμορφία</w:t>
    </w:r>
    <w:r w:rsidRPr="002370AA">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69B56" w14:textId="77777777" w:rsidR="00064002" w:rsidRPr="002370A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C8F6C" w14:textId="77777777" w:rsidR="00064002" w:rsidRPr="002370A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27340" w14:textId="77777777" w:rsidR="00064002" w:rsidRPr="002370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4D429" w14:textId="77777777" w:rsidR="007A36E1" w:rsidRPr="002370AA" w:rsidRDefault="007A36E1">
      <w:r w:rsidRPr="002370AA">
        <w:separator/>
      </w:r>
    </w:p>
  </w:footnote>
  <w:footnote w:type="continuationSeparator" w:id="0">
    <w:p w14:paraId="5806BF44" w14:textId="77777777" w:rsidR="007A36E1" w:rsidRPr="002370AA" w:rsidRDefault="007A36E1">
      <w:r w:rsidRPr="002370AA">
        <w:continuationSeparator/>
      </w:r>
    </w:p>
  </w:footnote>
  <w:footnote w:id="1">
    <w:p w14:paraId="133BB6A5" w14:textId="38DE38EA" w:rsidR="002A50B5" w:rsidRPr="002370AA" w:rsidRDefault="002A50B5" w:rsidP="002370AA">
      <w:pPr>
        <w:pStyle w:val="FootnoteText"/>
        <w:ind w:left="567" w:hanging="567"/>
        <w:rPr>
          <w:sz w:val="24"/>
          <w:lang w:val="el-GR"/>
        </w:rPr>
      </w:pPr>
      <w:r w:rsidRPr="002370AA">
        <w:rPr>
          <w:rStyle w:val="FootnoteReference"/>
          <w:sz w:val="24"/>
          <w:lang w:val="el-GR"/>
        </w:rPr>
        <w:footnoteRef/>
      </w:r>
      <w:r w:rsidR="002370AA" w:rsidRPr="002370AA">
        <w:rPr>
          <w:sz w:val="24"/>
          <w:lang w:val="el-GR"/>
        </w:rPr>
        <w:t xml:space="preserve"> </w:t>
      </w:r>
      <w:r w:rsidR="002370AA" w:rsidRPr="002370AA">
        <w:rPr>
          <w:sz w:val="24"/>
          <w:lang w:val="el-GR"/>
        </w:rPr>
        <w:tab/>
      </w:r>
      <w:r w:rsidRPr="002370AA">
        <w:rPr>
          <w:sz w:val="24"/>
          <w:lang w:val="el-GR"/>
        </w:rPr>
        <w:t xml:space="preserve">ΕΕ L 153 της 3.5.2021, σ. 48, ELI: </w:t>
      </w:r>
      <w:hyperlink r:id="rId1" w:history="1">
        <w:r w:rsidRPr="002370AA">
          <w:rPr>
            <w:rStyle w:val="Hyperlink"/>
            <w:sz w:val="24"/>
            <w:lang w:val="el-GR"/>
          </w:rPr>
          <w:t>http://data.europa.eu/eli/reg/2021/691/oj</w:t>
        </w:r>
      </w:hyperlink>
      <w:r w:rsidRPr="002370AA">
        <w:rPr>
          <w:sz w:val="24"/>
          <w:lang w:val="el-GR"/>
        </w:rPr>
        <w:t>.</w:t>
      </w:r>
    </w:p>
  </w:footnote>
  <w:footnote w:id="2">
    <w:p w14:paraId="74DA8C9D" w14:textId="125A9C17" w:rsidR="002A50B5" w:rsidRPr="002370AA" w:rsidRDefault="002A50B5" w:rsidP="002370AA">
      <w:pPr>
        <w:pStyle w:val="FootnoteText"/>
        <w:ind w:left="567" w:hanging="567"/>
        <w:rPr>
          <w:sz w:val="24"/>
          <w:lang w:val="el-GR"/>
        </w:rPr>
      </w:pPr>
      <w:r w:rsidRPr="002370AA">
        <w:rPr>
          <w:rStyle w:val="FootnoteReference"/>
          <w:sz w:val="24"/>
          <w:lang w:val="el-GR"/>
        </w:rPr>
        <w:footnoteRef/>
      </w:r>
      <w:r w:rsidR="002370AA" w:rsidRPr="002370AA">
        <w:rPr>
          <w:sz w:val="24"/>
          <w:lang w:val="el-GR"/>
        </w:rPr>
        <w:t xml:space="preserve"> </w:t>
      </w:r>
      <w:r w:rsidR="002370AA" w:rsidRPr="002370AA">
        <w:rPr>
          <w:sz w:val="24"/>
          <w:lang w:val="el-GR"/>
        </w:rPr>
        <w:tab/>
      </w:r>
      <w:r w:rsidRPr="002370AA">
        <w:rPr>
          <w:sz w:val="24"/>
          <w:lang w:val="el-GR"/>
        </w:rPr>
        <w:t xml:space="preserve">ΕΕ L 433 I της 22.12.2020, σ. 11, ELI: </w:t>
      </w:r>
      <w:r w:rsidR="00452C14">
        <w:fldChar w:fldCharType="begin"/>
      </w:r>
      <w:r w:rsidR="00452C14">
        <w:instrText>HYPERLINK</w:instrText>
      </w:r>
      <w:r w:rsidR="00452C14" w:rsidRPr="00452C14">
        <w:rPr>
          <w:lang w:val="el-GR"/>
        </w:rPr>
        <w:instrText xml:space="preserve"> "</w:instrText>
      </w:r>
      <w:r w:rsidR="00452C14">
        <w:instrText>http</w:instrText>
      </w:r>
      <w:r w:rsidR="00452C14" w:rsidRPr="00452C14">
        <w:rPr>
          <w:lang w:val="el-GR"/>
        </w:rPr>
        <w:instrText>://</w:instrText>
      </w:r>
      <w:r w:rsidR="00452C14">
        <w:instrText>data</w:instrText>
      </w:r>
      <w:r w:rsidR="00452C14" w:rsidRPr="00452C14">
        <w:rPr>
          <w:lang w:val="el-GR"/>
        </w:rPr>
        <w:instrText>.</w:instrText>
      </w:r>
      <w:r w:rsidR="00452C14">
        <w:instrText>europa</w:instrText>
      </w:r>
      <w:r w:rsidR="00452C14" w:rsidRPr="00452C14">
        <w:rPr>
          <w:lang w:val="el-GR"/>
        </w:rPr>
        <w:instrText>.</w:instrText>
      </w:r>
      <w:r w:rsidR="00452C14">
        <w:instrText>eu</w:instrText>
      </w:r>
      <w:r w:rsidR="00452C14" w:rsidRPr="00452C14">
        <w:rPr>
          <w:lang w:val="el-GR"/>
        </w:rPr>
        <w:instrText>/</w:instrText>
      </w:r>
      <w:r w:rsidR="00452C14">
        <w:instrText>eli</w:instrText>
      </w:r>
      <w:r w:rsidR="00452C14" w:rsidRPr="00452C14">
        <w:rPr>
          <w:lang w:val="el-GR"/>
        </w:rPr>
        <w:instrText>/</w:instrText>
      </w:r>
      <w:r w:rsidR="00452C14">
        <w:instrText>reg</w:instrText>
      </w:r>
      <w:r w:rsidR="00452C14" w:rsidRPr="00452C14">
        <w:rPr>
          <w:lang w:val="el-GR"/>
        </w:rPr>
        <w:instrText>/2020/2093/</w:instrText>
      </w:r>
      <w:r w:rsidR="00452C14">
        <w:instrText>oj</w:instrText>
      </w:r>
      <w:r w:rsidR="00452C14" w:rsidRPr="00452C14">
        <w:rPr>
          <w:lang w:val="el-GR"/>
        </w:rPr>
        <w:instrText>"</w:instrText>
      </w:r>
      <w:r w:rsidR="00452C14">
        <w:fldChar w:fldCharType="separate"/>
      </w:r>
      <w:r w:rsidRPr="002370AA">
        <w:rPr>
          <w:rStyle w:val="Hyperlink"/>
          <w:sz w:val="24"/>
          <w:lang w:val="el-GR"/>
        </w:rPr>
        <w:t>http://data.europa.eu/eli/reg/2020/2093/oj</w:t>
      </w:r>
      <w:r w:rsidR="00452C14">
        <w:rPr>
          <w:rStyle w:val="Hyperlink"/>
          <w:sz w:val="24"/>
          <w:lang w:val="el-GR"/>
        </w:rPr>
        <w:fldChar w:fldCharType="end"/>
      </w:r>
      <w:r w:rsidRPr="002370AA">
        <w:rPr>
          <w:sz w:val="24"/>
          <w:lang w:val="el-GR"/>
        </w:rPr>
        <w:t>.</w:t>
      </w:r>
    </w:p>
  </w:footnote>
  <w:footnote w:id="3">
    <w:p w14:paraId="7F515778" w14:textId="08EF7D83" w:rsidR="002A50B5" w:rsidRPr="002370AA" w:rsidRDefault="002A50B5" w:rsidP="002370AA">
      <w:pPr>
        <w:pStyle w:val="FootnoteText"/>
        <w:ind w:left="567" w:hanging="567"/>
        <w:rPr>
          <w:sz w:val="24"/>
          <w:lang w:val="el-GR"/>
        </w:rPr>
      </w:pPr>
      <w:r w:rsidRPr="002370AA">
        <w:rPr>
          <w:rStyle w:val="FootnoteReference"/>
          <w:sz w:val="24"/>
          <w:lang w:val="el-GR"/>
        </w:rPr>
        <w:footnoteRef/>
      </w:r>
      <w:r w:rsidR="002370AA" w:rsidRPr="002370AA">
        <w:rPr>
          <w:sz w:val="24"/>
          <w:shd w:val="clear" w:color="auto" w:fill="FFFFFF"/>
          <w:lang w:val="el-GR"/>
        </w:rPr>
        <w:t xml:space="preserve"> </w:t>
      </w:r>
      <w:r w:rsidR="002370AA" w:rsidRPr="002370AA">
        <w:rPr>
          <w:sz w:val="24"/>
          <w:shd w:val="clear" w:color="auto" w:fill="FFFFFF"/>
          <w:lang w:val="el-GR"/>
        </w:rPr>
        <w:tab/>
      </w:r>
      <w:r w:rsidRPr="002370AA">
        <w:rPr>
          <w:sz w:val="24"/>
          <w:shd w:val="clear" w:color="auto" w:fill="FFFFFF"/>
          <w:lang w:val="el-GR"/>
        </w:rPr>
        <w:t>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(EE L, 2024/765, 29.2.2024, ELI:</w:t>
      </w:r>
      <w:r w:rsidRPr="002370AA">
        <w:rPr>
          <w:color w:val="333333"/>
          <w:sz w:val="24"/>
          <w:shd w:val="clear" w:color="auto" w:fill="FFFFFF"/>
          <w:lang w:val="el-GR"/>
        </w:rPr>
        <w:t xml:space="preserve"> </w:t>
      </w:r>
      <w:r w:rsidR="00452C14">
        <w:fldChar w:fldCharType="begin"/>
      </w:r>
      <w:r w:rsidR="00452C14">
        <w:instrText>HYPERLINK</w:instrText>
      </w:r>
      <w:r w:rsidR="00452C14" w:rsidRPr="00452C14">
        <w:rPr>
          <w:lang w:val="el-GR"/>
        </w:rPr>
        <w:instrText xml:space="preserve"> "</w:instrText>
      </w:r>
      <w:r w:rsidR="00452C14">
        <w:instrText>http</w:instrText>
      </w:r>
      <w:r w:rsidR="00452C14" w:rsidRPr="00452C14">
        <w:rPr>
          <w:lang w:val="el-GR"/>
        </w:rPr>
        <w:instrText>://</w:instrText>
      </w:r>
      <w:r w:rsidR="00452C14">
        <w:instrText>data</w:instrText>
      </w:r>
      <w:r w:rsidR="00452C14" w:rsidRPr="00452C14">
        <w:rPr>
          <w:lang w:val="el-GR"/>
        </w:rPr>
        <w:instrText>.</w:instrText>
      </w:r>
      <w:r w:rsidR="00452C14">
        <w:instrText>europa</w:instrText>
      </w:r>
      <w:r w:rsidR="00452C14" w:rsidRPr="00452C14">
        <w:rPr>
          <w:lang w:val="el-GR"/>
        </w:rPr>
        <w:instrText>.</w:instrText>
      </w:r>
      <w:r w:rsidR="00452C14">
        <w:instrText>eu</w:instrText>
      </w:r>
      <w:r w:rsidR="00452C14" w:rsidRPr="00452C14">
        <w:rPr>
          <w:lang w:val="el-GR"/>
        </w:rPr>
        <w:instrText>/</w:instrText>
      </w:r>
      <w:r w:rsidR="00452C14">
        <w:instrText>eli</w:instrText>
      </w:r>
      <w:r w:rsidR="00452C14" w:rsidRPr="00452C14">
        <w:rPr>
          <w:lang w:val="el-GR"/>
        </w:rPr>
        <w:instrText>/</w:instrText>
      </w:r>
      <w:r w:rsidR="00452C14">
        <w:instrText>reg</w:instrText>
      </w:r>
      <w:r w:rsidR="00452C14" w:rsidRPr="00452C14">
        <w:rPr>
          <w:lang w:val="el-GR"/>
        </w:rPr>
        <w:instrText>/2024/765/</w:instrText>
      </w:r>
      <w:r w:rsidR="00452C14">
        <w:instrText>oj</w:instrText>
      </w:r>
      <w:r w:rsidR="00452C14" w:rsidRPr="00452C14">
        <w:rPr>
          <w:lang w:val="el-GR"/>
        </w:rPr>
        <w:instrText>"</w:instrText>
      </w:r>
      <w:r w:rsidR="00452C14">
        <w:fldChar w:fldCharType="separate"/>
      </w:r>
      <w:r w:rsidRPr="002370AA">
        <w:rPr>
          <w:rStyle w:val="Hyperlink"/>
          <w:sz w:val="24"/>
          <w:shd w:val="clear" w:color="auto" w:fill="FFFFFF"/>
          <w:lang w:val="el-GR"/>
        </w:rPr>
        <w:t>http://data.europa.eu/eli/reg/2024/765/oj</w:t>
      </w:r>
      <w:r w:rsidR="00452C14">
        <w:rPr>
          <w:rStyle w:val="Hyperlink"/>
          <w:sz w:val="24"/>
          <w:shd w:val="clear" w:color="auto" w:fill="FFFFFF"/>
          <w:lang w:val="el-GR"/>
        </w:rPr>
        <w:fldChar w:fldCharType="end"/>
      </w:r>
      <w:r w:rsidRPr="002370AA">
        <w:rPr>
          <w:i/>
          <w:color w:val="333333"/>
          <w:sz w:val="24"/>
          <w:shd w:val="clear" w:color="auto" w:fill="FFFFFF"/>
          <w:lang w:val="el-GR"/>
        </w:rPr>
        <w:t>).</w:t>
      </w:r>
    </w:p>
  </w:footnote>
  <w:footnote w:id="4">
    <w:p w14:paraId="6E95A149" w14:textId="5643206D" w:rsidR="002A50B5" w:rsidRPr="002370AA" w:rsidRDefault="002A50B5" w:rsidP="002370AA">
      <w:pPr>
        <w:pStyle w:val="FootnoteText"/>
        <w:ind w:left="567" w:hanging="567"/>
        <w:rPr>
          <w:sz w:val="24"/>
          <w:lang w:val="el-GR"/>
        </w:rPr>
      </w:pPr>
      <w:r w:rsidRPr="002370AA">
        <w:rPr>
          <w:rStyle w:val="FootnoteReference"/>
          <w:sz w:val="24"/>
          <w:lang w:val="el-GR"/>
        </w:rPr>
        <w:footnoteRef/>
      </w:r>
      <w:r w:rsidR="002370AA" w:rsidRPr="002370AA">
        <w:rPr>
          <w:sz w:val="24"/>
          <w:lang w:val="el-GR"/>
        </w:rPr>
        <w:t xml:space="preserve"> </w:t>
      </w:r>
      <w:r w:rsidR="002370AA" w:rsidRPr="002370AA">
        <w:rPr>
          <w:sz w:val="24"/>
          <w:lang w:val="el-GR"/>
        </w:rPr>
        <w:tab/>
      </w:r>
      <w:r w:rsidRPr="002370AA">
        <w:rPr>
          <w:sz w:val="24"/>
          <w:lang w:val="el-GR"/>
        </w:rPr>
        <w:t xml:space="preserve">ΕΕ L 433 I της 22.12.2020, σ. 28, ELI: </w:t>
      </w:r>
      <w:r w:rsidR="00452C14">
        <w:fldChar w:fldCharType="begin"/>
      </w:r>
      <w:r w:rsidR="00452C14">
        <w:instrText>HYPERLINK</w:instrText>
      </w:r>
      <w:r w:rsidR="00452C14" w:rsidRPr="00452C14">
        <w:rPr>
          <w:lang w:val="el-GR"/>
        </w:rPr>
        <w:instrText xml:space="preserve"> "</w:instrText>
      </w:r>
      <w:r w:rsidR="00452C14">
        <w:instrText>http</w:instrText>
      </w:r>
      <w:r w:rsidR="00452C14" w:rsidRPr="00452C14">
        <w:rPr>
          <w:lang w:val="el-GR"/>
        </w:rPr>
        <w:instrText>://</w:instrText>
      </w:r>
      <w:r w:rsidR="00452C14">
        <w:instrText>data</w:instrText>
      </w:r>
      <w:r w:rsidR="00452C14" w:rsidRPr="00452C14">
        <w:rPr>
          <w:lang w:val="el-GR"/>
        </w:rPr>
        <w:instrText>.</w:instrText>
      </w:r>
      <w:r w:rsidR="00452C14">
        <w:instrText>europa</w:instrText>
      </w:r>
      <w:r w:rsidR="00452C14" w:rsidRPr="00452C14">
        <w:rPr>
          <w:lang w:val="el-GR"/>
        </w:rPr>
        <w:instrText>.</w:instrText>
      </w:r>
      <w:r w:rsidR="00452C14">
        <w:instrText>eu</w:instrText>
      </w:r>
      <w:r w:rsidR="00452C14" w:rsidRPr="00452C14">
        <w:rPr>
          <w:lang w:val="el-GR"/>
        </w:rPr>
        <w:instrText>/</w:instrText>
      </w:r>
      <w:r w:rsidR="00452C14">
        <w:instrText>eli</w:instrText>
      </w:r>
      <w:r w:rsidR="00452C14" w:rsidRPr="00452C14">
        <w:rPr>
          <w:lang w:val="el-GR"/>
        </w:rPr>
        <w:instrText>/</w:instrText>
      </w:r>
      <w:r w:rsidR="00452C14">
        <w:instrText>agree</w:instrText>
      </w:r>
      <w:r w:rsidR="00452C14" w:rsidRPr="00452C14">
        <w:rPr>
          <w:lang w:val="el-GR"/>
        </w:rPr>
        <w:instrText>_</w:instrText>
      </w:r>
      <w:r w:rsidR="00452C14">
        <w:instrText>interinstit</w:instrText>
      </w:r>
      <w:r w:rsidR="00452C14" w:rsidRPr="00452C14">
        <w:rPr>
          <w:lang w:val="el-GR"/>
        </w:rPr>
        <w:instrText>/2020/1222/</w:instrText>
      </w:r>
      <w:r w:rsidR="00452C14">
        <w:instrText>oj</w:instrText>
      </w:r>
      <w:r w:rsidR="00452C14" w:rsidRPr="00452C14">
        <w:rPr>
          <w:lang w:val="el-GR"/>
        </w:rPr>
        <w:instrText>"</w:instrText>
      </w:r>
      <w:r w:rsidR="00452C14">
        <w:fldChar w:fldCharType="separate"/>
      </w:r>
      <w:r w:rsidRPr="002370AA">
        <w:rPr>
          <w:rStyle w:val="Hyperlink"/>
          <w:sz w:val="24"/>
          <w:lang w:val="el-GR"/>
        </w:rPr>
        <w:t>http://data.europa.eu/eli/agree_interinstit/2020/1222/oj</w:t>
      </w:r>
      <w:r w:rsidR="00452C14">
        <w:rPr>
          <w:rStyle w:val="Hyperlink"/>
          <w:sz w:val="24"/>
          <w:lang w:val="el-GR"/>
        </w:rPr>
        <w:fldChar w:fldCharType="end"/>
      </w:r>
      <w:r w:rsidRPr="002370AA">
        <w:rPr>
          <w:sz w:val="24"/>
          <w:lang w:val="el-GR"/>
        </w:rPr>
        <w:t>.</w:t>
      </w:r>
    </w:p>
  </w:footnote>
  <w:footnote w:id="5">
    <w:p w14:paraId="7D594FBF" w14:textId="7735FD1E" w:rsidR="002A50B5" w:rsidRPr="002370AA" w:rsidRDefault="002A50B5" w:rsidP="002370AA">
      <w:pPr>
        <w:pStyle w:val="FootnoteText"/>
        <w:ind w:left="567" w:hanging="567"/>
        <w:rPr>
          <w:sz w:val="24"/>
          <w:lang w:val="el-GR"/>
        </w:rPr>
      </w:pPr>
      <w:r w:rsidRPr="002370AA">
        <w:rPr>
          <w:rStyle w:val="FootnoteReference"/>
          <w:sz w:val="24"/>
          <w:lang w:val="el-GR"/>
        </w:rPr>
        <w:footnoteRef/>
      </w:r>
      <w:r w:rsidR="002370AA" w:rsidRPr="002370AA">
        <w:rPr>
          <w:sz w:val="24"/>
          <w:lang w:val="el-GR"/>
        </w:rPr>
        <w:t xml:space="preserve"> </w:t>
      </w:r>
      <w:r w:rsidR="002370AA" w:rsidRPr="002370AA">
        <w:rPr>
          <w:sz w:val="24"/>
          <w:lang w:val="el-GR"/>
        </w:rPr>
        <w:tab/>
      </w:r>
      <w:r w:rsidRPr="002370AA">
        <w:rPr>
          <w:sz w:val="24"/>
          <w:lang w:val="el-GR"/>
        </w:rPr>
        <w:t>Κατά την έννοια του άρθρου 3 του κανονισμού ΕΤΠ.</w:t>
      </w:r>
    </w:p>
  </w:footnote>
  <w:footnote w:id="6">
    <w:p w14:paraId="665557AF" w14:textId="40FCA492" w:rsidR="002A50B5" w:rsidRPr="002370AA" w:rsidRDefault="002A50B5" w:rsidP="002370AA">
      <w:pPr>
        <w:pStyle w:val="FootnoteText"/>
        <w:ind w:left="567" w:hanging="567"/>
        <w:rPr>
          <w:sz w:val="24"/>
          <w:lang w:val="el-GR"/>
        </w:rPr>
      </w:pPr>
      <w:r w:rsidRPr="002370AA">
        <w:rPr>
          <w:rStyle w:val="FootnoteReference"/>
          <w:sz w:val="24"/>
          <w:lang w:val="el-GR"/>
        </w:rPr>
        <w:footnoteRef/>
      </w:r>
      <w:r w:rsidR="002370AA" w:rsidRPr="002370AA">
        <w:rPr>
          <w:sz w:val="24"/>
          <w:lang w:val="el-GR"/>
        </w:rPr>
        <w:t xml:space="preserve"> </w:t>
      </w:r>
      <w:r w:rsidR="002370AA" w:rsidRPr="002370AA">
        <w:rPr>
          <w:sz w:val="24"/>
          <w:lang w:val="el-GR"/>
        </w:rPr>
        <w:tab/>
      </w:r>
      <w:r w:rsidRPr="002370AA">
        <w:rPr>
          <w:sz w:val="24"/>
          <w:lang w:val="el-GR"/>
        </w:rPr>
        <w:t>Άρθρο 8 του κανονισμού για το ΠΔΠ.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BE3C" w14:textId="77777777" w:rsidR="002A50B5" w:rsidRPr="002370AA" w:rsidRDefault="002A50B5">
    <w:pPr>
      <w:pStyle w:val="Header"/>
    </w:pPr>
  </w:p>
  <w:p w14:paraId="2203FAC9" w14:textId="77777777" w:rsidR="002A50B5" w:rsidRPr="002370AA" w:rsidRDefault="002A50B5"/>
  <w:p w14:paraId="0DB8B595" w14:textId="77777777" w:rsidR="002A50B5" w:rsidRPr="002370AA" w:rsidRDefault="002A50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622CB" w14:textId="77777777" w:rsidR="00064002" w:rsidRPr="002370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AD837" w14:textId="77777777" w:rsidR="00064002" w:rsidRPr="002370AA"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4617" w14:textId="77777777" w:rsidR="00064002" w:rsidRPr="002370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B8B2BB5"/>
    <w:multiLevelType w:val="hybridMultilevel"/>
    <w:tmpl w:val="08D65F74"/>
    <w:lvl w:ilvl="0" w:tplc="A77497D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1EC21E2"/>
    <w:multiLevelType w:val="hybridMultilevel"/>
    <w:tmpl w:val="326A96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8004645">
    <w:abstractNumId w:val="9"/>
  </w:num>
  <w:num w:numId="2" w16cid:durableId="813327026">
    <w:abstractNumId w:val="9"/>
  </w:num>
  <w:num w:numId="3" w16cid:durableId="357047834">
    <w:abstractNumId w:val="7"/>
  </w:num>
  <w:num w:numId="4" w16cid:durableId="993602856">
    <w:abstractNumId w:val="7"/>
  </w:num>
  <w:num w:numId="5" w16cid:durableId="1551651841">
    <w:abstractNumId w:val="6"/>
  </w:num>
  <w:num w:numId="6" w16cid:durableId="812524804">
    <w:abstractNumId w:val="6"/>
  </w:num>
  <w:num w:numId="7" w16cid:durableId="242568524">
    <w:abstractNumId w:val="5"/>
  </w:num>
  <w:num w:numId="8" w16cid:durableId="1368676727">
    <w:abstractNumId w:val="5"/>
  </w:num>
  <w:num w:numId="9" w16cid:durableId="94401149">
    <w:abstractNumId w:val="4"/>
  </w:num>
  <w:num w:numId="10" w16cid:durableId="861283974">
    <w:abstractNumId w:val="4"/>
  </w:num>
  <w:num w:numId="11" w16cid:durableId="1851599167">
    <w:abstractNumId w:val="8"/>
  </w:num>
  <w:num w:numId="12" w16cid:durableId="108016149">
    <w:abstractNumId w:val="8"/>
  </w:num>
  <w:num w:numId="13" w16cid:durableId="808330347">
    <w:abstractNumId w:val="3"/>
  </w:num>
  <w:num w:numId="14" w16cid:durableId="1306859379">
    <w:abstractNumId w:val="3"/>
  </w:num>
  <w:num w:numId="15" w16cid:durableId="1162547193">
    <w:abstractNumId w:val="2"/>
  </w:num>
  <w:num w:numId="16" w16cid:durableId="862741078">
    <w:abstractNumId w:val="2"/>
  </w:num>
  <w:num w:numId="17" w16cid:durableId="1744914511">
    <w:abstractNumId w:val="1"/>
  </w:num>
  <w:num w:numId="18" w16cid:durableId="1440249705">
    <w:abstractNumId w:val="1"/>
  </w:num>
  <w:num w:numId="19" w16cid:durableId="1813331776">
    <w:abstractNumId w:val="0"/>
  </w:num>
  <w:num w:numId="20" w16cid:durableId="2107653693">
    <w:abstractNumId w:val="0"/>
  </w:num>
  <w:num w:numId="21" w16cid:durableId="1521627587">
    <w:abstractNumId w:val="9"/>
  </w:num>
  <w:num w:numId="22" w16cid:durableId="1414278448">
    <w:abstractNumId w:val="7"/>
  </w:num>
  <w:num w:numId="23" w16cid:durableId="1544248601">
    <w:abstractNumId w:val="6"/>
  </w:num>
  <w:num w:numId="24" w16cid:durableId="1134248990">
    <w:abstractNumId w:val="5"/>
  </w:num>
  <w:num w:numId="25" w16cid:durableId="342900691">
    <w:abstractNumId w:val="4"/>
  </w:num>
  <w:num w:numId="26" w16cid:durableId="855655162">
    <w:abstractNumId w:val="8"/>
  </w:num>
  <w:num w:numId="27" w16cid:durableId="260141185">
    <w:abstractNumId w:val="3"/>
  </w:num>
  <w:num w:numId="28" w16cid:durableId="834302167">
    <w:abstractNumId w:val="2"/>
  </w:num>
  <w:num w:numId="29" w16cid:durableId="1404184779">
    <w:abstractNumId w:val="1"/>
  </w:num>
  <w:num w:numId="30" w16cid:durableId="160510102">
    <w:abstractNumId w:val="0"/>
  </w:num>
  <w:num w:numId="31" w16cid:durableId="1219315262">
    <w:abstractNumId w:val="9"/>
  </w:num>
  <w:num w:numId="32" w16cid:durableId="2121990661">
    <w:abstractNumId w:val="7"/>
  </w:num>
  <w:num w:numId="33" w16cid:durableId="591469703">
    <w:abstractNumId w:val="6"/>
  </w:num>
  <w:num w:numId="34" w16cid:durableId="561714431">
    <w:abstractNumId w:val="5"/>
  </w:num>
  <w:num w:numId="35" w16cid:durableId="302466002">
    <w:abstractNumId w:val="4"/>
  </w:num>
  <w:num w:numId="36" w16cid:durableId="1210999635">
    <w:abstractNumId w:val="8"/>
  </w:num>
  <w:num w:numId="37" w16cid:durableId="1302998492">
    <w:abstractNumId w:val="3"/>
  </w:num>
  <w:num w:numId="38" w16cid:durableId="615330668">
    <w:abstractNumId w:val="2"/>
  </w:num>
  <w:num w:numId="39" w16cid:durableId="1787197107">
    <w:abstractNumId w:val="1"/>
  </w:num>
  <w:num w:numId="40" w16cid:durableId="545684831">
    <w:abstractNumId w:val="0"/>
  </w:num>
  <w:num w:numId="41" w16cid:durableId="1567715345">
    <w:abstractNumId w:val="10"/>
  </w:num>
  <w:num w:numId="42" w16cid:durableId="748578660">
    <w:abstractNumId w:val="10"/>
  </w:num>
  <w:num w:numId="43" w16cid:durableId="694428055">
    <w:abstractNumId w:val="10"/>
  </w:num>
  <w:num w:numId="44" w16cid:durableId="503471489">
    <w:abstractNumId w:val="12"/>
  </w:num>
  <w:num w:numId="45" w16cid:durableId="2830037">
    <w:abstractNumId w:val="13"/>
  </w:num>
  <w:num w:numId="46" w16cid:durableId="1075593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EL"/>
    <w:docVar w:name="dvnumam" w:val="0"/>
    <w:docVar w:name="dvpe" w:val="782.226"/>
    <w:docVar w:name="dvrapporteur" w:val="Εισηγητής: "/>
    <w:docVar w:name="dvtitre" w:val="Ψήφισμα του Ευρωπαϊκού Κοινοβουλίου της ... 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ου Βελγίου - EGF/2025/006 BE/Audi(COM(2026)0002 – C10-0002/2026 – 2026/0001(BUD))"/>
  </w:docVars>
  <w:rsids>
    <w:rsidRoot w:val="007A36E1"/>
    <w:rsid w:val="00002272"/>
    <w:rsid w:val="00032C26"/>
    <w:rsid w:val="0005375C"/>
    <w:rsid w:val="00064002"/>
    <w:rsid w:val="000677B9"/>
    <w:rsid w:val="000831BA"/>
    <w:rsid w:val="000A42CC"/>
    <w:rsid w:val="000E7DD9"/>
    <w:rsid w:val="0010095E"/>
    <w:rsid w:val="00125B37"/>
    <w:rsid w:val="00187494"/>
    <w:rsid w:val="001F32AE"/>
    <w:rsid w:val="002370AA"/>
    <w:rsid w:val="002767FF"/>
    <w:rsid w:val="002A50B5"/>
    <w:rsid w:val="002B18FE"/>
    <w:rsid w:val="002B5493"/>
    <w:rsid w:val="002D25A0"/>
    <w:rsid w:val="00343214"/>
    <w:rsid w:val="00361C00"/>
    <w:rsid w:val="00395FA1"/>
    <w:rsid w:val="003E15D4"/>
    <w:rsid w:val="00411CCE"/>
    <w:rsid w:val="0041666E"/>
    <w:rsid w:val="00421060"/>
    <w:rsid w:val="00452C14"/>
    <w:rsid w:val="00471C19"/>
    <w:rsid w:val="004867E3"/>
    <w:rsid w:val="00494A28"/>
    <w:rsid w:val="004C0004"/>
    <w:rsid w:val="004C5D52"/>
    <w:rsid w:val="0050519A"/>
    <w:rsid w:val="005072A1"/>
    <w:rsid w:val="00514517"/>
    <w:rsid w:val="00545827"/>
    <w:rsid w:val="00560270"/>
    <w:rsid w:val="00591668"/>
    <w:rsid w:val="005C2568"/>
    <w:rsid w:val="005F1B17"/>
    <w:rsid w:val="006037C0"/>
    <w:rsid w:val="006631B6"/>
    <w:rsid w:val="00680577"/>
    <w:rsid w:val="006F74FA"/>
    <w:rsid w:val="00706E38"/>
    <w:rsid w:val="0071092F"/>
    <w:rsid w:val="00731ADD"/>
    <w:rsid w:val="00734777"/>
    <w:rsid w:val="00747932"/>
    <w:rsid w:val="00751A4A"/>
    <w:rsid w:val="00756632"/>
    <w:rsid w:val="00762C74"/>
    <w:rsid w:val="00786EC0"/>
    <w:rsid w:val="007A36E1"/>
    <w:rsid w:val="007B557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4675"/>
    <w:rsid w:val="00A43E52"/>
    <w:rsid w:val="00A4678D"/>
    <w:rsid w:val="00A778C7"/>
    <w:rsid w:val="00AB441E"/>
    <w:rsid w:val="00AB4EEA"/>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1D68B"/>
  <w15:chartTrackingRefBased/>
  <w15:docId w15:val="{F17688E8-7F71-4CB8-98EC-33D2BCCE4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A50B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A50B5"/>
    <w:pPr>
      <w:keepNext/>
      <w:spacing w:after="480"/>
      <w:jc w:val="center"/>
    </w:pPr>
    <w:rPr>
      <w:rFonts w:ascii="Arial" w:hAnsi="Arial" w:cs="Arial"/>
      <w:b/>
    </w:rPr>
  </w:style>
  <w:style w:type="paragraph" w:customStyle="1" w:styleId="NormalHanging12a">
    <w:name w:val="NormalHanging12a"/>
    <w:basedOn w:val="Normal"/>
    <w:link w:val="NormalHanging12aChar"/>
    <w:rsid w:val="002A50B5"/>
    <w:pPr>
      <w:spacing w:after="240"/>
      <w:ind w:left="567" w:hanging="567"/>
    </w:pPr>
  </w:style>
  <w:style w:type="paragraph" w:styleId="Header">
    <w:name w:val="header"/>
    <w:basedOn w:val="Normal"/>
    <w:link w:val="HeaderChar"/>
    <w:rsid w:val="002A50B5"/>
    <w:pPr>
      <w:tabs>
        <w:tab w:val="center" w:pos="4513"/>
        <w:tab w:val="right" w:pos="9026"/>
      </w:tabs>
    </w:pPr>
  </w:style>
  <w:style w:type="character" w:customStyle="1" w:styleId="HeaderChar">
    <w:name w:val="Header Char"/>
    <w:basedOn w:val="DefaultParagraphFont"/>
    <w:link w:val="Header"/>
    <w:rsid w:val="002A50B5"/>
    <w:rPr>
      <w:sz w:val="24"/>
      <w:lang w:val="el-GR"/>
    </w:rPr>
  </w:style>
  <w:style w:type="paragraph" w:customStyle="1" w:styleId="EPFooter">
    <w:name w:val="EPFooter"/>
    <w:basedOn w:val="Normal"/>
    <w:rsid w:val="002A50B5"/>
    <w:pPr>
      <w:tabs>
        <w:tab w:val="center" w:pos="4535"/>
        <w:tab w:val="right" w:pos="9071"/>
      </w:tabs>
      <w:spacing w:before="240" w:after="240"/>
    </w:pPr>
    <w:rPr>
      <w:color w:val="010000"/>
      <w:sz w:val="22"/>
    </w:rPr>
  </w:style>
  <w:style w:type="paragraph" w:customStyle="1" w:styleId="EPComma">
    <w:name w:val="EPComma"/>
    <w:basedOn w:val="Normal"/>
    <w:rsid w:val="002A50B5"/>
    <w:pPr>
      <w:spacing w:before="480" w:after="240"/>
    </w:pPr>
  </w:style>
  <w:style w:type="character" w:styleId="Hyperlink">
    <w:name w:val="Hyperlink"/>
    <w:basedOn w:val="DefaultParagraphFont"/>
    <w:uiPriority w:val="99"/>
    <w:rsid w:val="002A50B5"/>
    <w:rPr>
      <w:color w:val="0563C1" w:themeColor="hyperlink"/>
      <w:u w:val="single"/>
    </w:rPr>
  </w:style>
  <w:style w:type="character" w:customStyle="1" w:styleId="NormalHanging12aChar">
    <w:name w:val="NormalHanging12a Char"/>
    <w:basedOn w:val="DefaultParagraphFont"/>
    <w:link w:val="NormalHanging12a"/>
    <w:locked/>
    <w:rsid w:val="002A50B5"/>
    <w:rPr>
      <w:sz w:val="24"/>
      <w:lang w:val="el-GR"/>
    </w:rPr>
  </w:style>
  <w:style w:type="character" w:customStyle="1" w:styleId="PageHeadingChar">
    <w:name w:val="PageHeading Char"/>
    <w:basedOn w:val="DefaultParagraphFont"/>
    <w:link w:val="PageHeading"/>
    <w:locked/>
    <w:rsid w:val="002A50B5"/>
    <w:rPr>
      <w:rFonts w:ascii="Arial" w:hAnsi="Arial" w:cs="Arial"/>
      <w:b/>
      <w:sz w:val="24"/>
      <w:lang w:val="el-GR"/>
    </w:rPr>
  </w:style>
  <w:style w:type="paragraph" w:customStyle="1" w:styleId="Fait">
    <w:name w:val="Fait à"/>
    <w:basedOn w:val="Normal"/>
    <w:next w:val="Institutionquisigne"/>
    <w:rsid w:val="002A50B5"/>
    <w:pPr>
      <w:keepNext/>
      <w:widowControl/>
      <w:spacing w:before="120" w:line="360" w:lineRule="auto"/>
    </w:pPr>
    <w:rPr>
      <w:rFonts w:eastAsiaTheme="minorHAnsi"/>
      <w:szCs w:val="22"/>
      <w:lang w:eastAsia="el-GR" w:bidi="el-GR"/>
    </w:rPr>
  </w:style>
  <w:style w:type="paragraph" w:customStyle="1" w:styleId="Formuledadoption">
    <w:name w:val="Formule d'adoption"/>
    <w:basedOn w:val="Normal"/>
    <w:next w:val="Titrearticle"/>
    <w:rsid w:val="002A50B5"/>
    <w:pPr>
      <w:keepNext/>
      <w:widowControl/>
      <w:spacing w:before="120" w:after="120" w:line="360" w:lineRule="auto"/>
    </w:pPr>
    <w:rPr>
      <w:rFonts w:eastAsiaTheme="minorHAnsi"/>
      <w:szCs w:val="22"/>
      <w:lang w:eastAsia="el-GR" w:bidi="el-GR"/>
    </w:rPr>
  </w:style>
  <w:style w:type="paragraph" w:customStyle="1" w:styleId="Institutionquiagit">
    <w:name w:val="Institution qui agit"/>
    <w:basedOn w:val="Normal"/>
    <w:next w:val="Normal"/>
    <w:rsid w:val="002A50B5"/>
    <w:pPr>
      <w:keepNext/>
      <w:widowControl/>
      <w:spacing w:before="600" w:after="120" w:line="360" w:lineRule="auto"/>
    </w:pPr>
    <w:rPr>
      <w:rFonts w:eastAsiaTheme="minorHAnsi"/>
      <w:szCs w:val="22"/>
      <w:lang w:eastAsia="el-GR" w:bidi="el-GR"/>
    </w:rPr>
  </w:style>
  <w:style w:type="paragraph" w:customStyle="1" w:styleId="Institutionquisigne">
    <w:name w:val="Institution qui signe"/>
    <w:basedOn w:val="Normal"/>
    <w:next w:val="Personnequisigne"/>
    <w:rsid w:val="002A50B5"/>
    <w:pPr>
      <w:keepNext/>
      <w:widowControl/>
      <w:tabs>
        <w:tab w:val="left" w:pos="5669"/>
      </w:tabs>
      <w:spacing w:before="720" w:line="360" w:lineRule="auto"/>
    </w:pPr>
    <w:rPr>
      <w:rFonts w:eastAsiaTheme="minorHAnsi"/>
      <w:i/>
      <w:szCs w:val="22"/>
      <w:lang w:eastAsia="el-GR" w:bidi="el-GR"/>
    </w:rPr>
  </w:style>
  <w:style w:type="paragraph" w:customStyle="1" w:styleId="ManualConsidrant">
    <w:name w:val="Manual Considérant"/>
    <w:basedOn w:val="Normal"/>
    <w:rsid w:val="002A50B5"/>
    <w:pPr>
      <w:widowControl/>
      <w:spacing w:before="120" w:after="120" w:line="360" w:lineRule="auto"/>
      <w:ind w:left="850" w:hanging="850"/>
    </w:pPr>
    <w:rPr>
      <w:rFonts w:eastAsiaTheme="minorHAnsi"/>
      <w:szCs w:val="22"/>
      <w:lang w:eastAsia="el-GR" w:bidi="el-GR"/>
    </w:rPr>
  </w:style>
  <w:style w:type="paragraph" w:customStyle="1" w:styleId="Personnequisigne">
    <w:name w:val="Personne qui signe"/>
    <w:basedOn w:val="Normal"/>
    <w:next w:val="Institutionquisigne"/>
    <w:rsid w:val="002A50B5"/>
    <w:pPr>
      <w:widowControl/>
      <w:tabs>
        <w:tab w:val="left" w:pos="5669"/>
      </w:tabs>
      <w:spacing w:line="360" w:lineRule="auto"/>
    </w:pPr>
    <w:rPr>
      <w:rFonts w:eastAsiaTheme="minorHAnsi"/>
      <w:i/>
      <w:szCs w:val="22"/>
      <w:lang w:eastAsia="el-GR" w:bidi="el-GR"/>
    </w:rPr>
  </w:style>
  <w:style w:type="paragraph" w:customStyle="1" w:styleId="Titrearticle">
    <w:name w:val="Titre article"/>
    <w:basedOn w:val="Normal"/>
    <w:next w:val="Normal"/>
    <w:rsid w:val="002A50B5"/>
    <w:pPr>
      <w:keepNext/>
      <w:widowControl/>
      <w:spacing w:before="360" w:after="120" w:line="360" w:lineRule="auto"/>
      <w:jc w:val="center"/>
    </w:pPr>
    <w:rPr>
      <w:rFonts w:eastAsiaTheme="minorHAnsi"/>
      <w:i/>
      <w:szCs w:val="22"/>
      <w:lang w:eastAsia="el-GR" w:bidi="el-GR"/>
    </w:rPr>
  </w:style>
  <w:style w:type="paragraph" w:styleId="Revision">
    <w:name w:val="Revision"/>
    <w:hidden/>
    <w:uiPriority w:val="99"/>
    <w:semiHidden/>
    <w:rsid w:val="007B557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2031</Words>
  <Characters>11582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2026-03-23T14:27:00Z</dcterms:created>
  <dcterms:modified xsi:type="dcterms:W3CDTF">2026-03-23T14:27:00Z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P10_TA(2026)0038_</vt:lpwstr>
  </property>
  <property fmtid="{D5CDD505-2E9C-101B-9397-08002B2CF9AE}" pid="4" name="&lt;Type&gt;">
    <vt:lpwstr>RR</vt:lpwstr>
  </property>
</Properties>
</file>