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2E68" w14:paraId="2A7F142E" w14:textId="77777777" w:rsidTr="0010095E">
        <w:trPr>
          <w:trHeight w:hRule="exact" w:val="1418"/>
        </w:trPr>
        <w:tc>
          <w:tcPr>
            <w:tcW w:w="6804" w:type="dxa"/>
            <w:shd w:val="clear" w:color="auto" w:fill="auto"/>
            <w:vAlign w:val="center"/>
          </w:tcPr>
          <w:p w14:paraId="767A064D" w14:textId="77777777" w:rsidR="00751A4A" w:rsidRPr="009B2E68" w:rsidRDefault="00F8786E" w:rsidP="0010095E">
            <w:pPr>
              <w:pStyle w:val="EPName"/>
            </w:pPr>
            <w:r w:rsidRPr="009B2E68">
              <w:t>Euroopa Parlament</w:t>
            </w:r>
          </w:p>
          <w:p w14:paraId="4250AF1C" w14:textId="77777777" w:rsidR="00751A4A" w:rsidRPr="009B2E68" w:rsidRDefault="005F1B17" w:rsidP="005F1B17">
            <w:pPr>
              <w:pStyle w:val="EPTerm"/>
              <w:rPr>
                <w:rStyle w:val="HideTWBExt"/>
                <w:noProof w:val="0"/>
                <w:vanish w:val="0"/>
                <w:color w:val="auto"/>
              </w:rPr>
            </w:pPr>
            <w:r w:rsidRPr="009B2E68">
              <w:t>2024</w:t>
            </w:r>
            <w:r w:rsidR="00817416" w:rsidRPr="009B2E68">
              <w:t>-202</w:t>
            </w:r>
            <w:r w:rsidRPr="009B2E68">
              <w:t>9</w:t>
            </w:r>
          </w:p>
        </w:tc>
        <w:tc>
          <w:tcPr>
            <w:tcW w:w="2268" w:type="dxa"/>
            <w:shd w:val="clear" w:color="auto" w:fill="auto"/>
          </w:tcPr>
          <w:p w14:paraId="2C5A97D2" w14:textId="77777777" w:rsidR="00751A4A" w:rsidRPr="009B2E68" w:rsidRDefault="00187494" w:rsidP="0010095E">
            <w:pPr>
              <w:pStyle w:val="EPLogo"/>
            </w:pPr>
            <w:r w:rsidRPr="009B2E68">
              <w:rPr>
                <w:noProof/>
                <w:lang w:eastAsia="ja-JP"/>
              </w:rPr>
              <w:drawing>
                <wp:inline distT="0" distB="0" distL="0" distR="0" wp14:anchorId="42192207" wp14:editId="593B4D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35E7B9" w14:textId="77777777" w:rsidR="00D058B8" w:rsidRPr="009B2E68" w:rsidRDefault="00D058B8" w:rsidP="004C5D52">
      <w:pPr>
        <w:pStyle w:val="LineTop"/>
      </w:pPr>
    </w:p>
    <w:p w14:paraId="77079B31" w14:textId="77777777" w:rsidR="00680577" w:rsidRPr="009B2E68" w:rsidRDefault="00F8786E" w:rsidP="00680577">
      <w:pPr>
        <w:pStyle w:val="EPBodyTA1"/>
      </w:pPr>
      <w:r w:rsidRPr="009B2E68">
        <w:t>VASTUVÕETUD TEKSTID</w:t>
      </w:r>
    </w:p>
    <w:p w14:paraId="79D991B8" w14:textId="77777777" w:rsidR="00D058B8" w:rsidRPr="009B2E68" w:rsidRDefault="00D058B8" w:rsidP="00D058B8">
      <w:pPr>
        <w:pStyle w:val="LineBottom"/>
      </w:pPr>
    </w:p>
    <w:p w14:paraId="2AB847D7" w14:textId="408FABC8" w:rsidR="00F8786E" w:rsidRPr="009B2E68" w:rsidRDefault="00F8786E" w:rsidP="00F8786E">
      <w:pPr>
        <w:pStyle w:val="ATHeading1"/>
      </w:pPr>
      <w:bookmarkStart w:id="0" w:name="TANumber"/>
      <w:r w:rsidRPr="009B2E68">
        <w:t>P10_TA(2026)00</w:t>
      </w:r>
      <w:r w:rsidR="00247A90">
        <w:t>3</w:t>
      </w:r>
      <w:r w:rsidR="00AB4D6C">
        <w:t>8</w:t>
      </w:r>
      <w:bookmarkEnd w:id="0"/>
    </w:p>
    <w:p w14:paraId="7AA8D0A7" w14:textId="4B91AAC0" w:rsidR="00F8786E" w:rsidRPr="009B2E68" w:rsidRDefault="00F8786E" w:rsidP="00F8786E">
      <w:pPr>
        <w:pStyle w:val="ATHeading2"/>
      </w:pPr>
      <w:bookmarkStart w:id="1" w:name="_Hlk221705704"/>
      <w:bookmarkStart w:id="2" w:name="title"/>
      <w:r w:rsidRPr="009B2E68">
        <w:t>Globaliseerumisega Kohanemise Euroopa Fondi kasutuselevõtmine (Belgia taotlus – EGF/2025/006 BE/ Audi)</w:t>
      </w:r>
    </w:p>
    <w:bookmarkEnd w:id="1"/>
    <w:p w14:paraId="395996CC" w14:textId="77777777" w:rsidR="00F8786E" w:rsidRPr="009B2E68" w:rsidRDefault="00F8786E" w:rsidP="00F8786E">
      <w:pPr>
        <w:rPr>
          <w:i/>
          <w:vanish/>
        </w:rPr>
      </w:pPr>
      <w:r w:rsidRPr="009B2E68">
        <w:rPr>
          <w:i/>
        </w:rPr>
        <w:fldChar w:fldCharType="begin"/>
      </w:r>
      <w:r w:rsidRPr="009B2E68">
        <w:rPr>
          <w:i/>
        </w:rPr>
        <w:instrText xml:space="preserve"> TC"(</w:instrText>
      </w:r>
      <w:bookmarkStart w:id="3" w:name="DocNumber"/>
      <w:r w:rsidRPr="009B2E68">
        <w:rPr>
          <w:i/>
        </w:rPr>
        <w:instrText>A10-0006/2026</w:instrText>
      </w:r>
      <w:bookmarkEnd w:id="3"/>
      <w:r w:rsidRPr="009B2E68">
        <w:rPr>
          <w:i/>
        </w:rPr>
        <w:instrText xml:space="preserve"> - Raportöör: Nicolae Ștefănuță)"\l3 \n&gt; \* MERGEFORMAT </w:instrText>
      </w:r>
      <w:r w:rsidRPr="009B2E68">
        <w:rPr>
          <w:i/>
        </w:rPr>
        <w:fldChar w:fldCharType="end"/>
      </w:r>
    </w:p>
    <w:p w14:paraId="3CFADAF7" w14:textId="77777777" w:rsidR="00F8786E" w:rsidRPr="009B2E68" w:rsidRDefault="00F8786E" w:rsidP="00F8786E">
      <w:pPr>
        <w:rPr>
          <w:vanish/>
        </w:rPr>
      </w:pPr>
      <w:bookmarkStart w:id="4" w:name="Commission"/>
      <w:r w:rsidRPr="009B2E68">
        <w:rPr>
          <w:vanish/>
        </w:rPr>
        <w:t>Eelarvekomisjon</w:t>
      </w:r>
      <w:bookmarkEnd w:id="4"/>
    </w:p>
    <w:p w14:paraId="7EAEFAD0" w14:textId="77777777" w:rsidR="00F8786E" w:rsidRPr="009B2E68" w:rsidRDefault="00F8786E" w:rsidP="00F8786E">
      <w:pPr>
        <w:rPr>
          <w:vanish/>
        </w:rPr>
      </w:pPr>
      <w:bookmarkStart w:id="5" w:name="PE"/>
      <w:r w:rsidRPr="009B2E68">
        <w:rPr>
          <w:vanish/>
        </w:rPr>
        <w:t>PE782.226</w:t>
      </w:r>
      <w:bookmarkEnd w:id="5"/>
    </w:p>
    <w:p w14:paraId="19D8E989" w14:textId="2E5074FF" w:rsidR="00F8786E" w:rsidRPr="009B2E68" w:rsidRDefault="00F8786E" w:rsidP="00F8786E">
      <w:pPr>
        <w:pStyle w:val="ATHeading3"/>
      </w:pPr>
      <w:bookmarkStart w:id="6" w:name="Sujet"/>
      <w:r w:rsidRPr="009B2E68">
        <w:t>Euroopa Parlamendi</w:t>
      </w:r>
      <w:r w:rsidR="008E5130">
        <w:t xml:space="preserve"> 11. veebruari</w:t>
      </w:r>
      <w:r w:rsidRPr="009B2E68">
        <w:t xml:space="preserve"> 2026. aasta resolutsioon</w:t>
      </w:r>
      <w:r w:rsidR="00855E7B">
        <w:t>,</w:t>
      </w:r>
      <w:r w:rsidRPr="009B2E68">
        <w:t xml:space="preserve"> mis käsitleb ettepanekut võtta vastu Euroopa Parlamendi ja nõukogu otsus koondatud töötajate toetuseks loodud Globaliseerumisega Kohanemise Euroopa Fondi kasutuselevõtmise kohta (Belgia taotlus – EGF/2025/006 BE/Audi)</w:t>
      </w:r>
      <w:bookmarkEnd w:id="6"/>
      <w:r w:rsidRPr="009B2E68">
        <w:t xml:space="preserve"> </w:t>
      </w:r>
      <w:bookmarkStart w:id="7" w:name="References"/>
      <w:r w:rsidRPr="009B2E68">
        <w:t>(COM(2026)0002 – C10-0002/2026 – 2026/0001(BUD))</w:t>
      </w:r>
      <w:bookmarkEnd w:id="7"/>
    </w:p>
    <w:p w14:paraId="7E600448" w14:textId="77777777" w:rsidR="00F928D4" w:rsidRPr="009B2E68" w:rsidRDefault="00F928D4" w:rsidP="00F928D4">
      <w:pPr>
        <w:pStyle w:val="EPComma"/>
        <w:rPr>
          <w:noProof/>
        </w:rPr>
      </w:pPr>
      <w:r w:rsidRPr="009B2E68">
        <w:rPr>
          <w:i/>
        </w:rPr>
        <w:t>Euroopa Parlament,</w:t>
      </w:r>
    </w:p>
    <w:p w14:paraId="44914361" w14:textId="77777777" w:rsidR="00F928D4" w:rsidRPr="009B2E68" w:rsidRDefault="00F928D4" w:rsidP="00F928D4">
      <w:pPr>
        <w:pStyle w:val="NormalHanging12a"/>
        <w:rPr>
          <w:noProof/>
        </w:rPr>
      </w:pPr>
      <w:r w:rsidRPr="009B2E68">
        <w:t>–</w:t>
      </w:r>
      <w:r w:rsidRPr="009B2E68">
        <w:tab/>
        <w:t>võttes arvesse komisjoni ettepanekut Euroopa Parlamendile ja nõukogule (COM(2026)0002 – C10-0002/2026),</w:t>
      </w:r>
    </w:p>
    <w:p w14:paraId="13D2B895" w14:textId="77777777" w:rsidR="00F928D4" w:rsidRPr="009B2E68" w:rsidRDefault="00F928D4" w:rsidP="00F928D4">
      <w:pPr>
        <w:pStyle w:val="NormalHanging12a"/>
      </w:pPr>
      <w:r w:rsidRPr="009B2E68">
        <w:t>–</w:t>
      </w:r>
      <w:r w:rsidRPr="009B2E68">
        <w:tab/>
        <w:t>võttes arvesse Euroopa Parlamendi ja nõukogu 28. aprilli 2021. aasta määrust (EL) 2021/691, millega luuakse Globaliseerumisega Kohanemise Euroopa Fond (EGF) koondatud töötajate toetuseks ja tunnistatakse kehtetuks määrus (EL) nr 1309/2013</w:t>
      </w:r>
      <w:r w:rsidRPr="009B2E68">
        <w:rPr>
          <w:vertAlign w:val="superscript"/>
        </w:rPr>
        <w:footnoteReference w:id="1"/>
      </w:r>
      <w:r w:rsidRPr="009B2E68">
        <w:t xml:space="preserve"> (edaspidi „</w:t>
      </w:r>
      <w:proofErr w:type="spellStart"/>
      <w:r w:rsidRPr="009B2E68">
        <w:t>EGFi</w:t>
      </w:r>
      <w:proofErr w:type="spellEnd"/>
      <w:r w:rsidRPr="009B2E68">
        <w:t xml:space="preserve"> määrus“), </w:t>
      </w:r>
    </w:p>
    <w:p w14:paraId="15FFE587" w14:textId="7786BA54" w:rsidR="00F928D4" w:rsidRPr="009B2E68" w:rsidRDefault="00F928D4" w:rsidP="00F928D4">
      <w:pPr>
        <w:pStyle w:val="NormalHanging12a"/>
        <w:rPr>
          <w:noProof/>
        </w:rPr>
      </w:pPr>
      <w:r w:rsidRPr="009B2E68">
        <w:t>–</w:t>
      </w:r>
      <w:r w:rsidRPr="009B2E68">
        <w:tab/>
        <w:t>võttes arvesse nõukogu 17. detsembri 2020. aasta määrust (EL, Euratom) 2020/2093, millega määratakse kindlaks mitmeaastane finantsraamistik aastateks 2021–2027</w:t>
      </w:r>
      <w:r w:rsidRPr="009B2E68">
        <w:rPr>
          <w:noProof/>
          <w:vertAlign w:val="superscript"/>
        </w:rPr>
        <w:footnoteReference w:id="2"/>
      </w:r>
      <w:r w:rsidRPr="009B2E68">
        <w:t>, mida on muudetud määrusega (EL, Euratom) 2024/765</w:t>
      </w:r>
      <w:r w:rsidRPr="009B2E68">
        <w:rPr>
          <w:noProof/>
          <w:vertAlign w:val="superscript"/>
        </w:rPr>
        <w:footnoteReference w:id="3"/>
      </w:r>
      <w:r w:rsidRPr="009B2E68">
        <w:t xml:space="preserve"> (edaspidi „mitmeaastase finantsraamistiku määrus“</w:t>
      </w:r>
      <w:r w:rsidR="00855E7B">
        <w:t>)</w:t>
      </w:r>
      <w:r w:rsidRPr="009B2E68">
        <w:t xml:space="preserve">, eriti selle artiklit 8, </w:t>
      </w:r>
    </w:p>
    <w:p w14:paraId="151524C4" w14:textId="77777777" w:rsidR="00F928D4" w:rsidRPr="009B2E68" w:rsidRDefault="00F928D4" w:rsidP="00F928D4">
      <w:pPr>
        <w:pStyle w:val="NormalHanging12a"/>
        <w:rPr>
          <w:noProof/>
        </w:rPr>
      </w:pPr>
      <w:r w:rsidRPr="009B2E68">
        <w:t>–</w:t>
      </w:r>
      <w:r w:rsidRPr="009B2E68">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9B2E68">
        <w:lastRenderedPageBreak/>
        <w:t>tegevuskava</w:t>
      </w:r>
      <w:r w:rsidRPr="009B2E68">
        <w:rPr>
          <w:rStyle w:val="FootnoteReference"/>
          <w:noProof/>
        </w:rPr>
        <w:footnoteReference w:id="4"/>
      </w:r>
      <w:r w:rsidRPr="009B2E68">
        <w:t>, eriti selle punkti 9,</w:t>
      </w:r>
    </w:p>
    <w:p w14:paraId="673039EF" w14:textId="77777777" w:rsidR="00F928D4" w:rsidRPr="009B2E68" w:rsidRDefault="00F928D4" w:rsidP="00F928D4">
      <w:pPr>
        <w:pStyle w:val="NormalHanging12a"/>
      </w:pPr>
      <w:r w:rsidRPr="009B2E68">
        <w:t>–</w:t>
      </w:r>
      <w:r w:rsidRPr="009B2E68">
        <w:tab/>
        <w:t>võttes arvesse Euroopa sotsiaalõiguste sammast,</w:t>
      </w:r>
    </w:p>
    <w:p w14:paraId="402B71A5" w14:textId="77777777" w:rsidR="00F928D4" w:rsidRPr="009B2E68" w:rsidRDefault="00F928D4" w:rsidP="00F928D4">
      <w:pPr>
        <w:pStyle w:val="NormalHanging12a"/>
      </w:pPr>
      <w:r w:rsidRPr="009B2E68">
        <w:t>–</w:t>
      </w:r>
      <w:r w:rsidRPr="009B2E68">
        <w:tab/>
        <w:t>võttes arvesse tööhõive- ja sotsiaalkomisjoni kirja,</w:t>
      </w:r>
    </w:p>
    <w:p w14:paraId="5DB3AF64" w14:textId="77777777" w:rsidR="00F928D4" w:rsidRPr="009B2E68" w:rsidRDefault="00F928D4" w:rsidP="00F928D4">
      <w:pPr>
        <w:pStyle w:val="NormalHanging12a"/>
      </w:pPr>
      <w:r w:rsidRPr="009B2E68">
        <w:t>–</w:t>
      </w:r>
      <w:r w:rsidRPr="009B2E68">
        <w:tab/>
        <w:t>võttes arvesse eelarvekomisjoni raportit (A10-0006/2026),</w:t>
      </w:r>
    </w:p>
    <w:p w14:paraId="515C711C" w14:textId="77777777" w:rsidR="00F928D4" w:rsidRPr="009B2E68" w:rsidRDefault="00F928D4" w:rsidP="00F928D4">
      <w:pPr>
        <w:pStyle w:val="NormalHanging12a"/>
        <w:rPr>
          <w:noProof/>
        </w:rPr>
      </w:pPr>
      <w:r w:rsidRPr="009B2E68">
        <w:t>A.</w:t>
      </w:r>
      <w:r w:rsidRPr="009B2E68">
        <w:tab/>
        <w:t>arvestades, et liit on loonud õigusnormid ja eelarvevahendid, et anda lisaabi töötajatele, kes on kannatanud maailmakaubanduses toimunud suurte struktuursete sündmuste tagajärjel, ning aidata neil tööturule tagasi pöörduda; arvestades, et abi andmiseks makstakse töötajatele ja ettevõtetele rahalist toetust;</w:t>
      </w:r>
    </w:p>
    <w:p w14:paraId="626C1A95" w14:textId="0C3DF8F7" w:rsidR="00F928D4" w:rsidRPr="009B2E68" w:rsidRDefault="00F928D4" w:rsidP="00F928D4">
      <w:pPr>
        <w:pStyle w:val="NormalHanging12a"/>
      </w:pPr>
      <w:r w:rsidRPr="009B2E68">
        <w:t>B.</w:t>
      </w:r>
      <w:r w:rsidRPr="009B2E68">
        <w:tab/>
        <w:t xml:space="preserve">arvestades, et Belgia esitas taotluse EGF/2025/006 BE/Audi, et saada </w:t>
      </w:r>
      <w:proofErr w:type="spellStart"/>
      <w:r w:rsidRPr="009B2E68">
        <w:t>EGFist</w:t>
      </w:r>
      <w:proofErr w:type="spellEnd"/>
      <w:r w:rsidRPr="009B2E68">
        <w:t xml:space="preserve"> rahalist toetust seoses 3 414 koondamisega</w:t>
      </w:r>
      <w:r w:rsidRPr="009B2E68">
        <w:rPr>
          <w:vertAlign w:val="superscript"/>
        </w:rPr>
        <w:footnoteReference w:id="5"/>
      </w:r>
      <w:r w:rsidRPr="009B2E68">
        <w:t xml:space="preserve"> NACE </w:t>
      </w:r>
      <w:proofErr w:type="spellStart"/>
      <w:r w:rsidRPr="009B2E68">
        <w:t>Revision</w:t>
      </w:r>
      <w:proofErr w:type="spellEnd"/>
      <w:r w:rsidRPr="009B2E68">
        <w:t> 2 osa 29 (mootorsõidukite, haagiste ja poolhaagiste tootmine) alla kuuluvas majandussektoris piirkondades Bruxelles-</w:t>
      </w:r>
      <w:proofErr w:type="spellStart"/>
      <w:r w:rsidRPr="009B2E68">
        <w:t>Capitale</w:t>
      </w:r>
      <w:proofErr w:type="spellEnd"/>
      <w:r w:rsidRPr="009B2E68">
        <w:t xml:space="preserve"> (BE10), </w:t>
      </w:r>
      <w:proofErr w:type="spellStart"/>
      <w:r w:rsidRPr="009B2E68">
        <w:t>Oost-Vlaanderen</w:t>
      </w:r>
      <w:proofErr w:type="spellEnd"/>
      <w:r w:rsidRPr="009B2E68">
        <w:t xml:space="preserve"> (BE23) ja Hainaut (BE32), kus vaatlusperioodil 28. veebruarist</w:t>
      </w:r>
      <w:r w:rsidR="00897E44">
        <w:t xml:space="preserve"> 2025</w:t>
      </w:r>
      <w:r w:rsidR="005E2A1E">
        <w:t xml:space="preserve"> </w:t>
      </w:r>
      <w:r w:rsidRPr="009B2E68">
        <w:t xml:space="preserve">kuni 28. juunini </w:t>
      </w:r>
      <w:r w:rsidR="005E2A1E" w:rsidRPr="009B2E68">
        <w:t xml:space="preserve">2025 </w:t>
      </w:r>
      <w:r w:rsidRPr="009B2E68">
        <w:t>koondati 3 148 töötajat, neist 2 580 lõpetasid tegevuse ettevõttes Audi S.A./</w:t>
      </w:r>
      <w:proofErr w:type="spellStart"/>
      <w:r w:rsidRPr="009B2E68">
        <w:t>n.V</w:t>
      </w:r>
      <w:proofErr w:type="spellEnd"/>
      <w:r w:rsidRPr="009B2E68">
        <w:t>. (Audi) ja selle tütarettevõtjates, ning 568 viie tarnija ja tootmisahela järgmise etapi tootja juures ning 266 koondati enne või pärast vaatlusperioodi;</w:t>
      </w:r>
    </w:p>
    <w:p w14:paraId="6844B70B" w14:textId="3088E291" w:rsidR="00F928D4" w:rsidRPr="009B2E68" w:rsidRDefault="00F928D4" w:rsidP="00F928D4">
      <w:pPr>
        <w:pStyle w:val="NormalHanging12a"/>
      </w:pPr>
      <w:r w:rsidRPr="009B2E68">
        <w:t>C.</w:t>
      </w:r>
      <w:r w:rsidRPr="009B2E68">
        <w:tab/>
        <w:t xml:space="preserve">arvestades, et taotlus põhineb </w:t>
      </w:r>
      <w:proofErr w:type="spellStart"/>
      <w:r w:rsidRPr="009B2E68">
        <w:t>EGFi</w:t>
      </w:r>
      <w:proofErr w:type="spellEnd"/>
      <w:r w:rsidRPr="009B2E68">
        <w:t xml:space="preserve"> määruse artikli 4 lõike 2 punktis a sätestatud sekkumiskriteeriumidel; arvestades, et 266 koondatud töötaja puhul, kes lõpetasid töötamise enne või pärast neljakuulist vaatlusperioodi, on võimalik luua selge põhjuslik seos sündmusega, mis põhjustas koondatud töötajate tegevuse lõppemise vaatlusperioodil, nagu on nõutud </w:t>
      </w:r>
      <w:proofErr w:type="spellStart"/>
      <w:r w:rsidRPr="009B2E68">
        <w:t>EGFi</w:t>
      </w:r>
      <w:proofErr w:type="spellEnd"/>
      <w:r w:rsidRPr="009B2E68">
        <w:t xml:space="preserve"> määruse artikli 6 lõikes 2;</w:t>
      </w:r>
    </w:p>
    <w:p w14:paraId="2F2F16EF" w14:textId="0E68A800" w:rsidR="00F928D4" w:rsidRPr="009B2E68" w:rsidRDefault="00F928D4" w:rsidP="00F928D4">
      <w:pPr>
        <w:pStyle w:val="NormalHanging12a"/>
      </w:pPr>
      <w:r w:rsidRPr="009B2E68">
        <w:t>D.</w:t>
      </w:r>
      <w:r w:rsidRPr="009B2E68">
        <w:tab/>
        <w:t xml:space="preserve">arvestades, et asjaomases Audi tehases toodeti ainult üht mudelit, kusjuures tootmine lõpetati kavandatust varem tehase asukohaga seotud suurte tootmiskulude tõttu; arvestades, et tehas suleti 28. veebruaril 2025; </w:t>
      </w:r>
    </w:p>
    <w:p w14:paraId="3C8FA4EB" w14:textId="77777777" w:rsidR="00F928D4" w:rsidRPr="009B2E68" w:rsidRDefault="00F928D4" w:rsidP="00F928D4">
      <w:pPr>
        <w:pStyle w:val="NormalHanging12a"/>
      </w:pPr>
      <w:r w:rsidRPr="009B2E68">
        <w:t>E.</w:t>
      </w:r>
      <w:r w:rsidRPr="009B2E68">
        <w:tab/>
        <w:t>arvestades, et Belgia pakub meetmete riiklikku eel- ja kaasrahastamist;</w:t>
      </w:r>
    </w:p>
    <w:p w14:paraId="6DB699E5" w14:textId="77777777" w:rsidR="00F928D4" w:rsidRPr="009B2E68" w:rsidRDefault="00F928D4" w:rsidP="00F928D4">
      <w:pPr>
        <w:pStyle w:val="NormalHanging12a"/>
      </w:pPr>
      <w:r w:rsidRPr="009B2E68">
        <w:t>F.</w:t>
      </w:r>
      <w:r w:rsidRPr="009B2E68">
        <w:tab/>
        <w:t>arvestades, et asjaomased ettevõtjad on täitnud liidu ja liikmesriigi õigusaktides sätestatud nõuded kollektiivse koondamise kohta;</w:t>
      </w:r>
    </w:p>
    <w:p w14:paraId="113ACDD2" w14:textId="6001BAE0" w:rsidR="00F928D4" w:rsidRPr="009B2E68" w:rsidRDefault="00F928D4" w:rsidP="00F928D4">
      <w:pPr>
        <w:pStyle w:val="NormalHanging12a"/>
      </w:pPr>
      <w:r w:rsidRPr="009B2E68">
        <w:t>G.</w:t>
      </w:r>
      <w:r w:rsidRPr="009B2E68">
        <w:tab/>
        <w:t xml:space="preserve">arvestades, et </w:t>
      </w:r>
      <w:proofErr w:type="spellStart"/>
      <w:r w:rsidRPr="009B2E68">
        <w:t>EGFi</w:t>
      </w:r>
      <w:proofErr w:type="spellEnd"/>
      <w:r w:rsidRPr="009B2E68">
        <w:t xml:space="preserve"> rahalist toetust tuleks peamiselt kasutada aktiivseteks tööturupoliitika meetmeteks ja individuaalseteks teenusteks, mille eesmärk on aidata toetusesaajatel kiiresti </w:t>
      </w:r>
      <w:r w:rsidR="005E2A1E" w:rsidRPr="009B2E68">
        <w:t xml:space="preserve">naasta </w:t>
      </w:r>
      <w:r w:rsidRPr="009B2E68">
        <w:t>inimväärsele ja püsivale tööle, pakkudes neile tööturule sisenemiseks koolitusi ning valmistades neid samal ajal ette keskkonnahoidlikuma ja digitaalsema Euroopa majanduse jaoks;</w:t>
      </w:r>
    </w:p>
    <w:p w14:paraId="17F6ACDC" w14:textId="3D6B0A07" w:rsidR="00F928D4" w:rsidRPr="009B2E68" w:rsidRDefault="00F928D4" w:rsidP="00F928D4">
      <w:pPr>
        <w:pStyle w:val="NormalHanging12a"/>
      </w:pPr>
      <w:r w:rsidRPr="009B2E68">
        <w:t>H.</w:t>
      </w:r>
      <w:r w:rsidRPr="009B2E68">
        <w:tab/>
        <w:t xml:space="preserve">arvestades, et </w:t>
      </w:r>
      <w:proofErr w:type="spellStart"/>
      <w:r w:rsidRPr="009B2E68">
        <w:t>EGFi</w:t>
      </w:r>
      <w:proofErr w:type="spellEnd"/>
      <w:r w:rsidRPr="009B2E68">
        <w:t xml:space="preserve"> toetus ei tohi ületada iga-aastast maksimaalset summat, mis on 30 miljonit eurot (2018. aasta hindades)</w:t>
      </w:r>
      <w:r w:rsidRPr="009B2E68">
        <w:rPr>
          <w:rStyle w:val="FootnoteReference"/>
        </w:rPr>
        <w:footnoteReference w:id="6"/>
      </w:r>
      <w:r w:rsidRPr="009B2E68">
        <w:t>;</w:t>
      </w:r>
    </w:p>
    <w:p w14:paraId="6D5236E8" w14:textId="77777777" w:rsidR="00F928D4" w:rsidRPr="009B2E68" w:rsidRDefault="00F928D4" w:rsidP="00F928D4">
      <w:pPr>
        <w:pStyle w:val="NormalHanging12a"/>
      </w:pPr>
      <w:r w:rsidRPr="009B2E68">
        <w:t>1.</w:t>
      </w:r>
      <w:r w:rsidRPr="009B2E68">
        <w:tab/>
        <w:t xml:space="preserve">nõustub komisjoniga, et </w:t>
      </w:r>
      <w:proofErr w:type="spellStart"/>
      <w:r w:rsidRPr="009B2E68">
        <w:t>EGFi</w:t>
      </w:r>
      <w:proofErr w:type="spellEnd"/>
      <w:r w:rsidRPr="009B2E68">
        <w:t xml:space="preserve"> määruses, eriti selle artikli 4 lõike 2 punktis a sätestatud </w:t>
      </w:r>
      <w:r w:rsidRPr="009B2E68">
        <w:lastRenderedPageBreak/>
        <w:t>tingimused on täidetud ja Belgial on õigus saada nimetatud määruse alusel rahalist toetust summas 7 527 625 eurot ehk 85 % 8 856 030 euro suurusest kogukulust, mis sisaldab individuaalsete teenuste kulusid summas 8 738 968 eurot ning ettevalmistus-, haldus-, teavitamis- ja reklaami- ning kontrolli- ja aruandluskulusid summas 117 062 eurot;</w:t>
      </w:r>
    </w:p>
    <w:p w14:paraId="06114AF6" w14:textId="4E6C8289" w:rsidR="00F928D4" w:rsidRPr="009B2E68" w:rsidRDefault="00F928D4" w:rsidP="00F928D4">
      <w:pPr>
        <w:pStyle w:val="NormalHanging12a"/>
      </w:pPr>
      <w:r w:rsidRPr="009B2E68">
        <w:t>2.</w:t>
      </w:r>
      <w:r w:rsidRPr="009B2E68">
        <w:tab/>
        <w:t xml:space="preserve">märgib, et Belgia ametiasutused esitasid taotluse 18. septembril 2025 ning pärast Belgialt lisateabe saamist viis komisjon taotluse hindamise lõpule 9. jaanuaril 2026 ja andis sellest samal päeval teada Euroopa Parlamendile; rõhutab, kui oluline on lühendada </w:t>
      </w:r>
      <w:proofErr w:type="spellStart"/>
      <w:r w:rsidRPr="009B2E68">
        <w:t>EGFilt</w:t>
      </w:r>
      <w:proofErr w:type="spellEnd"/>
      <w:r w:rsidRPr="009B2E68">
        <w:t xml:space="preserve"> toetuse saamise taotluse esitamise ja rahastamisotsuse tegemise vahelist aega, kaitstes samal ajal täielikult Euroopa Parlamendi kui ühe eelarvepädeva institutsiooni õigusi;</w:t>
      </w:r>
    </w:p>
    <w:p w14:paraId="60756966" w14:textId="77777777" w:rsidR="00F928D4" w:rsidRPr="009B2E68" w:rsidRDefault="00F928D4" w:rsidP="00F928D4">
      <w:pPr>
        <w:pStyle w:val="NormalHanging12a"/>
      </w:pPr>
      <w:r w:rsidRPr="009B2E68">
        <w:t>3.</w:t>
      </w:r>
      <w:r w:rsidRPr="009B2E68">
        <w:tab/>
        <w:t>märgib, et taotlus on seotud töötajatega, kelle tegevus Audis ning viie tarnija ja tootmisahela järgmise etapi tootja juures lõppes, ning et nad kõik on sihtrühma kuuluvad toetusesaajad;</w:t>
      </w:r>
    </w:p>
    <w:p w14:paraId="6855123E" w14:textId="1B65B85A" w:rsidR="00F928D4" w:rsidRPr="009B2E68" w:rsidRDefault="00F928D4" w:rsidP="00F928D4">
      <w:pPr>
        <w:pStyle w:val="NormalHanging12a"/>
      </w:pPr>
      <w:r w:rsidRPr="009B2E68">
        <w:t>4.</w:t>
      </w:r>
      <w:r w:rsidRPr="009B2E68">
        <w:tab/>
        <w:t xml:space="preserve">võtab teadmiseks, et pankrottide arvu suurenemine viimase kahe aasta jooksul on märkimisväärselt paisutanud töötuse määra mõnes Belgia piirkonnas, eelkõige Brüsselis ja </w:t>
      </w:r>
      <w:proofErr w:type="spellStart"/>
      <w:r w:rsidRPr="009B2E68">
        <w:t>Hainaut’s</w:t>
      </w:r>
      <w:proofErr w:type="spellEnd"/>
      <w:r w:rsidRPr="009B2E68">
        <w:t xml:space="preserve"> (Valloonia); rõhutab, et töötuse risk on seotud haridustasemega ning iga teine madala haridustasemega inimene ja iga kolmas keskmise haridustasemega inimene on suuremas töötuse ohus, kusjuures 83 % koondatud töötajatest kuuluvad neisse rühmadesse; peab kahetsusväärseks, et koondamiste tõttu halveneb olukord veelgi; kutsub Belgia ametiasutusi üles võtma meetmeid, et vähendada pankrotte ja ennetada struktuurset piirkondlikku tagasiminekut ning tegeleda tööjõu tõrjutust põhjustavate sotsiaalsete erinevustega</w:t>
      </w:r>
      <w:r w:rsidR="00CE46B5">
        <w:t>,</w:t>
      </w:r>
      <w:r w:rsidRPr="009B2E68">
        <w:t xml:space="preserve"> nagu sooline ebavõrdsus ja madal haridustase;</w:t>
      </w:r>
    </w:p>
    <w:p w14:paraId="6541F88C" w14:textId="285E05B3" w:rsidR="00F928D4" w:rsidRPr="009B2E68" w:rsidRDefault="00F928D4" w:rsidP="00F928D4">
      <w:pPr>
        <w:pStyle w:val="NormalHanging12a"/>
        <w:rPr>
          <w:noProof/>
        </w:rPr>
      </w:pPr>
      <w:r w:rsidRPr="009B2E68">
        <w:t>5.</w:t>
      </w:r>
      <w:r w:rsidRPr="009B2E68">
        <w:tab/>
        <w:t>märgib, et autode, eelkõige elektriautode tootmise ja müügi ülemaailmset turgu iseloomustab üha agressiivsem ülemaailmne konkurents; juhib tähelepanu Euroopa autotootjate kasvavatele probleemidele uuenduslike ja taskukohaste mudelite turule toomisel tulevikku suunatud segmentides</w:t>
      </w:r>
      <w:r w:rsidR="00CE46B5">
        <w:t>,</w:t>
      </w:r>
      <w:r w:rsidRPr="009B2E68">
        <w:t xml:space="preserve"> nagu akutoitega elektrisõidukid; peab kahetsusväärseks, et Audi lõpetas oma tegevuse Belgias, kuigi see jäi kasumlikuks, ning et tootmine viiakse üle Hiinasse ja Mehhikosse, mille tagajärjel koondati 3 414 töötajat; märgib murega, et Audi rajatiste ümberpaigutamise väljapoole liitu on põhjustanud keerulised tootmistingimused, sealhulgas piiratud ligipääs odavamatele puhastele energiaallikatele ja nende puudulik kasutuselevõtt;</w:t>
      </w:r>
    </w:p>
    <w:p w14:paraId="61D9EC33" w14:textId="75D36DC4" w:rsidR="005E2A1E" w:rsidRPr="009B2E68" w:rsidRDefault="00F928D4" w:rsidP="00CE46B5">
      <w:pPr>
        <w:pStyle w:val="NormalHanging12a"/>
      </w:pPr>
      <w:r w:rsidRPr="009B2E68">
        <w:t>6.</w:t>
      </w:r>
      <w:r w:rsidRPr="009B2E68">
        <w:tab/>
        <w:t>rõhutab, et tehase sulgemine pärast rohkem kui 70 aasta pikkust käitamist, hoolimata elektrisõidukite tootmisest, näitab, et Euroopa tööstuse ees seisvad probleemid on mitte üksnes tehnoloogilist, vaid ka struktuur</w:t>
      </w:r>
      <w:r w:rsidR="005E2A1E">
        <w:t>set</w:t>
      </w:r>
      <w:r w:rsidRPr="009B2E68">
        <w:t xml:space="preserve"> laadi;</w:t>
      </w:r>
    </w:p>
    <w:p w14:paraId="482D23BE" w14:textId="77777777" w:rsidR="00F928D4" w:rsidRPr="009B2E68" w:rsidRDefault="00F928D4" w:rsidP="00F928D4">
      <w:pPr>
        <w:pStyle w:val="NormalHanging12a"/>
      </w:pPr>
      <w:r w:rsidRPr="009B2E68">
        <w:t xml:space="preserve">7. </w:t>
      </w:r>
      <w:r w:rsidRPr="009B2E68">
        <w:tab/>
        <w:t>toonitab, kui oluline on leida kestlik lahendus suletud tehase kasutusotstarbe muutmiseks, et luua piirkonnas kvaliteetseid töökohti; nõuab tungivalt, et Belgia ametiasutused võtaksid vajalikke meetmeid, et hõlbustada uue tootmisrajatise avamist endises Audi tehases;</w:t>
      </w:r>
    </w:p>
    <w:p w14:paraId="06C1043F" w14:textId="77777777" w:rsidR="00F928D4" w:rsidRPr="009B2E68" w:rsidRDefault="00F928D4" w:rsidP="00CE46B5">
      <w:pPr>
        <w:pStyle w:val="NormalHanging12a"/>
        <w:rPr>
          <w:bCs/>
          <w:iCs/>
        </w:rPr>
      </w:pPr>
      <w:r w:rsidRPr="009B2E68">
        <w:t>8.</w:t>
      </w:r>
      <w:r w:rsidRPr="009B2E68">
        <w:tab/>
        <w:t xml:space="preserve">rõhutab, et koondatud töötajate kvalifikatsioon ja oskused on jätkuvalt väga tähtsad tulevikukindla Euroopa majanduse jaoks, mis viib lõpule rohepöörde, säilitades samal ajal tugeva tööstusbaasi; on seetõttu seisukohal, et Globaliseerumisega Kohanemise Euroopa Fondi kasutuselevõtmine peab toimuma ulatuslikumate poliitilise meetmete raames, et tagada mõjutatud töötajatele piisavad võimalused, mis vastavad nende </w:t>
      </w:r>
      <w:r w:rsidRPr="009B2E68">
        <w:lastRenderedPageBreak/>
        <w:t>kvalifikatsioonile ja oskustele;</w:t>
      </w:r>
    </w:p>
    <w:p w14:paraId="05EF6E99" w14:textId="77777777" w:rsidR="00F928D4" w:rsidRPr="009B2E68" w:rsidRDefault="00F928D4" w:rsidP="00F928D4">
      <w:pPr>
        <w:pStyle w:val="NormalHanging12a"/>
      </w:pPr>
      <w:r w:rsidRPr="009B2E68">
        <w:t>9.</w:t>
      </w:r>
      <w:r w:rsidRPr="009B2E68">
        <w:tab/>
        <w:t>tuletab meelde, et kokkuleppel ametiühingute ja sotsiaalpartneritega sisaldavad kõigile töötajatele osutatavad individuaalsed teenused järgmisi meetmeid: nõustamis-, teabe- ja tööhõiveteenused; koolitus, sealhulgas IT-oskused; tööhõivepäev; uue ettevõtte loomise toetus; tööotsingutel osalemise stiimulid; rõhutab, kui oluline on edendada kvaliteetseid ja tulevikku suunatud töökohti, et tagada pikaajaline majanduslik ja sotsiaalne vastupanuvõime;</w:t>
      </w:r>
    </w:p>
    <w:p w14:paraId="4D7295B5" w14:textId="77777777" w:rsidR="00F928D4" w:rsidRPr="009B2E68" w:rsidRDefault="00F928D4" w:rsidP="00F928D4">
      <w:pPr>
        <w:pStyle w:val="NormalHanging12a"/>
        <w:rPr>
          <w:bCs/>
          <w:iCs/>
        </w:rPr>
      </w:pPr>
      <w:r w:rsidRPr="009B2E68">
        <w:t>10.</w:t>
      </w:r>
      <w:r w:rsidRPr="009B2E68">
        <w:tab/>
        <w:t>rõhutab, et Belgia ametiasutused tagavad liidu rahastamise nähtavuse ja toovad välja selle lisaväärtuse, andes toetusesaajatele, piirkondlikele ja kohalikele ametiasutustele, sotsiaalpartneritele ja laiemale üldsusele mõjusat ja sihipärast teavet;</w:t>
      </w:r>
    </w:p>
    <w:p w14:paraId="3FE62E73" w14:textId="77777777" w:rsidR="00F928D4" w:rsidRPr="009B2E68" w:rsidRDefault="00F928D4" w:rsidP="00F928D4">
      <w:pPr>
        <w:pStyle w:val="NormalHanging12a"/>
      </w:pPr>
      <w:r w:rsidRPr="009B2E68">
        <w:t>11.</w:t>
      </w:r>
      <w:r w:rsidRPr="009B2E68">
        <w:tab/>
        <w:t>nõuab rakendatud meetmete põhjalikku lõpphindamist, sealhulgas selget teavet selle kohta, kuidas rahalisi vahendeid on kasutatud ja kas nende abil on tegelikult saavutatud eesmärgid, milleks EGF loodi, sealhulgas andmeid edukalt tööturule naasnud töötajate arvu ja nende uue töö kohta, samuti nende kohta, kes on läbinud koolitusi ja täiendanud oma oskusi, ning asjaomast ajakava;</w:t>
      </w:r>
    </w:p>
    <w:p w14:paraId="7C90C89E" w14:textId="77777777" w:rsidR="00F928D4" w:rsidRPr="009B2E68" w:rsidRDefault="00F928D4" w:rsidP="00F928D4">
      <w:pPr>
        <w:pStyle w:val="NormalHanging12a"/>
      </w:pPr>
      <w:r w:rsidRPr="009B2E68">
        <w:t>12.</w:t>
      </w:r>
      <w:r w:rsidRPr="009B2E68">
        <w:tab/>
        <w:t xml:space="preserve">märgib, et Belgia alustas sihtrühma kuuluvatele toetusesaajatele individuaalsete teenuste osutamist 17. veebruaril 2025 ja </w:t>
      </w:r>
      <w:proofErr w:type="spellStart"/>
      <w:r w:rsidRPr="009B2E68">
        <w:t>EGFist</w:t>
      </w:r>
      <w:proofErr w:type="spellEnd"/>
      <w:r w:rsidRPr="009B2E68">
        <w:t xml:space="preserve"> rahalise toetuse saamise tingimustele vastab seega ajavahemik alates nimetatud kuupäevast kuni 24 kuu möödumiseni rahastamisotsuse jõustumise kuupäevast;</w:t>
      </w:r>
    </w:p>
    <w:p w14:paraId="596D433E" w14:textId="77777777" w:rsidR="00F928D4" w:rsidRPr="009B2E68" w:rsidRDefault="00F928D4" w:rsidP="00F928D4">
      <w:pPr>
        <w:pStyle w:val="NormalHanging12a"/>
        <w:rPr>
          <w:sz w:val="23"/>
          <w:szCs w:val="23"/>
        </w:rPr>
      </w:pPr>
      <w:r w:rsidRPr="009B2E68">
        <w:t>13.</w:t>
      </w:r>
      <w:r w:rsidRPr="009B2E68">
        <w:tab/>
        <w:t xml:space="preserve">märgib, et Belgia hakkas </w:t>
      </w:r>
      <w:proofErr w:type="spellStart"/>
      <w:r w:rsidRPr="009B2E68">
        <w:t>EGFi</w:t>
      </w:r>
      <w:proofErr w:type="spellEnd"/>
      <w:r w:rsidRPr="009B2E68">
        <w:t xml:space="preserve"> rakendamisega seotud halduskulusid kandma 9. juulil 2024 ja seega on sellised kulud kõlblikud </w:t>
      </w:r>
      <w:proofErr w:type="spellStart"/>
      <w:r w:rsidRPr="009B2E68">
        <w:t>EGFi</w:t>
      </w:r>
      <w:proofErr w:type="spellEnd"/>
      <w:r w:rsidRPr="009B2E68">
        <w:t xml:space="preserve"> rahalise toetuse saamiseks alates sellest kuupäevast kuni 31 kuu möödumiseni rahastamisotsuse jõustumise kuupäevast;</w:t>
      </w:r>
    </w:p>
    <w:p w14:paraId="4FB98674" w14:textId="77777777" w:rsidR="00F928D4" w:rsidRPr="009B2E68" w:rsidRDefault="00F928D4" w:rsidP="00F928D4">
      <w:pPr>
        <w:pStyle w:val="NormalHanging12a"/>
      </w:pPr>
      <w:r w:rsidRPr="009B2E68">
        <w:t>14.</w:t>
      </w:r>
      <w:r w:rsidRPr="009B2E68">
        <w:tab/>
        <w:t xml:space="preserve">märgib, et Belgia ametiasutused on kinnitanud, et kavandatud meetmetele juurdepääsul ja nende rakendamisel järgitakse võrdse kohtlemise ja mittediskrimineerimise põhimõtteid ning välditakse </w:t>
      </w:r>
      <w:proofErr w:type="spellStart"/>
      <w:r w:rsidRPr="009B2E68">
        <w:t>topeltrahastamist</w:t>
      </w:r>
      <w:proofErr w:type="spellEnd"/>
      <w:r w:rsidRPr="009B2E68">
        <w:t>;</w:t>
      </w:r>
    </w:p>
    <w:p w14:paraId="1B67DD52" w14:textId="77777777" w:rsidR="00F928D4" w:rsidRPr="009B2E68" w:rsidRDefault="00F928D4" w:rsidP="00F928D4">
      <w:pPr>
        <w:pStyle w:val="NormalHanging12a"/>
      </w:pPr>
      <w:r w:rsidRPr="009B2E68">
        <w:t>15.</w:t>
      </w:r>
      <w:r w:rsidRPr="009B2E68">
        <w:tab/>
        <w:t xml:space="preserve">kordab, et </w:t>
      </w:r>
      <w:proofErr w:type="spellStart"/>
      <w:r w:rsidRPr="009B2E68">
        <w:t>EGFi</w:t>
      </w:r>
      <w:proofErr w:type="spellEnd"/>
      <w:r w:rsidRPr="009B2E68">
        <w:t xml:space="preserve"> toetus ei tohi asendada meetmeid, mida äriühingud peavad võtma riigisisese õiguse ja kollektiivlepingute kohaselt;</w:t>
      </w:r>
    </w:p>
    <w:p w14:paraId="7AA249B5" w14:textId="77777777" w:rsidR="00F928D4" w:rsidRPr="009B2E68" w:rsidRDefault="00F928D4" w:rsidP="00F928D4">
      <w:pPr>
        <w:pStyle w:val="NormalHanging12a"/>
        <w:rPr>
          <w:bCs/>
          <w:iCs/>
        </w:rPr>
      </w:pPr>
      <w:r w:rsidRPr="009B2E68">
        <w:t>16.</w:t>
      </w:r>
      <w:r w:rsidRPr="009B2E68">
        <w:tab/>
        <w:t xml:space="preserve">tuletab meelde, et EGF on solidaarsuse ja õiglase ülemineku vahend ning kuigi sellest antakse toetust pärast töökohtade kaotamist, ei asenda see ennetavat, sidusat ja koordineeritud liidu tööstuspoliitikat, mille eesmärk on kaitsta Euroopa tööstuslikku tööhõivebaasi ja sotsiaalkindlustust ning pikaajalist majanduslikku ja sotsiaalset vastupanuvõimet ning vältida struktuurset piirkondlikku langust; rõhutab, et liidu esmane ülesanne peab olema selliste sulgemiste ennetamine, luues tingimused taskukohasele, puhtale ja usaldusväärsele energiale, et hoida tööstustootmine konkurentsivõimelisena, investeerides samal ajal nii kõrge kvalifikatsiooniga töötajate kui ka tööstustöötajate oskustesse; rõhutab lisaks tungivat vajadust, et liit töötaks tihedas koostöös liikmesriikidega välja sidusad ja koordineeritud meetmed konkurentsivõime tugevdamiseks, et kaitsta Euroopa tööstuslikku tööhõivebaasi ja sotsiaalkindlustust, ning rõhutab, et ainult tugev ja vastupidav Euroopa majandus suudab tulemuslikult ära hoida ulatuslikke koondamisi, vähendades seeläbi vajadust </w:t>
      </w:r>
      <w:proofErr w:type="spellStart"/>
      <w:r w:rsidRPr="009B2E68">
        <w:t>EGFi</w:t>
      </w:r>
      <w:proofErr w:type="spellEnd"/>
      <w:r w:rsidRPr="009B2E68">
        <w:t xml:space="preserve"> sekkumise järele; </w:t>
      </w:r>
    </w:p>
    <w:p w14:paraId="3EF2AA6D" w14:textId="77777777" w:rsidR="00F928D4" w:rsidRPr="009B2E68" w:rsidRDefault="00F928D4" w:rsidP="00F928D4">
      <w:pPr>
        <w:pStyle w:val="NormalHanging12a"/>
      </w:pPr>
      <w:r w:rsidRPr="009B2E68">
        <w:lastRenderedPageBreak/>
        <w:t>17.</w:t>
      </w:r>
      <w:r w:rsidRPr="009B2E68">
        <w:tab/>
        <w:t>kiidab käesolevale resolutsioonile lisatud otsuse heaks;</w:t>
      </w:r>
    </w:p>
    <w:p w14:paraId="7E80F33B" w14:textId="77777777" w:rsidR="00F928D4" w:rsidRPr="009B2E68" w:rsidRDefault="00F928D4" w:rsidP="00F928D4">
      <w:pPr>
        <w:pStyle w:val="NormalHanging12a"/>
      </w:pPr>
      <w:r w:rsidRPr="009B2E68">
        <w:t>18.</w:t>
      </w:r>
      <w:r w:rsidRPr="009B2E68">
        <w:tab/>
        <w:t xml:space="preserve">teeb presidendile ülesandeks kirjutada koos nõukogu eesistujaga otsusele alla ja korraldada selle avaldamine </w:t>
      </w:r>
      <w:r w:rsidRPr="009B2E68">
        <w:rPr>
          <w:i/>
        </w:rPr>
        <w:t>Euroopa Liidu Teatajas</w:t>
      </w:r>
      <w:r w:rsidRPr="009B2E68">
        <w:t>;</w:t>
      </w:r>
    </w:p>
    <w:p w14:paraId="19CEB766" w14:textId="2F2335FA" w:rsidR="00F928D4" w:rsidRPr="009B2E68" w:rsidRDefault="00F928D4" w:rsidP="00F928D4">
      <w:pPr>
        <w:pStyle w:val="NormalHanging12a"/>
      </w:pPr>
      <w:r w:rsidRPr="009B2E68">
        <w:t>19.</w:t>
      </w:r>
      <w:r w:rsidRPr="009B2E68">
        <w:tab/>
        <w:t>teeb presidendile ülesandeks edastada käesolev resolutsioon koos selle lisaga nõukogule ja komisjonile.</w:t>
      </w:r>
    </w:p>
    <w:p w14:paraId="2A5E7FC6" w14:textId="77777777" w:rsidR="00F928D4" w:rsidRPr="009B2E68" w:rsidRDefault="00F928D4" w:rsidP="00F928D4">
      <w:pPr>
        <w:rPr>
          <w:noProof/>
        </w:rPr>
      </w:pPr>
    </w:p>
    <w:p w14:paraId="06589FDB" w14:textId="77777777" w:rsidR="00F928D4" w:rsidRPr="009B2E68" w:rsidRDefault="00F928D4" w:rsidP="00F928D4">
      <w:pPr>
        <w:pStyle w:val="PageHeading"/>
        <w:rPr>
          <w:noProof/>
        </w:rPr>
        <w:sectPr w:rsidR="00F928D4" w:rsidRPr="009B2E68" w:rsidSect="009B2E68">
          <w:headerReference w:type="even" r:id="rId9"/>
          <w:headerReference w:type="default" r:id="rId10"/>
          <w:footerReference w:type="even"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C54AFE" w14:textId="77777777" w:rsidR="00897E44" w:rsidRDefault="00F928D4" w:rsidP="00F928D4">
      <w:pPr>
        <w:pStyle w:val="PageHeading"/>
      </w:pPr>
      <w:bookmarkStart w:id="8" w:name="_Toc221120937"/>
      <w:r w:rsidRPr="009B2E68">
        <w:lastRenderedPageBreak/>
        <w:t>LISA</w:t>
      </w:r>
      <w:bookmarkStart w:id="9" w:name="_Hlk219192825"/>
    </w:p>
    <w:p w14:paraId="10F94EA2" w14:textId="14D043CA" w:rsidR="00F928D4" w:rsidRPr="009B2E68" w:rsidRDefault="00F928D4" w:rsidP="00F928D4">
      <w:pPr>
        <w:pStyle w:val="PageHeading"/>
      </w:pPr>
      <w:r w:rsidRPr="009B2E68">
        <w:t>EUROOPA PARLAMENDI JA NÕUKOGU OTSUS</w:t>
      </w:r>
      <w:bookmarkEnd w:id="8"/>
    </w:p>
    <w:p w14:paraId="474A4790" w14:textId="74DA8F2F" w:rsidR="00F928D4" w:rsidRDefault="00F928D4" w:rsidP="00F928D4">
      <w:pPr>
        <w:pStyle w:val="NormalHanging12a"/>
        <w:ind w:left="0" w:firstLine="0"/>
        <w:rPr>
          <w:b/>
        </w:rPr>
      </w:pPr>
      <w:bookmarkStart w:id="10" w:name="_Hlk212804276"/>
      <w:bookmarkStart w:id="11" w:name="_Hlk212804598"/>
      <w:r w:rsidRPr="009B2E68">
        <w:rPr>
          <w:b/>
        </w:rPr>
        <w:t>koondatud töötajate toetuseks loodud Globaliseerumisega Kohanemise Euroopa Fondi kasutuselevõtmise kohta (Belgia taotlus – EGF/2025/006 BE/Audi)</w:t>
      </w:r>
    </w:p>
    <w:p w14:paraId="3F846100" w14:textId="08D97615" w:rsidR="00897E44" w:rsidRPr="006D4016" w:rsidRDefault="00897E44" w:rsidP="00897E44">
      <w:pPr>
        <w:pStyle w:val="Institutionquiagit"/>
        <w:spacing w:before="120"/>
        <w:jc w:val="left"/>
        <w:outlineLvl w:val="0"/>
        <w:rPr>
          <w:i/>
          <w:szCs w:val="24"/>
          <w:lang w:eastAsia="de-DE"/>
        </w:rPr>
      </w:pPr>
      <w:r w:rsidRPr="006D4016">
        <w:rPr>
          <w:i/>
          <w:szCs w:val="24"/>
        </w:rPr>
        <w:t>(Käesoleva lisa teksti siinkohal ei avaldata, kuna see kattub lõpliku õigusaktiga, st otsusega (EL) </w:t>
      </w:r>
      <w:r>
        <w:rPr>
          <w:i/>
          <w:szCs w:val="24"/>
        </w:rPr>
        <w:t>2026</w:t>
      </w:r>
      <w:r w:rsidRPr="006D4016">
        <w:rPr>
          <w:i/>
          <w:szCs w:val="24"/>
        </w:rPr>
        <w:t>/</w:t>
      </w:r>
      <w:r>
        <w:rPr>
          <w:i/>
          <w:szCs w:val="24"/>
        </w:rPr>
        <w:t>454</w:t>
      </w:r>
      <w:r w:rsidRPr="006D4016">
        <w:rPr>
          <w:i/>
          <w:szCs w:val="24"/>
        </w:rPr>
        <w:t>).</w:t>
      </w:r>
    </w:p>
    <w:bookmarkEnd w:id="10"/>
    <w:bookmarkEnd w:id="11"/>
    <w:bookmarkEnd w:id="9"/>
    <w:bookmarkEnd w:id="2"/>
    <w:sectPr w:rsidR="00897E44" w:rsidRPr="006D4016" w:rsidSect="009B2E68">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08CB1" w14:textId="77777777" w:rsidR="00F8786E" w:rsidRPr="009B2E68" w:rsidRDefault="00F8786E">
      <w:r w:rsidRPr="009B2E68">
        <w:separator/>
      </w:r>
    </w:p>
  </w:endnote>
  <w:endnote w:type="continuationSeparator" w:id="0">
    <w:p w14:paraId="59D722E1" w14:textId="77777777" w:rsidR="00F8786E" w:rsidRPr="009B2E68" w:rsidRDefault="00F8786E">
      <w:r w:rsidRPr="009B2E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9CA1" w14:textId="77777777" w:rsidR="00F928D4" w:rsidRPr="009B2E68" w:rsidRDefault="00F928D4" w:rsidP="00612742">
    <w:pPr>
      <w:pStyle w:val="EPFooter"/>
    </w:pPr>
    <w:r w:rsidRPr="009B2E68">
      <w:t>PE</w:t>
    </w:r>
    <w:r w:rsidRPr="009B2E68">
      <w:rPr>
        <w:rStyle w:val="HideTWBExt"/>
      </w:rPr>
      <w:t>&lt;NoPE&gt;</w:t>
    </w:r>
    <w:r w:rsidRPr="009B2E68">
      <w:t>782.226</w:t>
    </w:r>
    <w:r w:rsidRPr="009B2E68">
      <w:rPr>
        <w:rStyle w:val="HideTWBExt"/>
      </w:rPr>
      <w:t>&lt;/NoPE&gt;&lt;Version&gt;</w:t>
    </w:r>
    <w:r w:rsidRPr="009B2E68">
      <w:t>v02-00</w:t>
    </w:r>
    <w:r w:rsidRPr="009B2E68">
      <w:rPr>
        <w:rStyle w:val="HideTWBExt"/>
      </w:rPr>
      <w:t>&lt;/Version&gt;</w:t>
    </w:r>
    <w:r w:rsidRPr="009B2E68">
      <w:tab/>
    </w:r>
    <w:r w:rsidRPr="009B2E68">
      <w:fldChar w:fldCharType="begin"/>
    </w:r>
    <w:r w:rsidRPr="009B2E68">
      <w:instrText xml:space="preserve"> PAGE  \* MERGEFORMAT </w:instrText>
    </w:r>
    <w:r w:rsidRPr="009B2E68">
      <w:fldChar w:fldCharType="separate"/>
    </w:r>
    <w:r w:rsidRPr="009B2E68">
      <w:rPr>
        <w:noProof/>
      </w:rPr>
      <w:t>1</w:t>
    </w:r>
    <w:r w:rsidRPr="009B2E68">
      <w:fldChar w:fldCharType="end"/>
    </w:r>
    <w:r w:rsidRPr="009B2E68">
      <w:t>/</w:t>
    </w:r>
    <w:fldSimple w:instr=" NUMPAGES  \* MERGEFORMAT ">
      <w:r w:rsidRPr="009B2E68">
        <w:rPr>
          <w:noProof/>
        </w:rPr>
        <w:t>1</w:t>
      </w:r>
    </w:fldSimple>
    <w:r w:rsidRPr="009B2E68">
      <w:tab/>
    </w:r>
    <w:r w:rsidRPr="009B2E68">
      <w:rPr>
        <w:rStyle w:val="HideTWBExt"/>
      </w:rPr>
      <w:t>&lt;PathFdR&gt;</w:t>
    </w:r>
    <w:r w:rsidRPr="009B2E68">
      <w:t>RR\1336415ET.docx</w:t>
    </w:r>
    <w:r w:rsidRPr="009B2E68">
      <w:rPr>
        <w:rStyle w:val="HideTWBExt"/>
      </w:rPr>
      <w:t>&lt;/PathFdR&gt;</w:t>
    </w:r>
  </w:p>
  <w:p w14:paraId="379C93AC" w14:textId="77777777" w:rsidR="00F928D4" w:rsidRPr="009B2E68" w:rsidRDefault="00F928D4" w:rsidP="00612742">
    <w:pPr>
      <w:pStyle w:val="EPFooter2"/>
    </w:pPr>
    <w:r w:rsidRPr="009B2E68">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16C50" w14:textId="77777777" w:rsidR="00F928D4" w:rsidRPr="009B2E68" w:rsidRDefault="00F928D4" w:rsidP="00612742">
    <w:pPr>
      <w:pStyle w:val="EPFooter"/>
    </w:pPr>
    <w:r w:rsidRPr="009B2E68">
      <w:rPr>
        <w:rStyle w:val="HideTWBExt"/>
      </w:rPr>
      <w:t>&lt;PathFdR&gt;</w:t>
    </w:r>
    <w:r w:rsidRPr="009B2E68">
      <w:t>RR\1336415ET.docx</w:t>
    </w:r>
    <w:r w:rsidRPr="009B2E68">
      <w:rPr>
        <w:rStyle w:val="HideTWBExt"/>
      </w:rPr>
      <w:t>&lt;/PathFdR&gt;</w:t>
    </w:r>
    <w:r w:rsidRPr="009B2E68">
      <w:tab/>
    </w:r>
    <w:r w:rsidRPr="009B2E68">
      <w:tab/>
      <w:t>PE</w:t>
    </w:r>
    <w:r w:rsidRPr="009B2E68">
      <w:rPr>
        <w:rStyle w:val="HideTWBExt"/>
      </w:rPr>
      <w:t>&lt;NoPE&gt;</w:t>
    </w:r>
    <w:r w:rsidRPr="009B2E68">
      <w:t>782.226</w:t>
    </w:r>
    <w:r w:rsidRPr="009B2E68">
      <w:rPr>
        <w:rStyle w:val="HideTWBExt"/>
      </w:rPr>
      <w:t>&lt;/NoPE&gt;&lt;Version&gt;</w:t>
    </w:r>
    <w:r w:rsidRPr="009B2E68">
      <w:t>v02-00</w:t>
    </w:r>
    <w:r w:rsidRPr="009B2E68">
      <w:rPr>
        <w:rStyle w:val="HideTWBExt"/>
      </w:rPr>
      <w:t>&lt;/Version&gt;</w:t>
    </w:r>
  </w:p>
  <w:p w14:paraId="4F05257C" w14:textId="77777777" w:rsidR="00F928D4" w:rsidRPr="009B2E68" w:rsidRDefault="00F928D4" w:rsidP="00612742">
    <w:pPr>
      <w:pStyle w:val="EPFooter2"/>
    </w:pPr>
    <w:r w:rsidRPr="009B2E68">
      <w:t>ET</w:t>
    </w:r>
    <w:r w:rsidRPr="009B2E68">
      <w:tab/>
    </w:r>
    <w:r w:rsidRPr="009B2E68">
      <w:rPr>
        <w:b w:val="0"/>
        <w:i/>
        <w:color w:val="C0C0C0"/>
        <w:sz w:val="22"/>
      </w:rPr>
      <w:t>Ühinenud mitmekesisuses</w:t>
    </w:r>
    <w:r w:rsidRPr="009B2E68">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E8B6F" w14:textId="77777777" w:rsidR="00064002" w:rsidRPr="009B2E6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E25A7" w14:textId="77777777" w:rsidR="00064002" w:rsidRPr="009B2E6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BC633" w14:textId="77777777" w:rsidR="00064002" w:rsidRPr="009B2E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C6CCC" w14:textId="77777777" w:rsidR="00F8786E" w:rsidRPr="009B2E68" w:rsidRDefault="00F8786E">
      <w:r w:rsidRPr="009B2E68">
        <w:separator/>
      </w:r>
    </w:p>
  </w:footnote>
  <w:footnote w:type="continuationSeparator" w:id="0">
    <w:p w14:paraId="3F2DAEE9" w14:textId="77777777" w:rsidR="00F8786E" w:rsidRPr="009B2E68" w:rsidRDefault="00F8786E">
      <w:r w:rsidRPr="009B2E68">
        <w:continuationSeparator/>
      </w:r>
    </w:p>
  </w:footnote>
  <w:footnote w:id="1">
    <w:p w14:paraId="6C0B6FD1" w14:textId="5D8522C2" w:rsidR="00F928D4" w:rsidRPr="009B2E68" w:rsidRDefault="00F928D4" w:rsidP="009B2E68">
      <w:pPr>
        <w:pStyle w:val="FootnoteText"/>
        <w:ind w:left="567" w:hanging="567"/>
        <w:rPr>
          <w:sz w:val="24"/>
          <w:lang w:val="et-EE"/>
        </w:rPr>
      </w:pPr>
      <w:r w:rsidRPr="009B2E68">
        <w:rPr>
          <w:rStyle w:val="FootnoteReference"/>
          <w:sz w:val="24"/>
          <w:lang w:val="et-EE"/>
        </w:rPr>
        <w:footnoteRef/>
      </w:r>
      <w:r w:rsidR="009B2E68" w:rsidRPr="009B2E68">
        <w:rPr>
          <w:sz w:val="24"/>
          <w:lang w:val="et-EE"/>
        </w:rPr>
        <w:t xml:space="preserve"> </w:t>
      </w:r>
      <w:r w:rsidR="009B2E68" w:rsidRPr="009B2E68">
        <w:rPr>
          <w:sz w:val="24"/>
          <w:lang w:val="et-EE"/>
        </w:rPr>
        <w:tab/>
      </w:r>
      <w:r w:rsidRPr="009B2E68">
        <w:rPr>
          <w:sz w:val="24"/>
          <w:lang w:val="et-EE"/>
        </w:rPr>
        <w:t xml:space="preserve">ELT L 153, 3.5.2021, lk 48, ELI: </w:t>
      </w:r>
      <w:hyperlink r:id="rId1" w:history="1">
        <w:r w:rsidRPr="009B2E68">
          <w:rPr>
            <w:rStyle w:val="Hyperlink"/>
            <w:sz w:val="24"/>
            <w:lang w:val="et-EE"/>
          </w:rPr>
          <w:t>http://data.europa.eu/eli/reg/2021/691/oj</w:t>
        </w:r>
      </w:hyperlink>
      <w:r w:rsidRPr="009B2E68">
        <w:rPr>
          <w:sz w:val="24"/>
          <w:lang w:val="et-EE"/>
        </w:rPr>
        <w:t>.</w:t>
      </w:r>
    </w:p>
  </w:footnote>
  <w:footnote w:id="2">
    <w:p w14:paraId="0DCD8EE1" w14:textId="62258B6E" w:rsidR="00F928D4" w:rsidRPr="009B2E68" w:rsidRDefault="00F928D4" w:rsidP="009B2E68">
      <w:pPr>
        <w:pStyle w:val="FootnoteText"/>
        <w:ind w:left="567" w:hanging="567"/>
        <w:rPr>
          <w:sz w:val="24"/>
          <w:lang w:val="et-EE"/>
        </w:rPr>
      </w:pPr>
      <w:r w:rsidRPr="009B2E68">
        <w:rPr>
          <w:rStyle w:val="FootnoteReference"/>
          <w:sz w:val="24"/>
          <w:lang w:val="et-EE"/>
        </w:rPr>
        <w:footnoteRef/>
      </w:r>
      <w:r w:rsidR="009B2E68" w:rsidRPr="009B2E68">
        <w:rPr>
          <w:sz w:val="24"/>
          <w:lang w:val="et-EE"/>
        </w:rPr>
        <w:t xml:space="preserve"> </w:t>
      </w:r>
      <w:r w:rsidR="009B2E68" w:rsidRPr="009B2E68">
        <w:rPr>
          <w:sz w:val="24"/>
          <w:lang w:val="et-EE"/>
        </w:rPr>
        <w:tab/>
      </w:r>
      <w:r w:rsidRPr="009B2E68">
        <w:rPr>
          <w:sz w:val="24"/>
          <w:lang w:val="et-EE"/>
        </w:rPr>
        <w:t>ELT L 433</w:t>
      </w:r>
      <w:r w:rsidR="00897E44">
        <w:rPr>
          <w:sz w:val="24"/>
          <w:lang w:val="et-EE"/>
        </w:rPr>
        <w:t> </w:t>
      </w:r>
      <w:r w:rsidRPr="009B2E68">
        <w:rPr>
          <w:sz w:val="24"/>
          <w:lang w:val="et-EE"/>
        </w:rPr>
        <w:t xml:space="preserve">I, 22.12.2020, lk 11, ELI: </w:t>
      </w:r>
      <w:hyperlink r:id="rId2" w:history="1">
        <w:r w:rsidRPr="009B2E68">
          <w:rPr>
            <w:rStyle w:val="Hyperlink"/>
            <w:sz w:val="24"/>
            <w:lang w:val="et-EE"/>
          </w:rPr>
          <w:t>http://data.europa.eu/eli/reg/2020/2093/oj</w:t>
        </w:r>
      </w:hyperlink>
      <w:r w:rsidRPr="009B2E68">
        <w:rPr>
          <w:sz w:val="24"/>
          <w:lang w:val="et-EE"/>
        </w:rPr>
        <w:t>.</w:t>
      </w:r>
    </w:p>
  </w:footnote>
  <w:footnote w:id="3">
    <w:p w14:paraId="21EEFB39" w14:textId="6DF2E341" w:rsidR="00F928D4" w:rsidRPr="009B2E68" w:rsidRDefault="00F928D4" w:rsidP="009B2E68">
      <w:pPr>
        <w:pStyle w:val="FootnoteText"/>
        <w:ind w:left="567" w:hanging="567"/>
        <w:rPr>
          <w:sz w:val="24"/>
          <w:lang w:val="et-EE"/>
        </w:rPr>
      </w:pPr>
      <w:r w:rsidRPr="009B2E68">
        <w:rPr>
          <w:rStyle w:val="FootnoteReference"/>
          <w:sz w:val="24"/>
          <w:lang w:val="et-EE"/>
        </w:rPr>
        <w:footnoteRef/>
      </w:r>
      <w:r w:rsidR="009B2E68" w:rsidRPr="009B2E68">
        <w:rPr>
          <w:sz w:val="24"/>
          <w:shd w:val="clear" w:color="auto" w:fill="FFFFFF"/>
          <w:lang w:val="et-EE"/>
        </w:rPr>
        <w:t xml:space="preserve"> </w:t>
      </w:r>
      <w:r w:rsidR="009B2E68" w:rsidRPr="009B2E68">
        <w:rPr>
          <w:sz w:val="24"/>
          <w:shd w:val="clear" w:color="auto" w:fill="FFFFFF"/>
          <w:lang w:val="et-EE"/>
        </w:rPr>
        <w:tab/>
      </w:r>
      <w:r w:rsidRPr="009B2E68">
        <w:rPr>
          <w:sz w:val="24"/>
          <w:shd w:val="clear" w:color="auto" w:fill="FFFFFF"/>
          <w:lang w:val="et-EE"/>
        </w:rPr>
        <w:t>Nõukogu 29. veebruari 2024. </w:t>
      </w:r>
      <w:r w:rsidRPr="009B2E68">
        <w:rPr>
          <w:sz w:val="24"/>
          <w:shd w:val="clear" w:color="auto" w:fill="FFFFFF"/>
          <w:lang w:val="et-EE"/>
        </w:rPr>
        <w:t>aasta määrus (EL, Euratom) 2024/765, millega muudetakse määrust (EL, Euratom) 2020/2093, millega määratakse kindlaks mitmeaastane finantsraamistik aastateks 2021–2027 (ELT L, 2024/765, 29.2.2024, ELI:</w:t>
      </w:r>
      <w:r w:rsidRPr="009B2E68">
        <w:rPr>
          <w:color w:val="333333"/>
          <w:sz w:val="24"/>
          <w:shd w:val="clear" w:color="auto" w:fill="FFFFFF"/>
          <w:lang w:val="et-EE"/>
        </w:rPr>
        <w:t xml:space="preserve"> </w:t>
      </w:r>
      <w:hyperlink r:id="rId3" w:history="1">
        <w:r w:rsidRPr="009B2E68">
          <w:rPr>
            <w:rStyle w:val="Hyperlink"/>
            <w:sz w:val="24"/>
            <w:shd w:val="clear" w:color="auto" w:fill="FFFFFF"/>
            <w:lang w:val="et-EE"/>
          </w:rPr>
          <w:t>http://data.europa.eu/eli/reg/2024/765/oj</w:t>
        </w:r>
      </w:hyperlink>
      <w:r w:rsidRPr="009B2E68">
        <w:rPr>
          <w:sz w:val="24"/>
          <w:lang w:val="et-EE"/>
        </w:rPr>
        <w:t>).</w:t>
      </w:r>
    </w:p>
  </w:footnote>
  <w:footnote w:id="4">
    <w:p w14:paraId="682876FF" w14:textId="5562F3E5" w:rsidR="00F928D4" w:rsidRPr="009B2E68" w:rsidRDefault="00F928D4" w:rsidP="009B2E68">
      <w:pPr>
        <w:pStyle w:val="FootnoteText"/>
        <w:ind w:left="567" w:hanging="567"/>
        <w:rPr>
          <w:sz w:val="24"/>
          <w:lang w:val="et-EE"/>
        </w:rPr>
      </w:pPr>
      <w:r w:rsidRPr="009B2E68">
        <w:rPr>
          <w:rStyle w:val="FootnoteReference"/>
          <w:sz w:val="24"/>
          <w:lang w:val="et-EE"/>
        </w:rPr>
        <w:footnoteRef/>
      </w:r>
      <w:r w:rsidR="009B2E68" w:rsidRPr="009B2E68">
        <w:rPr>
          <w:sz w:val="24"/>
          <w:lang w:val="et-EE"/>
        </w:rPr>
        <w:t xml:space="preserve"> </w:t>
      </w:r>
      <w:r w:rsidR="009B2E68" w:rsidRPr="009B2E68">
        <w:rPr>
          <w:sz w:val="24"/>
          <w:lang w:val="et-EE"/>
        </w:rPr>
        <w:tab/>
      </w:r>
      <w:r w:rsidRPr="009B2E68">
        <w:rPr>
          <w:sz w:val="24"/>
          <w:lang w:val="et-EE"/>
        </w:rPr>
        <w:t>ELT L 433</w:t>
      </w:r>
      <w:r w:rsidR="00897E44">
        <w:rPr>
          <w:sz w:val="24"/>
          <w:lang w:val="et-EE"/>
        </w:rPr>
        <w:t> </w:t>
      </w:r>
      <w:r w:rsidRPr="009B2E68">
        <w:rPr>
          <w:sz w:val="24"/>
          <w:lang w:val="et-EE"/>
        </w:rPr>
        <w:t xml:space="preserve">I, 22.12.2020, lk 28, ELI: </w:t>
      </w:r>
      <w:hyperlink r:id="rId4" w:history="1">
        <w:r w:rsidRPr="009B2E68">
          <w:rPr>
            <w:rStyle w:val="Hyperlink"/>
            <w:sz w:val="24"/>
            <w:lang w:val="et-EE"/>
          </w:rPr>
          <w:t>http://data.europa.eu/eli/agree_interinstit/2020/1222/oj</w:t>
        </w:r>
      </w:hyperlink>
      <w:r w:rsidRPr="009B2E68">
        <w:rPr>
          <w:sz w:val="24"/>
          <w:lang w:val="et-EE"/>
        </w:rPr>
        <w:t>.</w:t>
      </w:r>
    </w:p>
  </w:footnote>
  <w:footnote w:id="5">
    <w:p w14:paraId="736A04CD" w14:textId="32D7CEA5" w:rsidR="00F928D4" w:rsidRPr="009B2E68" w:rsidRDefault="00F928D4" w:rsidP="009B2E68">
      <w:pPr>
        <w:pStyle w:val="FootnoteText"/>
        <w:ind w:left="567" w:hanging="567"/>
        <w:rPr>
          <w:sz w:val="24"/>
          <w:lang w:val="et-EE"/>
        </w:rPr>
      </w:pPr>
      <w:r w:rsidRPr="009B2E68">
        <w:rPr>
          <w:rStyle w:val="FootnoteReference"/>
          <w:sz w:val="24"/>
          <w:lang w:val="et-EE"/>
        </w:rPr>
        <w:footnoteRef/>
      </w:r>
      <w:r w:rsidR="009B2E68" w:rsidRPr="009B2E68">
        <w:rPr>
          <w:sz w:val="24"/>
          <w:lang w:val="et-EE"/>
        </w:rPr>
        <w:t xml:space="preserve"> </w:t>
      </w:r>
      <w:r w:rsidR="009B2E68" w:rsidRPr="009B2E68">
        <w:rPr>
          <w:sz w:val="24"/>
          <w:lang w:val="et-EE"/>
        </w:rPr>
        <w:tab/>
      </w:r>
      <w:proofErr w:type="spellStart"/>
      <w:r w:rsidRPr="009B2E68">
        <w:rPr>
          <w:sz w:val="24"/>
          <w:lang w:val="et-EE"/>
        </w:rPr>
        <w:t>EGFi</w:t>
      </w:r>
      <w:proofErr w:type="spellEnd"/>
      <w:r w:rsidRPr="009B2E68">
        <w:rPr>
          <w:sz w:val="24"/>
          <w:lang w:val="et-EE"/>
        </w:rPr>
        <w:t xml:space="preserve"> määruse artikli 3 tähenduses.</w:t>
      </w:r>
    </w:p>
  </w:footnote>
  <w:footnote w:id="6">
    <w:p w14:paraId="45472974" w14:textId="77F3FFD2" w:rsidR="00F928D4" w:rsidRPr="009B2E68" w:rsidRDefault="00F928D4" w:rsidP="009B2E68">
      <w:pPr>
        <w:pStyle w:val="FootnoteText"/>
        <w:ind w:left="567" w:hanging="567"/>
        <w:rPr>
          <w:sz w:val="24"/>
          <w:lang w:val="et-EE"/>
        </w:rPr>
      </w:pPr>
      <w:r w:rsidRPr="009B2E68">
        <w:rPr>
          <w:rStyle w:val="FootnoteReference"/>
          <w:sz w:val="24"/>
          <w:lang w:val="et-EE"/>
        </w:rPr>
        <w:footnoteRef/>
      </w:r>
      <w:r w:rsidR="009B2E68" w:rsidRPr="009B2E68">
        <w:rPr>
          <w:sz w:val="24"/>
          <w:lang w:val="et-EE"/>
        </w:rPr>
        <w:t xml:space="preserve"> </w:t>
      </w:r>
      <w:r w:rsidR="009B2E68" w:rsidRPr="009B2E68">
        <w:rPr>
          <w:sz w:val="24"/>
          <w:lang w:val="et-EE"/>
        </w:rPr>
        <w:tab/>
      </w:r>
      <w:r w:rsidRPr="009B2E68">
        <w:rPr>
          <w:sz w:val="24"/>
          <w:lang w:val="et-EE"/>
        </w:rPr>
        <w:t>Mitmeaastase finantsraamistiku määruse artikkel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7F1B" w14:textId="77777777" w:rsidR="00F928D4" w:rsidRPr="009B2E68" w:rsidRDefault="00F928D4">
    <w:pPr>
      <w:pStyle w:val="Header"/>
    </w:pPr>
  </w:p>
  <w:p w14:paraId="77AB1349" w14:textId="77777777" w:rsidR="00F928D4" w:rsidRPr="009B2E68" w:rsidRDefault="00F928D4"/>
  <w:p w14:paraId="790FC7AF" w14:textId="77777777" w:rsidR="00F928D4" w:rsidRPr="009B2E68" w:rsidRDefault="00F928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6CCE" w14:textId="77777777" w:rsidR="00F928D4" w:rsidRPr="009B2E68" w:rsidRDefault="00F928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4381A" w14:textId="77777777" w:rsidR="00064002" w:rsidRPr="009B2E68"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CF6C" w14:textId="77777777" w:rsidR="00064002" w:rsidRPr="009B2E6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8AF71" w14:textId="77777777" w:rsidR="00064002" w:rsidRPr="009B2E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0833542">
    <w:abstractNumId w:val="9"/>
  </w:num>
  <w:num w:numId="2" w16cid:durableId="1290091768">
    <w:abstractNumId w:val="9"/>
  </w:num>
  <w:num w:numId="3" w16cid:durableId="1946959019">
    <w:abstractNumId w:val="7"/>
  </w:num>
  <w:num w:numId="4" w16cid:durableId="1718628860">
    <w:abstractNumId w:val="7"/>
  </w:num>
  <w:num w:numId="5" w16cid:durableId="146020264">
    <w:abstractNumId w:val="6"/>
  </w:num>
  <w:num w:numId="6" w16cid:durableId="1906454056">
    <w:abstractNumId w:val="6"/>
  </w:num>
  <w:num w:numId="7" w16cid:durableId="257906760">
    <w:abstractNumId w:val="5"/>
  </w:num>
  <w:num w:numId="8" w16cid:durableId="429277517">
    <w:abstractNumId w:val="5"/>
  </w:num>
  <w:num w:numId="9" w16cid:durableId="538128245">
    <w:abstractNumId w:val="4"/>
  </w:num>
  <w:num w:numId="10" w16cid:durableId="772556887">
    <w:abstractNumId w:val="4"/>
  </w:num>
  <w:num w:numId="11" w16cid:durableId="794636730">
    <w:abstractNumId w:val="8"/>
  </w:num>
  <w:num w:numId="12" w16cid:durableId="668992781">
    <w:abstractNumId w:val="8"/>
  </w:num>
  <w:num w:numId="13" w16cid:durableId="686256975">
    <w:abstractNumId w:val="3"/>
  </w:num>
  <w:num w:numId="14" w16cid:durableId="2031683897">
    <w:abstractNumId w:val="3"/>
  </w:num>
  <w:num w:numId="15" w16cid:durableId="2059746405">
    <w:abstractNumId w:val="2"/>
  </w:num>
  <w:num w:numId="16" w16cid:durableId="1042050434">
    <w:abstractNumId w:val="2"/>
  </w:num>
  <w:num w:numId="17" w16cid:durableId="270404319">
    <w:abstractNumId w:val="1"/>
  </w:num>
  <w:num w:numId="18" w16cid:durableId="1419330283">
    <w:abstractNumId w:val="1"/>
  </w:num>
  <w:num w:numId="19" w16cid:durableId="1234393076">
    <w:abstractNumId w:val="0"/>
  </w:num>
  <w:num w:numId="20" w16cid:durableId="614825102">
    <w:abstractNumId w:val="0"/>
  </w:num>
  <w:num w:numId="21" w16cid:durableId="493302214">
    <w:abstractNumId w:val="9"/>
  </w:num>
  <w:num w:numId="22" w16cid:durableId="1153906327">
    <w:abstractNumId w:val="7"/>
  </w:num>
  <w:num w:numId="23" w16cid:durableId="994340875">
    <w:abstractNumId w:val="6"/>
  </w:num>
  <w:num w:numId="24" w16cid:durableId="376706719">
    <w:abstractNumId w:val="5"/>
  </w:num>
  <w:num w:numId="25" w16cid:durableId="1795176504">
    <w:abstractNumId w:val="4"/>
  </w:num>
  <w:num w:numId="26" w16cid:durableId="657656964">
    <w:abstractNumId w:val="8"/>
  </w:num>
  <w:num w:numId="27" w16cid:durableId="1877697193">
    <w:abstractNumId w:val="3"/>
  </w:num>
  <w:num w:numId="28" w16cid:durableId="1722709580">
    <w:abstractNumId w:val="2"/>
  </w:num>
  <w:num w:numId="29" w16cid:durableId="734159264">
    <w:abstractNumId w:val="1"/>
  </w:num>
  <w:num w:numId="30" w16cid:durableId="1392575999">
    <w:abstractNumId w:val="0"/>
  </w:num>
  <w:num w:numId="31" w16cid:durableId="1063604835">
    <w:abstractNumId w:val="9"/>
  </w:num>
  <w:num w:numId="32" w16cid:durableId="425081286">
    <w:abstractNumId w:val="7"/>
  </w:num>
  <w:num w:numId="33" w16cid:durableId="1447965453">
    <w:abstractNumId w:val="6"/>
  </w:num>
  <w:num w:numId="34" w16cid:durableId="290790650">
    <w:abstractNumId w:val="5"/>
  </w:num>
  <w:num w:numId="35" w16cid:durableId="1276327511">
    <w:abstractNumId w:val="4"/>
  </w:num>
  <w:num w:numId="36" w16cid:durableId="1119373755">
    <w:abstractNumId w:val="8"/>
  </w:num>
  <w:num w:numId="37" w16cid:durableId="2115594282">
    <w:abstractNumId w:val="3"/>
  </w:num>
  <w:num w:numId="38" w16cid:durableId="1064452467">
    <w:abstractNumId w:val="2"/>
  </w:num>
  <w:num w:numId="39" w16cid:durableId="1461147426">
    <w:abstractNumId w:val="1"/>
  </w:num>
  <w:num w:numId="40" w16cid:durableId="1272515894">
    <w:abstractNumId w:val="0"/>
  </w:num>
  <w:num w:numId="41" w16cid:durableId="1299410789">
    <w:abstractNumId w:val="10"/>
  </w:num>
  <w:num w:numId="42" w16cid:durableId="1245189">
    <w:abstractNumId w:val="10"/>
  </w:num>
  <w:num w:numId="43" w16cid:durableId="1048451043">
    <w:abstractNumId w:val="10"/>
  </w:num>
  <w:num w:numId="44" w16cid:durableId="1902793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ET"/>
    <w:docVar w:name="dvnumam" w:val="0"/>
    <w:docVar w:name="dvpe" w:val="782.226"/>
    <w:docVar w:name="dvrapporteur" w:val="Raportöör: "/>
    <w:docVar w:name="dvtitre" w:val="Euroopa Parlamendi .... 2026. aasta seadusandlik resolutsioon mis käsitleb ettepanekut võtta vastu Euroopa Parlamendi ja nõukogu otsus koondatud töötajate toetuseks loodud Globaliseerumisega Kohanemise Euroopa Fondi kasutuselevõtmise kohta (Belgia taotlus – EGF/2025/006 BE/Audi)(COM(2026)0002 – C10-0002/2026 – 2026/0001(BUD))"/>
  </w:docVars>
  <w:rsids>
    <w:rsidRoot w:val="00F8786E"/>
    <w:rsid w:val="00002272"/>
    <w:rsid w:val="00064002"/>
    <w:rsid w:val="000677B9"/>
    <w:rsid w:val="000831BA"/>
    <w:rsid w:val="000A42CC"/>
    <w:rsid w:val="000E7DD9"/>
    <w:rsid w:val="000F7781"/>
    <w:rsid w:val="0010095E"/>
    <w:rsid w:val="00125B37"/>
    <w:rsid w:val="00187494"/>
    <w:rsid w:val="001F32AE"/>
    <w:rsid w:val="00247A90"/>
    <w:rsid w:val="002767FF"/>
    <w:rsid w:val="002B18FE"/>
    <w:rsid w:val="002B5493"/>
    <w:rsid w:val="003234E0"/>
    <w:rsid w:val="00343214"/>
    <w:rsid w:val="00361C00"/>
    <w:rsid w:val="00383E75"/>
    <w:rsid w:val="00395FA1"/>
    <w:rsid w:val="003E15D4"/>
    <w:rsid w:val="00411CCE"/>
    <w:rsid w:val="0041666E"/>
    <w:rsid w:val="00421060"/>
    <w:rsid w:val="004308D0"/>
    <w:rsid w:val="00471C19"/>
    <w:rsid w:val="004867E3"/>
    <w:rsid w:val="00494A28"/>
    <w:rsid w:val="004C0004"/>
    <w:rsid w:val="004C5D52"/>
    <w:rsid w:val="004E2765"/>
    <w:rsid w:val="0050519A"/>
    <w:rsid w:val="005072A1"/>
    <w:rsid w:val="00514517"/>
    <w:rsid w:val="00545827"/>
    <w:rsid w:val="00560270"/>
    <w:rsid w:val="005B3428"/>
    <w:rsid w:val="005C2568"/>
    <w:rsid w:val="005E2A1E"/>
    <w:rsid w:val="005F1B17"/>
    <w:rsid w:val="006037C0"/>
    <w:rsid w:val="006631B6"/>
    <w:rsid w:val="00680577"/>
    <w:rsid w:val="006F74FA"/>
    <w:rsid w:val="00703807"/>
    <w:rsid w:val="00731ADD"/>
    <w:rsid w:val="00734777"/>
    <w:rsid w:val="00747932"/>
    <w:rsid w:val="00751A4A"/>
    <w:rsid w:val="00756632"/>
    <w:rsid w:val="00762C74"/>
    <w:rsid w:val="007745B3"/>
    <w:rsid w:val="00786EC0"/>
    <w:rsid w:val="00792542"/>
    <w:rsid w:val="007A6046"/>
    <w:rsid w:val="007D1690"/>
    <w:rsid w:val="007E22AD"/>
    <w:rsid w:val="00817416"/>
    <w:rsid w:val="00842779"/>
    <w:rsid w:val="00855E7B"/>
    <w:rsid w:val="00865F67"/>
    <w:rsid w:val="00881A7B"/>
    <w:rsid w:val="008840E5"/>
    <w:rsid w:val="00887B3E"/>
    <w:rsid w:val="00897E44"/>
    <w:rsid w:val="008C2AC6"/>
    <w:rsid w:val="008E2D70"/>
    <w:rsid w:val="008E5130"/>
    <w:rsid w:val="00930C23"/>
    <w:rsid w:val="0093193B"/>
    <w:rsid w:val="009509D8"/>
    <w:rsid w:val="00950B64"/>
    <w:rsid w:val="00953C09"/>
    <w:rsid w:val="00981893"/>
    <w:rsid w:val="009B1AAE"/>
    <w:rsid w:val="009B2E68"/>
    <w:rsid w:val="00A1687D"/>
    <w:rsid w:val="00A43E52"/>
    <w:rsid w:val="00A4678D"/>
    <w:rsid w:val="00A778C7"/>
    <w:rsid w:val="00AB441E"/>
    <w:rsid w:val="00AB4D6C"/>
    <w:rsid w:val="00AB6293"/>
    <w:rsid w:val="00AE0928"/>
    <w:rsid w:val="00AF3B82"/>
    <w:rsid w:val="00B12E95"/>
    <w:rsid w:val="00B22876"/>
    <w:rsid w:val="00B558F0"/>
    <w:rsid w:val="00BD48FE"/>
    <w:rsid w:val="00BD7BD8"/>
    <w:rsid w:val="00BE6ADC"/>
    <w:rsid w:val="00C05BFE"/>
    <w:rsid w:val="00C23CD4"/>
    <w:rsid w:val="00C41898"/>
    <w:rsid w:val="00C61C0C"/>
    <w:rsid w:val="00C659CD"/>
    <w:rsid w:val="00C941CB"/>
    <w:rsid w:val="00CC2357"/>
    <w:rsid w:val="00CE3739"/>
    <w:rsid w:val="00CE46B5"/>
    <w:rsid w:val="00CF071A"/>
    <w:rsid w:val="00D058B8"/>
    <w:rsid w:val="00D509D3"/>
    <w:rsid w:val="00D56C11"/>
    <w:rsid w:val="00D834A0"/>
    <w:rsid w:val="00D872DF"/>
    <w:rsid w:val="00D91E21"/>
    <w:rsid w:val="00D93DC9"/>
    <w:rsid w:val="00DA7FCD"/>
    <w:rsid w:val="00E365E1"/>
    <w:rsid w:val="00E820A4"/>
    <w:rsid w:val="00E826B0"/>
    <w:rsid w:val="00EB006A"/>
    <w:rsid w:val="00EB4772"/>
    <w:rsid w:val="00EB7B24"/>
    <w:rsid w:val="00ED169E"/>
    <w:rsid w:val="00ED4235"/>
    <w:rsid w:val="00F04346"/>
    <w:rsid w:val="00F075DC"/>
    <w:rsid w:val="00F149E9"/>
    <w:rsid w:val="00F5134D"/>
    <w:rsid w:val="00F74202"/>
    <w:rsid w:val="00F85A6F"/>
    <w:rsid w:val="00F87713"/>
    <w:rsid w:val="00F8786E"/>
    <w:rsid w:val="00F928D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35328"/>
  <w15:chartTrackingRefBased/>
  <w15:docId w15:val="{FCF7373C-6A0D-4D21-93F9-6A0A7DA4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928D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928D4"/>
    <w:pPr>
      <w:keepNext/>
      <w:spacing w:after="480"/>
      <w:jc w:val="center"/>
    </w:pPr>
    <w:rPr>
      <w:rFonts w:ascii="Arial" w:hAnsi="Arial" w:cs="Arial"/>
      <w:b/>
    </w:rPr>
  </w:style>
  <w:style w:type="paragraph" w:customStyle="1" w:styleId="NormalHanging12a">
    <w:name w:val="NormalHanging12a"/>
    <w:basedOn w:val="Normal"/>
    <w:link w:val="NormalHanging12aChar"/>
    <w:rsid w:val="00F928D4"/>
    <w:pPr>
      <w:spacing w:after="240"/>
      <w:ind w:left="567" w:hanging="567"/>
    </w:pPr>
  </w:style>
  <w:style w:type="paragraph" w:styleId="Header">
    <w:name w:val="header"/>
    <w:basedOn w:val="Normal"/>
    <w:link w:val="HeaderChar"/>
    <w:rsid w:val="00F928D4"/>
    <w:pPr>
      <w:tabs>
        <w:tab w:val="center" w:pos="4513"/>
        <w:tab w:val="right" w:pos="9026"/>
      </w:tabs>
    </w:pPr>
  </w:style>
  <w:style w:type="character" w:customStyle="1" w:styleId="HeaderChar">
    <w:name w:val="Header Char"/>
    <w:basedOn w:val="DefaultParagraphFont"/>
    <w:link w:val="Header"/>
    <w:rsid w:val="00F928D4"/>
    <w:rPr>
      <w:sz w:val="24"/>
      <w:lang w:val="et-EE"/>
    </w:rPr>
  </w:style>
  <w:style w:type="paragraph" w:customStyle="1" w:styleId="EPFooter">
    <w:name w:val="EPFooter"/>
    <w:basedOn w:val="Normal"/>
    <w:rsid w:val="00F928D4"/>
    <w:pPr>
      <w:tabs>
        <w:tab w:val="center" w:pos="4535"/>
        <w:tab w:val="right" w:pos="9071"/>
      </w:tabs>
      <w:spacing w:before="240" w:after="240"/>
    </w:pPr>
    <w:rPr>
      <w:color w:val="010000"/>
      <w:sz w:val="22"/>
    </w:rPr>
  </w:style>
  <w:style w:type="paragraph" w:customStyle="1" w:styleId="EPComma">
    <w:name w:val="EPComma"/>
    <w:basedOn w:val="Normal"/>
    <w:rsid w:val="00F928D4"/>
    <w:pPr>
      <w:spacing w:before="480" w:after="240"/>
    </w:pPr>
  </w:style>
  <w:style w:type="character" w:styleId="Hyperlink">
    <w:name w:val="Hyperlink"/>
    <w:basedOn w:val="DefaultParagraphFont"/>
    <w:rsid w:val="00F928D4"/>
    <w:rPr>
      <w:color w:val="0563C1" w:themeColor="hyperlink"/>
      <w:u w:val="single"/>
    </w:rPr>
  </w:style>
  <w:style w:type="character" w:customStyle="1" w:styleId="NormalHanging12aChar">
    <w:name w:val="NormalHanging12a Char"/>
    <w:basedOn w:val="DefaultParagraphFont"/>
    <w:link w:val="NormalHanging12a"/>
    <w:locked/>
    <w:rsid w:val="00F928D4"/>
    <w:rPr>
      <w:sz w:val="24"/>
      <w:lang w:val="et-EE"/>
    </w:rPr>
  </w:style>
  <w:style w:type="character" w:customStyle="1" w:styleId="PageHeadingChar">
    <w:name w:val="PageHeading Char"/>
    <w:basedOn w:val="DefaultParagraphFont"/>
    <w:link w:val="PageHeading"/>
    <w:locked/>
    <w:rsid w:val="00F928D4"/>
    <w:rPr>
      <w:rFonts w:ascii="Arial" w:hAnsi="Arial" w:cs="Arial"/>
      <w:b/>
      <w:sz w:val="24"/>
      <w:lang w:val="et-EE"/>
    </w:rPr>
  </w:style>
  <w:style w:type="paragraph" w:styleId="Revision">
    <w:name w:val="Revision"/>
    <w:hidden/>
    <w:uiPriority w:val="99"/>
    <w:semiHidden/>
    <w:rsid w:val="008E5130"/>
    <w:rPr>
      <w:sz w:val="24"/>
      <w:lang w:val="et-EE"/>
    </w:rPr>
  </w:style>
  <w:style w:type="character" w:styleId="CommentReference">
    <w:name w:val="annotation reference"/>
    <w:basedOn w:val="DefaultParagraphFont"/>
    <w:rsid w:val="00383E75"/>
    <w:rPr>
      <w:sz w:val="16"/>
      <w:szCs w:val="16"/>
    </w:rPr>
  </w:style>
  <w:style w:type="paragraph" w:styleId="CommentText">
    <w:name w:val="annotation text"/>
    <w:basedOn w:val="Normal"/>
    <w:link w:val="CommentTextChar"/>
    <w:rsid w:val="00383E75"/>
    <w:rPr>
      <w:sz w:val="20"/>
    </w:rPr>
  </w:style>
  <w:style w:type="character" w:customStyle="1" w:styleId="CommentTextChar">
    <w:name w:val="Comment Text Char"/>
    <w:basedOn w:val="DefaultParagraphFont"/>
    <w:link w:val="CommentText"/>
    <w:rsid w:val="00383E75"/>
    <w:rPr>
      <w:lang w:val="et-EE"/>
    </w:rPr>
  </w:style>
  <w:style w:type="paragraph" w:styleId="CommentSubject">
    <w:name w:val="annotation subject"/>
    <w:basedOn w:val="CommentText"/>
    <w:next w:val="CommentText"/>
    <w:link w:val="CommentSubjectChar"/>
    <w:rsid w:val="00383E75"/>
    <w:rPr>
      <w:b/>
      <w:bCs/>
    </w:rPr>
  </w:style>
  <w:style w:type="character" w:customStyle="1" w:styleId="CommentSubjectChar">
    <w:name w:val="Comment Subject Char"/>
    <w:basedOn w:val="CommentTextChar"/>
    <w:link w:val="CommentSubject"/>
    <w:rsid w:val="00383E75"/>
    <w:rPr>
      <w:b/>
      <w:bCs/>
      <w:lang w:val="et-EE"/>
    </w:rPr>
  </w:style>
  <w:style w:type="character" w:styleId="UnresolvedMention">
    <w:name w:val="Unresolved Mention"/>
    <w:basedOn w:val="DefaultParagraphFont"/>
    <w:uiPriority w:val="99"/>
    <w:semiHidden/>
    <w:unhideWhenUsed/>
    <w:rsid w:val="00CE3739"/>
    <w:rPr>
      <w:color w:val="605E5C"/>
      <w:shd w:val="clear" w:color="auto" w:fill="E1DFDD"/>
    </w:rPr>
  </w:style>
  <w:style w:type="paragraph" w:styleId="Footer">
    <w:name w:val="footer"/>
    <w:basedOn w:val="Normal"/>
    <w:link w:val="FooterChar"/>
    <w:rsid w:val="00CE46B5"/>
    <w:pPr>
      <w:tabs>
        <w:tab w:val="center" w:pos="4513"/>
        <w:tab w:val="right" w:pos="9026"/>
      </w:tabs>
    </w:pPr>
  </w:style>
  <w:style w:type="character" w:customStyle="1" w:styleId="FooterChar">
    <w:name w:val="Footer Char"/>
    <w:basedOn w:val="DefaultParagraphFont"/>
    <w:link w:val="Footer"/>
    <w:rsid w:val="00CE46B5"/>
    <w:rPr>
      <w:sz w:val="24"/>
      <w:lang w:val="et-EE"/>
    </w:rPr>
  </w:style>
  <w:style w:type="paragraph" w:customStyle="1" w:styleId="Institutionquiagit">
    <w:name w:val="Institution qui agit"/>
    <w:basedOn w:val="Normal"/>
    <w:next w:val="Normal"/>
    <w:rsid w:val="00897E44"/>
    <w:pPr>
      <w:keepNext/>
      <w:widowControl/>
      <w:spacing w:before="600" w:after="1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1344</Words>
  <Characters>9875</Characters>
  <Application>Microsoft Office Word</Application>
  <DocSecurity>0</DocSecurity>
  <Lines>411</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2026-03-23T15:09:00Z</dcterms:created>
  <dcterms:modified xsi:type="dcterms:W3CDTF">2026-03-23T15:09:00Z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P10_TA(2026)0038_</vt:lpwstr>
  </property>
  <property fmtid="{D5CDD505-2E9C-101B-9397-08002B2CF9AE}" pid="4" name="&lt;Type&gt;">
    <vt:lpwstr>RR</vt:lpwstr>
  </property>
</Properties>
</file>