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2349" w14:paraId="5EA17275" w14:textId="77777777" w:rsidTr="0010095E">
        <w:trPr>
          <w:trHeight w:hRule="exact" w:val="1418"/>
        </w:trPr>
        <w:tc>
          <w:tcPr>
            <w:tcW w:w="6804" w:type="dxa"/>
            <w:shd w:val="clear" w:color="auto" w:fill="auto"/>
            <w:vAlign w:val="center"/>
          </w:tcPr>
          <w:p w14:paraId="2BEFB3FA" w14:textId="5FFABCA5" w:rsidR="00751A4A" w:rsidRPr="00452349" w:rsidRDefault="005B2AC3" w:rsidP="0010095E">
            <w:pPr>
              <w:pStyle w:val="EPName"/>
            </w:pPr>
            <w:r w:rsidRPr="00452349">
              <w:t>Euroopan parlamentti</w:t>
            </w:r>
          </w:p>
          <w:p w14:paraId="25D83BA3" w14:textId="77777777" w:rsidR="00751A4A" w:rsidRPr="00452349" w:rsidRDefault="005F1B17" w:rsidP="005F1B17">
            <w:pPr>
              <w:pStyle w:val="EPTerm"/>
              <w:rPr>
                <w:rStyle w:val="HideTWBExt"/>
                <w:noProof w:val="0"/>
                <w:vanish w:val="0"/>
                <w:color w:val="auto"/>
              </w:rPr>
            </w:pPr>
            <w:r w:rsidRPr="00452349">
              <w:t>2024</w:t>
            </w:r>
            <w:r w:rsidR="00817416" w:rsidRPr="00452349">
              <w:t>-202</w:t>
            </w:r>
            <w:r w:rsidRPr="00452349">
              <w:t>9</w:t>
            </w:r>
          </w:p>
        </w:tc>
        <w:tc>
          <w:tcPr>
            <w:tcW w:w="2268" w:type="dxa"/>
            <w:shd w:val="clear" w:color="auto" w:fill="auto"/>
          </w:tcPr>
          <w:p w14:paraId="7374B06E" w14:textId="77777777" w:rsidR="00751A4A" w:rsidRPr="00452349" w:rsidRDefault="00187494" w:rsidP="0010095E">
            <w:pPr>
              <w:pStyle w:val="EPLogo"/>
            </w:pPr>
            <w:r w:rsidRPr="00452349">
              <w:rPr>
                <w:noProof/>
                <w:lang w:eastAsia="ja-JP"/>
              </w:rPr>
              <w:drawing>
                <wp:inline distT="0" distB="0" distL="0" distR="0" wp14:anchorId="56C83F71" wp14:editId="5B36A4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B0CE23" w14:textId="77777777" w:rsidR="00D058B8" w:rsidRPr="00452349" w:rsidRDefault="00D058B8" w:rsidP="004C5D52">
      <w:pPr>
        <w:pStyle w:val="LineTop"/>
      </w:pPr>
    </w:p>
    <w:p w14:paraId="03E11A8A" w14:textId="49F35A51" w:rsidR="00680577" w:rsidRPr="00452349" w:rsidRDefault="005B2AC3" w:rsidP="00680577">
      <w:pPr>
        <w:pStyle w:val="EPBodyTA1"/>
      </w:pPr>
      <w:r w:rsidRPr="00452349">
        <w:t>HYVÄKSYTYT TEKSTIT</w:t>
      </w:r>
    </w:p>
    <w:p w14:paraId="6DC3E37E" w14:textId="77777777" w:rsidR="00D058B8" w:rsidRPr="00452349" w:rsidRDefault="00D058B8" w:rsidP="00D058B8">
      <w:pPr>
        <w:pStyle w:val="LineBottom"/>
      </w:pPr>
    </w:p>
    <w:p w14:paraId="19032439" w14:textId="4C56D819" w:rsidR="005B2AC3" w:rsidRPr="00452349" w:rsidRDefault="005B2AC3" w:rsidP="005B2AC3">
      <w:pPr>
        <w:pStyle w:val="ATHeading1"/>
      </w:pPr>
      <w:bookmarkStart w:id="0" w:name="TANumber"/>
      <w:r w:rsidRPr="00452349">
        <w:t>P10_TA(2026)00</w:t>
      </w:r>
      <w:r w:rsidR="007B5262">
        <w:t>38</w:t>
      </w:r>
      <w:bookmarkEnd w:id="0"/>
    </w:p>
    <w:p w14:paraId="79F08C81" w14:textId="1D6F0B5F" w:rsidR="005B2AC3" w:rsidRPr="00452349" w:rsidRDefault="0042389B" w:rsidP="0042389B">
      <w:pPr>
        <w:pStyle w:val="ATHeading2"/>
      </w:pPr>
      <w:bookmarkStart w:id="1" w:name="title"/>
      <w:r w:rsidRPr="00452349">
        <w:rPr>
          <w:bCs/>
        </w:rPr>
        <w:t>Työttömiksi jääneitä työntekijöitä tukevan Euroopan globalisaatiorahaston varojen käyttöönotto: hakemus EGF/2025/006 BE/ Audi – Belgia</w:t>
      </w:r>
      <w:bookmarkEnd w:id="1"/>
    </w:p>
    <w:p w14:paraId="7027637F" w14:textId="77777777" w:rsidR="005B2AC3" w:rsidRPr="00452349" w:rsidRDefault="005B2AC3" w:rsidP="005B2AC3">
      <w:pPr>
        <w:rPr>
          <w:i/>
          <w:vanish/>
        </w:rPr>
      </w:pPr>
      <w:r w:rsidRPr="00452349">
        <w:rPr>
          <w:i/>
        </w:rPr>
        <w:fldChar w:fldCharType="begin"/>
      </w:r>
      <w:r w:rsidRPr="00452349">
        <w:rPr>
          <w:i/>
        </w:rPr>
        <w:instrText xml:space="preserve"> TC"(</w:instrText>
      </w:r>
      <w:bookmarkStart w:id="2" w:name="DocNumber"/>
      <w:r w:rsidRPr="00452349">
        <w:rPr>
          <w:i/>
        </w:rPr>
        <w:instrText>A10-0006/2026</w:instrText>
      </w:r>
      <w:bookmarkEnd w:id="2"/>
      <w:r w:rsidRPr="00452349">
        <w:rPr>
          <w:i/>
        </w:rPr>
        <w:instrText xml:space="preserve"> - Esittelijä: Nicolae Ștefănuță)"\l3 \n&gt; \* MERGEFORMAT </w:instrText>
      </w:r>
      <w:r w:rsidRPr="00452349">
        <w:rPr>
          <w:i/>
        </w:rPr>
        <w:fldChar w:fldCharType="end"/>
      </w:r>
    </w:p>
    <w:p w14:paraId="497F40A6" w14:textId="77777777" w:rsidR="005B2AC3" w:rsidRPr="00452349" w:rsidRDefault="005B2AC3" w:rsidP="005B2AC3">
      <w:pPr>
        <w:rPr>
          <w:vanish/>
        </w:rPr>
      </w:pPr>
      <w:bookmarkStart w:id="3" w:name="Commission"/>
      <w:r w:rsidRPr="00452349">
        <w:rPr>
          <w:vanish/>
        </w:rPr>
        <w:t>Budjettivaliokunta</w:t>
      </w:r>
      <w:bookmarkEnd w:id="3"/>
    </w:p>
    <w:p w14:paraId="54213496" w14:textId="77777777" w:rsidR="005B2AC3" w:rsidRPr="00452349" w:rsidRDefault="005B2AC3" w:rsidP="005B2AC3">
      <w:pPr>
        <w:rPr>
          <w:vanish/>
        </w:rPr>
      </w:pPr>
      <w:bookmarkStart w:id="4" w:name="PE"/>
      <w:r w:rsidRPr="00452349">
        <w:rPr>
          <w:vanish/>
        </w:rPr>
        <w:t>PE782.226</w:t>
      </w:r>
      <w:bookmarkEnd w:id="4"/>
    </w:p>
    <w:p w14:paraId="1F059882" w14:textId="2F236404" w:rsidR="005B2AC3" w:rsidRPr="00452349" w:rsidRDefault="005B2AC3" w:rsidP="005B2AC3">
      <w:pPr>
        <w:pStyle w:val="ATHeading3"/>
      </w:pPr>
      <w:bookmarkStart w:id="5" w:name="Sujet"/>
      <w:r w:rsidRPr="00452349">
        <w:t>Euroopan parlamentin päätös</w:t>
      </w:r>
      <w:r w:rsidR="00EC4B8D" w:rsidRPr="00452349">
        <w:t>lauselma</w:t>
      </w:r>
      <w:r w:rsidRPr="00452349">
        <w:t xml:space="preserve"> </w:t>
      </w:r>
      <w:r w:rsidR="00452349" w:rsidRPr="00452349">
        <w:t>11</w:t>
      </w:r>
      <w:r w:rsidRPr="00452349">
        <w:t xml:space="preserve">. helmikuuta 2026 ehdotuksesta Euroopan parlamentin ja neuvoston päätökseksi työttömiksi jääneitä työntekijöitä tukevan Euroopan globalisaatiorahaston varojen käyttöönotosta Belgian hakemuksen </w:t>
      </w:r>
      <w:proofErr w:type="gramStart"/>
      <w:r w:rsidRPr="00452349">
        <w:t>johdosta</w:t>
      </w:r>
      <w:proofErr w:type="gramEnd"/>
      <w:r w:rsidRPr="00452349">
        <w:t xml:space="preserve"> – EGF/2025/006 BE/Audi</w:t>
      </w:r>
      <w:bookmarkEnd w:id="5"/>
      <w:r w:rsidRPr="00452349">
        <w:t xml:space="preserve"> </w:t>
      </w:r>
      <w:bookmarkStart w:id="6" w:name="References"/>
      <w:r w:rsidRPr="00452349">
        <w:t>(COM(2026)0002 – C10-0002/2026 – 2026/0001(BUD))</w:t>
      </w:r>
      <w:bookmarkEnd w:id="6"/>
    </w:p>
    <w:p w14:paraId="2BF0431D" w14:textId="77777777" w:rsidR="002631A5" w:rsidRPr="00452349" w:rsidRDefault="002631A5" w:rsidP="002631A5">
      <w:pPr>
        <w:pStyle w:val="EPComma"/>
        <w:widowControl/>
        <w:rPr>
          <w:noProof/>
        </w:rPr>
      </w:pPr>
      <w:r w:rsidRPr="00452349">
        <w:rPr>
          <w:i/>
          <w:iCs/>
        </w:rPr>
        <w:t>Euroopan parlamentti</w:t>
      </w:r>
      <w:r w:rsidRPr="00452349">
        <w:t>, joka</w:t>
      </w:r>
    </w:p>
    <w:p w14:paraId="3B4B6E07" w14:textId="77777777" w:rsidR="002631A5" w:rsidRPr="00452349" w:rsidRDefault="002631A5" w:rsidP="002631A5">
      <w:pPr>
        <w:pStyle w:val="NormalHanging12a"/>
        <w:widowControl/>
        <w:rPr>
          <w:noProof/>
        </w:rPr>
      </w:pPr>
      <w:r w:rsidRPr="00452349">
        <w:t>–</w:t>
      </w:r>
      <w:r w:rsidRPr="00452349">
        <w:tab/>
        <w:t>ottaa huomioon komission ehdotuksen Euroopan parlamentille ja neuvostolle (COM(2026)0002 – C10-0002/2026),</w:t>
      </w:r>
    </w:p>
    <w:p w14:paraId="57C8C8C0" w14:textId="77777777" w:rsidR="002631A5" w:rsidRPr="00452349" w:rsidRDefault="002631A5" w:rsidP="002631A5">
      <w:pPr>
        <w:pStyle w:val="NormalHanging12a"/>
        <w:widowControl/>
      </w:pPr>
      <w:r w:rsidRPr="00452349">
        <w:t>–</w:t>
      </w:r>
      <w:r w:rsidRPr="00452349">
        <w:tab/>
        <w:t>ottaa huomioon Euroopan globalisaatiorahastosta (EGR) työttömiksi jääneille työntekijöille ja asetuksen (EU) N:o 1309/2013 kumoamisesta 28. huhtikuuta 2021 annetun Euroopan parlamentin ja neuvoston asetuksen (EU) 2021/691</w:t>
      </w:r>
      <w:r w:rsidRPr="00452349">
        <w:rPr>
          <w:rStyle w:val="FootnoteReference"/>
        </w:rPr>
        <w:footnoteReference w:id="1"/>
      </w:r>
      <w:r w:rsidRPr="00452349">
        <w:t xml:space="preserve">, jäljempänä ’EGR-asetus’, </w:t>
      </w:r>
    </w:p>
    <w:p w14:paraId="4CCA4F28" w14:textId="77777777" w:rsidR="002631A5" w:rsidRPr="00452349" w:rsidRDefault="002631A5" w:rsidP="002631A5">
      <w:pPr>
        <w:pStyle w:val="NormalHanging12a"/>
        <w:widowControl/>
        <w:rPr>
          <w:noProof/>
        </w:rPr>
      </w:pPr>
      <w:r w:rsidRPr="00452349">
        <w:t>–</w:t>
      </w:r>
      <w:r w:rsidRPr="00452349">
        <w:tab/>
        <w:t>ottaa huomioon vuosia 2021–2027 koskevan monivuotisen rahoituskehyksen vahvistamisesta 17. joulukuuta 2020 annetun neuvoston asetuksen (EU, Euratom) 2020/2093</w:t>
      </w:r>
      <w:r w:rsidRPr="00452349">
        <w:rPr>
          <w:rStyle w:val="FootnoteReference"/>
        </w:rPr>
        <w:footnoteReference w:id="2"/>
      </w:r>
      <w:r w:rsidRPr="00452349">
        <w:t>, sellaisena kuin se on muutettuna asetuksella (EU, Euratom) 2024/765</w:t>
      </w:r>
      <w:r w:rsidRPr="00452349">
        <w:rPr>
          <w:rStyle w:val="FootnoteReference"/>
        </w:rPr>
        <w:footnoteReference w:id="3"/>
      </w:r>
      <w:r w:rsidRPr="00452349">
        <w:t xml:space="preserve">, jäljempänä ’rahoituskehysasetus’, ja erityisesti sen 8 artiklan, </w:t>
      </w:r>
    </w:p>
    <w:p w14:paraId="084B9078" w14:textId="77777777" w:rsidR="002631A5" w:rsidRPr="00452349" w:rsidRDefault="002631A5" w:rsidP="002631A5">
      <w:pPr>
        <w:pStyle w:val="NormalHanging12a"/>
        <w:widowControl/>
        <w:rPr>
          <w:noProof/>
        </w:rPr>
      </w:pPr>
      <w:r w:rsidRPr="00452349">
        <w:t>–</w:t>
      </w:r>
      <w:r w:rsidRPr="00452349">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452349">
        <w:rPr>
          <w:rStyle w:val="FootnoteReference"/>
          <w:noProof/>
        </w:rPr>
        <w:footnoteReference w:id="4"/>
      </w:r>
      <w:r w:rsidRPr="00452349">
        <w:t xml:space="preserve"> ja erityisesti sen 9 kohdan,</w:t>
      </w:r>
    </w:p>
    <w:p w14:paraId="55F20463" w14:textId="77777777" w:rsidR="002631A5" w:rsidRPr="00452349" w:rsidRDefault="002631A5" w:rsidP="002631A5">
      <w:pPr>
        <w:pStyle w:val="NormalHanging12a"/>
        <w:widowControl/>
      </w:pPr>
      <w:r w:rsidRPr="00452349">
        <w:t>–</w:t>
      </w:r>
      <w:r w:rsidRPr="00452349">
        <w:tab/>
        <w:t>ottaa huomioon Euroopan sosiaalisten oikeuksien pilarin,</w:t>
      </w:r>
    </w:p>
    <w:p w14:paraId="409F3E07" w14:textId="77777777" w:rsidR="002631A5" w:rsidRPr="00452349" w:rsidRDefault="002631A5" w:rsidP="002631A5">
      <w:pPr>
        <w:pStyle w:val="NormalHanging12a"/>
        <w:widowControl/>
      </w:pPr>
      <w:r w:rsidRPr="00452349">
        <w:lastRenderedPageBreak/>
        <w:t>–</w:t>
      </w:r>
      <w:r w:rsidRPr="00452349">
        <w:tab/>
        <w:t>ottaa huomioon työllisyyden ja sosiaaliasioiden valiokunnan kirjeen,</w:t>
      </w:r>
    </w:p>
    <w:p w14:paraId="381B7A3F" w14:textId="77777777" w:rsidR="002631A5" w:rsidRPr="00452349" w:rsidRDefault="002631A5" w:rsidP="002631A5">
      <w:pPr>
        <w:pStyle w:val="NormalHanging12a"/>
        <w:widowControl/>
      </w:pPr>
      <w:r w:rsidRPr="00452349">
        <w:t>–</w:t>
      </w:r>
      <w:r w:rsidRPr="00452349">
        <w:tab/>
        <w:t>ottaa huomioon budjettivaliokunnan mietinnön (A10-0006/2026),</w:t>
      </w:r>
    </w:p>
    <w:p w14:paraId="112D855A" w14:textId="77777777" w:rsidR="002631A5" w:rsidRPr="00452349" w:rsidRDefault="002631A5" w:rsidP="002631A5">
      <w:pPr>
        <w:pStyle w:val="NormalHanging12a"/>
        <w:widowControl/>
        <w:rPr>
          <w:noProof/>
        </w:rPr>
      </w:pPr>
      <w:r w:rsidRPr="00452349">
        <w:t>A.</w:t>
      </w:r>
      <w:r w:rsidRPr="00452349">
        <w:tab/>
        <w:t>ottaa huomioon, että unioni on ottanut käyttöön lainsäädäntö- ja budjettivälineitä voidakseen tarjota lisätukea työntekijöille, jotka kärsivät maailmankaupan huomattavien rakenteellisten tapahtumien ja muutosten seurauksista, ja auttaakseen heitä palaamaan työmarkkinoille; toteaa, että tuki annetaan rahoitustukena työntekijöille;</w:t>
      </w:r>
    </w:p>
    <w:p w14:paraId="1A618598" w14:textId="2AB027F6" w:rsidR="002631A5" w:rsidRPr="00452349" w:rsidRDefault="002631A5" w:rsidP="002631A5">
      <w:pPr>
        <w:pStyle w:val="NormalHanging12a"/>
        <w:widowControl/>
      </w:pPr>
      <w:r w:rsidRPr="00452349">
        <w:t>B.</w:t>
      </w:r>
      <w:r w:rsidRPr="00452349">
        <w:tab/>
        <w:t xml:space="preserve">ottaa huomioon, että Belgia toimitti hakemuksen EGF/2025/006 BE/Audi rahoitustuen saamiseksi </w:t>
      </w:r>
      <w:proofErr w:type="spellStart"/>
      <w:r w:rsidRPr="00452349">
        <w:t>EGR:stä</w:t>
      </w:r>
      <w:proofErr w:type="spellEnd"/>
      <w:r w:rsidRPr="00452349">
        <w:t xml:space="preserve"> sen jälkeen, kun NACE </w:t>
      </w:r>
      <w:proofErr w:type="spellStart"/>
      <w:r w:rsidRPr="00452349">
        <w:t>Rev</w:t>
      </w:r>
      <w:proofErr w:type="spellEnd"/>
      <w:r w:rsidRPr="00452349">
        <w:t>. 2:n kaksinumerotasoon 29 (Moottoriajoneuvojen, perävaunujen ja puoliperävaunujen valmistus) luokitellulla toimialalla oli vähennetty yhteensä 3 414 työntekijää</w:t>
      </w:r>
      <w:r w:rsidRPr="00452349">
        <w:rPr>
          <w:rStyle w:val="FootnoteReference"/>
        </w:rPr>
        <w:footnoteReference w:id="5"/>
      </w:r>
      <w:r w:rsidRPr="00452349">
        <w:t xml:space="preserve"> </w:t>
      </w:r>
      <w:proofErr w:type="spellStart"/>
      <w:r w:rsidRPr="00452349">
        <w:t>Bruxelles</w:t>
      </w:r>
      <w:proofErr w:type="spellEnd"/>
      <w:r w:rsidRPr="00452349">
        <w:t xml:space="preserve"> </w:t>
      </w:r>
      <w:proofErr w:type="spellStart"/>
      <w:r w:rsidRPr="00452349">
        <w:t>Capitalen</w:t>
      </w:r>
      <w:proofErr w:type="spellEnd"/>
      <w:r w:rsidRPr="00452349">
        <w:t xml:space="preserve"> (BE10), </w:t>
      </w:r>
      <w:proofErr w:type="spellStart"/>
      <w:r w:rsidRPr="00452349">
        <w:t>Provincie</w:t>
      </w:r>
      <w:proofErr w:type="spellEnd"/>
      <w:r w:rsidRPr="00452349">
        <w:t xml:space="preserve"> </w:t>
      </w:r>
      <w:proofErr w:type="spellStart"/>
      <w:r w:rsidRPr="00452349">
        <w:t>Oost-Vlaanderenin</w:t>
      </w:r>
      <w:proofErr w:type="spellEnd"/>
      <w:r w:rsidRPr="00452349">
        <w:t xml:space="preserve"> (BE23) ja </w:t>
      </w:r>
      <w:proofErr w:type="spellStart"/>
      <w:r w:rsidRPr="00452349">
        <w:t>Provincie</w:t>
      </w:r>
      <w:proofErr w:type="spellEnd"/>
      <w:r w:rsidRPr="00452349">
        <w:t xml:space="preserve"> </w:t>
      </w:r>
      <w:proofErr w:type="spellStart"/>
      <w:r w:rsidRPr="00452349">
        <w:t>Hainaut’n</w:t>
      </w:r>
      <w:proofErr w:type="spellEnd"/>
      <w:r w:rsidRPr="00452349">
        <w:t xml:space="preserve"> (BE32) alueilla siten, että viiteajanjakson aikana 28. helmikuuta 2025–28. kesäkuuta 2025 vähennettiin 3 148 työntekijää, joista 2 580 työntekijän työskentely päättyi Audi S.A./n.V.:</w:t>
      </w:r>
      <w:proofErr w:type="spellStart"/>
      <w:r w:rsidRPr="00452349">
        <w:t>ssä</w:t>
      </w:r>
      <w:proofErr w:type="spellEnd"/>
      <w:r w:rsidRPr="00452349">
        <w:t xml:space="preserve"> (Audi) tai jossakin sen tytäryhtiöistä ja viidestä sen toimittajana tai jatkojalostajana toimivasta yrityksestä vähennettiin 568 työntekijää, ja lisäksi 266 työntekijän työskentely päättyi ennen viiteajanjaksoa tai sen jälkeen; </w:t>
      </w:r>
    </w:p>
    <w:p w14:paraId="2A4EDF07" w14:textId="77777777" w:rsidR="002631A5" w:rsidRPr="00452349" w:rsidRDefault="002631A5" w:rsidP="002631A5">
      <w:pPr>
        <w:pStyle w:val="NormalHanging12a"/>
        <w:widowControl/>
      </w:pPr>
      <w:r w:rsidRPr="00452349">
        <w:t>C.</w:t>
      </w:r>
      <w:r w:rsidRPr="00452349">
        <w:tab/>
        <w:t xml:space="preserve">ottaa huomioon, että hakemus perustuu EGR-asetuksen 4 artiklan 2 kohdan a alakohdan toimintakriteeriin; ottaa huomioon, että niiden 266:n työttömäksi jääneen työntekijän, joiden työskentely loppui ennen neljän kuukauden viiteajanjaksoa tai sen jälkeen, kohdalla on selkeä syy-yhteys tapahtumaan, joka aiheutti työttömiksi jääneiden työntekijöiden työskentelyn loppumisen viiteajanjakson aikana, kuten EGR-asetuksen 6 artiklan toisessa kohdassa edellytetään; </w:t>
      </w:r>
    </w:p>
    <w:p w14:paraId="2ECEDBF9" w14:textId="1A25796E" w:rsidR="002631A5" w:rsidRPr="00452349" w:rsidRDefault="002631A5" w:rsidP="002631A5">
      <w:pPr>
        <w:pStyle w:val="NormalHanging12a"/>
        <w:widowControl/>
      </w:pPr>
      <w:r w:rsidRPr="00452349">
        <w:t>D.</w:t>
      </w:r>
      <w:r w:rsidRPr="00452349">
        <w:tab/>
        <w:t xml:space="preserve">ottaa huomioon, että kyseisessä Audin tehtaassa valmistettiin vain yhtä mallia ja että autotuotanto lopetettiin suunniteltua aikaisemmin tehtaan sijaintiin liittyvien korkeiden tuotantokustannusten vuoksi; ottaa huomioon, että tehdas suljettiin 28. helmikuuta 2025; </w:t>
      </w:r>
    </w:p>
    <w:p w14:paraId="50D99D6C" w14:textId="77777777" w:rsidR="002631A5" w:rsidRPr="00452349" w:rsidRDefault="002631A5" w:rsidP="002631A5">
      <w:pPr>
        <w:pStyle w:val="NormalHanging12a"/>
        <w:widowControl/>
      </w:pPr>
      <w:r w:rsidRPr="00452349">
        <w:t>E.</w:t>
      </w:r>
      <w:r w:rsidRPr="00452349">
        <w:tab/>
        <w:t>ottaa huomioon, että Belgia tarjoaa kansallista ennakko- ja yhteisrahoitusta kyseisiä toimenpiteitä varten;</w:t>
      </w:r>
    </w:p>
    <w:p w14:paraId="47791A64" w14:textId="77777777" w:rsidR="002631A5" w:rsidRPr="00452349" w:rsidRDefault="002631A5" w:rsidP="002631A5">
      <w:pPr>
        <w:pStyle w:val="NormalHanging12a"/>
        <w:widowControl/>
      </w:pPr>
      <w:r w:rsidRPr="00452349">
        <w:t>F.</w:t>
      </w:r>
      <w:r w:rsidRPr="00452349">
        <w:tab/>
        <w:t>ottaa huomioon, että asianosaiset yritykset ovat noudattaneet kansallisessa ja unionin lainsäädännössä joukkovähentämisistä säädettyjä vaatimuksia;</w:t>
      </w:r>
    </w:p>
    <w:p w14:paraId="0BF64639" w14:textId="77777777" w:rsidR="002631A5" w:rsidRPr="00452349" w:rsidRDefault="002631A5" w:rsidP="002631A5">
      <w:pPr>
        <w:pStyle w:val="NormalHanging12a"/>
        <w:widowControl/>
      </w:pPr>
      <w:r w:rsidRPr="00452349">
        <w:t>G.</w:t>
      </w:r>
      <w:r w:rsidRPr="00452349">
        <w:tab/>
        <w:t xml:space="preserve">toteaa, että </w:t>
      </w:r>
      <w:proofErr w:type="spellStart"/>
      <w:r w:rsidRPr="00452349">
        <w:t>EGR:n</w:t>
      </w:r>
      <w:proofErr w:type="spellEnd"/>
      <w:r w:rsidRPr="00452349">
        <w:t xml:space="preserve"> rahoitustuki olisi keskitettävä ensisijaisesti aktiivisiin työvoimapoliittisiin toimenpiteisiin ja yksilöllisiin palveluihin, joilla pyritään työllistämään edunsaajat nopeasti uudelleen ihmisarvoisiin ja vakaisiin työpaikkoihin siten, että heille tarjotaan työmarkkinoille pääsyä helpottavia taitoja koskevaa koulutusta samalla, kun heitä valmistellaan vihreämpään ja digitaalisempaan eurooppalaiseen talouteen;</w:t>
      </w:r>
    </w:p>
    <w:p w14:paraId="01F0AEA9" w14:textId="77777777" w:rsidR="002631A5" w:rsidRPr="00452349" w:rsidRDefault="002631A5" w:rsidP="002631A5">
      <w:pPr>
        <w:pStyle w:val="NormalHanging12a"/>
        <w:widowControl/>
      </w:pPr>
      <w:r w:rsidRPr="00452349">
        <w:t>H.</w:t>
      </w:r>
      <w:r w:rsidRPr="00452349">
        <w:tab/>
        <w:t>ottaa huomioon, että EGR ei saa ylittää 30 miljoonan euron vuotuista enimmäismäärää (vuoden 2018 hintoina)</w:t>
      </w:r>
      <w:r w:rsidRPr="00452349">
        <w:rPr>
          <w:rStyle w:val="FootnoteReference"/>
        </w:rPr>
        <w:footnoteReference w:id="6"/>
      </w:r>
      <w:r w:rsidRPr="00452349">
        <w:t xml:space="preserve">; </w:t>
      </w:r>
    </w:p>
    <w:p w14:paraId="0969347B" w14:textId="77777777" w:rsidR="002631A5" w:rsidRPr="00452349" w:rsidRDefault="002631A5" w:rsidP="002631A5">
      <w:pPr>
        <w:pStyle w:val="NormalHanging12a"/>
        <w:widowControl/>
      </w:pPr>
      <w:r w:rsidRPr="00452349">
        <w:t>1.</w:t>
      </w:r>
      <w:r w:rsidRPr="00452349">
        <w:tab/>
        <w:t xml:space="preserve">on yhtä mieltä komission kanssa siitä, että EGR-asetuksessa ja erityisesti sen 4 artiklan 2 kohdan a alakohdassa säädetyt edellytykset täyttyvät ja että Belgia on oikeutettu </w:t>
      </w:r>
      <w:r w:rsidRPr="00452349">
        <w:lastRenderedPageBreak/>
        <w:t>saamaan kyseisen asetuksen mukaista rahoitustukea 7 527 625 euroa eli 85 prosenttia 8 856 030 euron kokonaiskustannuksista, joista yksilöllisten palvelujen osuus on 8 738 968 euroa ja valmistelu-, hallinnointi-, tiedotus-, mainonta-, valvonta- ja raportointitoimien osuus 117 062 euroa;</w:t>
      </w:r>
    </w:p>
    <w:p w14:paraId="240F172C" w14:textId="003CAB68" w:rsidR="002631A5" w:rsidRPr="00452349" w:rsidRDefault="002631A5" w:rsidP="002631A5">
      <w:pPr>
        <w:pStyle w:val="NormalHanging12a"/>
        <w:widowControl/>
      </w:pPr>
      <w:r w:rsidRPr="00452349">
        <w:t>2.</w:t>
      </w:r>
      <w:r w:rsidRPr="00452349">
        <w:tab/>
        <w:t>toteaa, että Belgian viranomaiset jättivät hakemuksen 18. syyskuuta 2025 ja että Belgian toimitettua lisätietoja komissio sai hakemusta koskevan arvionsa valmiiksi 9. tammikuuta 2026 ja ilmoitti asiasta parlamentille samana päivänä; korostaa, että on tärkeää lyhentää EGR-tukihakemuksen jättämisen ja rahoituspäätöksen välistä aikaa ja samalla turvata täysi</w:t>
      </w:r>
      <w:r w:rsidR="003D6077" w:rsidRPr="00452349">
        <w:t xml:space="preserve">määräisesti </w:t>
      </w:r>
      <w:r w:rsidRPr="00452349">
        <w:t>parlamentin oikeudet yhtenä budjettivallan käyttäjänä;</w:t>
      </w:r>
    </w:p>
    <w:p w14:paraId="71F8BE33" w14:textId="77777777" w:rsidR="002631A5" w:rsidRPr="00452349" w:rsidRDefault="002631A5" w:rsidP="002631A5">
      <w:pPr>
        <w:pStyle w:val="NormalHanging12a"/>
        <w:widowControl/>
      </w:pPr>
      <w:r w:rsidRPr="00452349">
        <w:t>3.</w:t>
      </w:r>
      <w:r w:rsidRPr="00452349">
        <w:tab/>
        <w:t>toteaa, että hakemus koskee työntekijöitä, joiden työskentely on päättynyt Audissa tai jossakin viidestä sen tavarantoimittajana tai jatkojalostajana toimivassa yrityksessä, ja että he kaikki ovat kohteena olevia edunsaajia;</w:t>
      </w:r>
    </w:p>
    <w:p w14:paraId="6EA5A991" w14:textId="77777777" w:rsidR="002631A5" w:rsidRPr="00452349" w:rsidRDefault="002631A5" w:rsidP="002631A5">
      <w:pPr>
        <w:pStyle w:val="NormalHanging12a"/>
        <w:widowControl/>
      </w:pPr>
      <w:r w:rsidRPr="00452349">
        <w:t>4.</w:t>
      </w:r>
      <w:r w:rsidRPr="00452349">
        <w:tab/>
        <w:t xml:space="preserve">panee merkille, että konkurssien lisääntyminen kahden viime vuoden aikana on nostanut huomattavasti työttömyysastetta joillakin Belgian alueilla, erityisesti Brysselissä ja </w:t>
      </w:r>
      <w:proofErr w:type="spellStart"/>
      <w:r w:rsidRPr="00452349">
        <w:t>Hainaut’ssa</w:t>
      </w:r>
      <w:proofErr w:type="spellEnd"/>
      <w:r w:rsidRPr="00452349">
        <w:t xml:space="preserve"> (Vallonia); korostaa, että työttömyysriski on yhteydessä koulutustasoon siten, että joka toisella matalasti koulutetulla henkilöllä ja joka kolmannella toisen asteen koulutuksen saaneella henkilöllä on muita suurempi työttömyysriski, ja että näihin ryhmiin kuuluu 83 prosenttia työttömiksi jääneistä työntekijöistä; pitää valitettavana, että nämä työpaikkojen vähentämiset pahentavat tilannetta entisestään; kehottaa Belgian viranomaisia toteuttamaan toimenpiteitä konkurssien vähentämiseksi, jotta voidaan estää rakenteellinen ja alueellinen taantuminen samalla, kun puututaan työvoiman syrjäytymiseen johtaviin sosiaalisiin eroihin, kuten sukupuolten eriarvoisuuteen ja alhaiseen koulutustasoon;</w:t>
      </w:r>
    </w:p>
    <w:p w14:paraId="64670BA5" w14:textId="77777777" w:rsidR="002631A5" w:rsidRPr="00452349" w:rsidRDefault="002631A5" w:rsidP="002631A5">
      <w:pPr>
        <w:pStyle w:val="NormalHanging12a"/>
        <w:widowControl/>
        <w:rPr>
          <w:noProof/>
        </w:rPr>
      </w:pPr>
      <w:r w:rsidRPr="00452349">
        <w:t>5.</w:t>
      </w:r>
      <w:r w:rsidRPr="00452349">
        <w:tab/>
        <w:t>toteaa, että autojen, erityisesti sähköautojen, tuotannon ja myynnin maailmanlaajuisille markkinoille on ominaista yhä aggressiivisempi maailmanlaajuinen kilpailu; korostaa, että eurooppalaisten autonvalmistajien on yhä haastavampaa tuoda markkinoille innovatiivisia ja kohtuuhintaisia malleja tulevaisuuteen suuntautuneissa segmenteissä, kuten akkukäyttöisten sähköajoneuvojen segmentissä; pitää valitettavana, että Audi lopetti toiminnan Belgiassa, vaikka se oli yhä kannattavaa, ja että tuotanto siirretään Kiinaan ja Meksikoon, minkä seurauksena 3 414 työntekijää irtisanotaan; panee huolestuneena merkille, että tuotanto-olosuhteisiin liittyvät haasteet, kuten halvempien puhtaiden energialähteiden saatavuuden ja käyttöönoton riittämättömyys, ovat edistäneet Audin tehtaiden siirtämistä unionin ulkopuolelle;</w:t>
      </w:r>
    </w:p>
    <w:p w14:paraId="6036AF67" w14:textId="77777777" w:rsidR="002631A5" w:rsidRPr="00452349" w:rsidRDefault="002631A5" w:rsidP="002631A5">
      <w:pPr>
        <w:pStyle w:val="NormalHanging12a"/>
        <w:widowControl/>
        <w:rPr>
          <w:bCs/>
          <w:iCs/>
        </w:rPr>
      </w:pPr>
      <w:r w:rsidRPr="00452349">
        <w:t>6.</w:t>
      </w:r>
      <w:r w:rsidRPr="00452349">
        <w:tab/>
        <w:t>painottaa, että tehtaan sulkeminen yli 70 toimintavuoden jälkeen siitä huolimatta, että se tuottaa sähköajoneuvoja, osoittaa, että Euroopan teollisuuden kohtaamat haasteet ovat luonteeltaan rakenteellisia eivätkä pelkästään teknisiä;</w:t>
      </w:r>
    </w:p>
    <w:p w14:paraId="2CF3E2ED" w14:textId="217D666B" w:rsidR="002631A5" w:rsidRPr="00452349" w:rsidRDefault="002631A5" w:rsidP="002631A5">
      <w:pPr>
        <w:pStyle w:val="NormalHanging12a"/>
        <w:widowControl/>
      </w:pPr>
      <w:r w:rsidRPr="00452349">
        <w:t>7.</w:t>
      </w:r>
      <w:r w:rsidRPr="00452349">
        <w:tab/>
        <w:t>korostaa, että suljetulle tehtaalle on tärkeää löytää uusi kestävä käyttötarkoitus, jotta alueelle voidaan luoda uusia laadukkaita työpaikkoja; kehottaa Belgian viranomaisia toteuttamaan tarvittavat toimet, joilla helpotetaan uuden valmistusteollisuuden toimipaikan perustamista entiseen Audin tehtaaseen;</w:t>
      </w:r>
    </w:p>
    <w:p w14:paraId="23557624" w14:textId="77777777" w:rsidR="002631A5" w:rsidRPr="00452349" w:rsidRDefault="002631A5" w:rsidP="00452349">
      <w:pPr>
        <w:pStyle w:val="NormalHanging12a"/>
        <w:widowControl/>
        <w:rPr>
          <w:bCs/>
          <w:iCs/>
        </w:rPr>
      </w:pPr>
      <w:r w:rsidRPr="00452349">
        <w:t>8.</w:t>
      </w:r>
      <w:r w:rsidRPr="00452349">
        <w:tab/>
        <w:t xml:space="preserve">painottaa, että irtisanottujen työntekijöiden pätevyydet ja taidot ovat edelleen erittäin tärkeitä, kun rakennetaan tulevaisuuden vaatimukset täyttävää Euroopan taloutta, jossa vihreä siirtymä saavutetaan siten, että talouden teollinen perusta säilyy vahvana; katsoo siksi, että </w:t>
      </w:r>
      <w:proofErr w:type="spellStart"/>
      <w:r w:rsidRPr="00452349">
        <w:t>EGR:n</w:t>
      </w:r>
      <w:proofErr w:type="spellEnd"/>
      <w:r w:rsidRPr="00452349">
        <w:t xml:space="preserve"> varojen käyttöönotto on sisällytettävä laajempiin toimintapoliittisiin </w:t>
      </w:r>
      <w:r w:rsidRPr="00452349">
        <w:lastRenderedPageBreak/>
        <w:t>toimiin kaikilla politiikan tasoilla sen varmistamiseksi, että asianomaisilla työntekijöillä on pätevyyksiään ja taitojaan vastaavat mahdollisuudet;</w:t>
      </w:r>
    </w:p>
    <w:p w14:paraId="20A206F7" w14:textId="77777777" w:rsidR="002631A5" w:rsidRPr="00452349" w:rsidRDefault="002631A5" w:rsidP="002631A5">
      <w:pPr>
        <w:pStyle w:val="NormalHanging12a"/>
        <w:widowControl/>
      </w:pPr>
      <w:r w:rsidRPr="00452349">
        <w:t>9.</w:t>
      </w:r>
      <w:r w:rsidRPr="00452349">
        <w:tab/>
        <w:t>muistuttaa, että työntekijöille on tarjottava ammattiliittojen ja työmarkkinaosapuolten kanssa sovitun mukaisesti yksilöllisten palvelujen paketti, joka koostuu seuraavista toimenpiteistä: uraohjaus ja tieto- ja työnvälityspalvelut; koulutus, mukaan lukien tietoteknisiä taitoja koskeva koulutus; työpaikkapäivä; tuki yrityksen perustamiseen; kannustimet työnhakutoimiin osallistumiseen; korostaa, että on tärkeää edistää laadukkaita ja tulevaisuuteen suuntautuvia työpaikkoja pitkän aikavälin taloudellisen ja sosiaalisen selviytymiskyvyn varmistamiseksi;</w:t>
      </w:r>
    </w:p>
    <w:p w14:paraId="02F1FAF1" w14:textId="77777777" w:rsidR="002631A5" w:rsidRPr="00452349" w:rsidRDefault="002631A5" w:rsidP="002631A5">
      <w:pPr>
        <w:pStyle w:val="NormalHanging12a"/>
        <w:widowControl/>
        <w:rPr>
          <w:bCs/>
          <w:iCs/>
        </w:rPr>
      </w:pPr>
      <w:r w:rsidRPr="00452349">
        <w:t>10.</w:t>
      </w:r>
      <w:r w:rsidRPr="00452349">
        <w:tab/>
        <w:t>korostaa, että Belgian viranomaisten on varmistettava unionin rahoituksen näkyvyys ja korostettava sen tuomaa lisäarvoa tiedottamalla siitä tehokkaasti ja kohdennetusti edunsaajille, alue- ja paikallisviranomaisille, työmarkkinaosapuolille ja suurelle yleisölle;</w:t>
      </w:r>
    </w:p>
    <w:p w14:paraId="18348E6D" w14:textId="77777777" w:rsidR="002631A5" w:rsidRPr="00452349" w:rsidRDefault="002631A5" w:rsidP="002631A5">
      <w:pPr>
        <w:pStyle w:val="NormalHanging12a"/>
        <w:widowControl/>
      </w:pPr>
      <w:r w:rsidRPr="00452349">
        <w:t>11.</w:t>
      </w:r>
      <w:r w:rsidRPr="00452349">
        <w:tab/>
        <w:t>kehottaa laatimaan toteutetuista toimenpiteistä perusteelliset loppuarvioinnit, joissa on selkeästi ilmoitettu, miten varat on käytetty ja onko niiden avulla todella saavutettu tavoitteet, joita varten rahasto perustettiin, ja sisällyttämään niihin tiedot onnistuneesti työelämään palanneiden työntekijöiden määrästä ja työllistymisajasta ja heidän työpaikoistaan sekä tiedot koulutus- ja täydennyskoulutustoimenpiteitä suorittaneiden työntekijöiden määrästä ja koulutustoimenpiteiden ajankohdista;</w:t>
      </w:r>
    </w:p>
    <w:p w14:paraId="334898C8" w14:textId="77777777" w:rsidR="002631A5" w:rsidRPr="00452349" w:rsidRDefault="002631A5" w:rsidP="002631A5">
      <w:pPr>
        <w:pStyle w:val="NormalHanging12a"/>
        <w:widowControl/>
      </w:pPr>
      <w:r w:rsidRPr="00452349">
        <w:t>12.</w:t>
      </w:r>
      <w:r w:rsidRPr="00452349">
        <w:tab/>
        <w:t xml:space="preserve">panee merkille, että Belgia aloitti yksilöllisten palvelujen tarjoamisen kohteena oleville edunsaajille 17. helmikuuta 2025 ja että toimenpiteisiin liittyviin menoihin voidaan näin ollen myöntää </w:t>
      </w:r>
      <w:proofErr w:type="spellStart"/>
      <w:r w:rsidRPr="00452349">
        <w:t>EGR:n</w:t>
      </w:r>
      <w:proofErr w:type="spellEnd"/>
      <w:r w:rsidRPr="00452349">
        <w:t xml:space="preserve"> rahoitustukea kaudella, joka alkaa kyseisestä päivästä ja päättyy 24 kuukauden kuluttua rahoituspäätöksen voimaantulopäivästä;</w:t>
      </w:r>
    </w:p>
    <w:p w14:paraId="031A0F72" w14:textId="77777777" w:rsidR="002631A5" w:rsidRPr="00452349" w:rsidRDefault="002631A5" w:rsidP="002631A5">
      <w:pPr>
        <w:pStyle w:val="NormalHanging12a"/>
        <w:widowControl/>
        <w:rPr>
          <w:szCs w:val="24"/>
        </w:rPr>
      </w:pPr>
      <w:r w:rsidRPr="00452349">
        <w:t>13.</w:t>
      </w:r>
      <w:r w:rsidRPr="00452349">
        <w:tab/>
        <w:t xml:space="preserve">toteaa, että Belgialle on aiheutunut hallinnollisia menoja </w:t>
      </w:r>
      <w:proofErr w:type="spellStart"/>
      <w:r w:rsidRPr="00452349">
        <w:t>EGR:n</w:t>
      </w:r>
      <w:proofErr w:type="spellEnd"/>
      <w:r w:rsidRPr="00452349">
        <w:t xml:space="preserve"> täytäntöönpanosta 9. heinäkuuta 2024 lähtien ja että näihin toimiin liittyviin menoihin voidaan näin ollen myöntää </w:t>
      </w:r>
      <w:proofErr w:type="spellStart"/>
      <w:r w:rsidRPr="00452349">
        <w:t>EGR:n</w:t>
      </w:r>
      <w:proofErr w:type="spellEnd"/>
      <w:r w:rsidRPr="00452349">
        <w:t xml:space="preserve"> rahoitustukea kaudella, joka alkaa kyseisestä päivästä ja päättyy 31 kuukauden kuluttua rahoituspäätöksen voimaantulopäivästä;</w:t>
      </w:r>
    </w:p>
    <w:p w14:paraId="19CF3347" w14:textId="77777777" w:rsidR="002631A5" w:rsidRPr="00452349" w:rsidRDefault="002631A5" w:rsidP="002631A5">
      <w:pPr>
        <w:pStyle w:val="NormalHanging12a"/>
        <w:widowControl/>
      </w:pPr>
      <w:r w:rsidRPr="00452349">
        <w:t>14.</w:t>
      </w:r>
      <w:r w:rsidRPr="00452349">
        <w:tab/>
        <w:t>toteaa Belgian viranomaisten toimittaneen vakuutukset siitä, että suunniteltuihin toimiin osallistumisen ja niiden täytäntöönpanon osalta noudatetaan yhdenvertaisen kohtelun ja syrjimättömyyden periaatteita ja että kaksinkertainen rahoitus estetään;</w:t>
      </w:r>
    </w:p>
    <w:p w14:paraId="3CEEDA60" w14:textId="77777777" w:rsidR="002631A5" w:rsidRPr="00452349" w:rsidRDefault="002631A5" w:rsidP="002631A5">
      <w:pPr>
        <w:pStyle w:val="NormalHanging12a"/>
        <w:widowControl/>
      </w:pPr>
      <w:r w:rsidRPr="00452349">
        <w:t>15.</w:t>
      </w:r>
      <w:r w:rsidRPr="00452349">
        <w:tab/>
        <w:t xml:space="preserve">muistuttaa, että </w:t>
      </w:r>
      <w:proofErr w:type="spellStart"/>
      <w:r w:rsidRPr="00452349">
        <w:t>EGR:n</w:t>
      </w:r>
      <w:proofErr w:type="spellEnd"/>
      <w:r w:rsidRPr="00452349">
        <w:t xml:space="preserve"> tuki ei saa korvata toimenpiteitä, jotka kansallisen lainsäädännön tai työehtosopimusten mukaan kuuluvat yritysten vastuulle;</w:t>
      </w:r>
    </w:p>
    <w:p w14:paraId="323C6C78" w14:textId="77777777" w:rsidR="002631A5" w:rsidRPr="00452349" w:rsidRDefault="002631A5" w:rsidP="002631A5">
      <w:pPr>
        <w:pStyle w:val="NormalHanging12a"/>
        <w:widowControl/>
        <w:rPr>
          <w:bCs/>
          <w:iCs/>
        </w:rPr>
      </w:pPr>
      <w:r w:rsidRPr="00452349">
        <w:t>16.</w:t>
      </w:r>
      <w:r w:rsidRPr="00452349">
        <w:tab/>
        <w:t xml:space="preserve">muistuttaa, että EGR on solidaarisuuden ja oikeudenmukaisen siirtymän väline ja että vaikka se tarjoaa tukea työpaikkojen menettämisen jälkeen, sillä ei voi korvata ennakoivaa, johdonmukaista ja koordinoitua unionin teollisuuspolitiikkaa, jotta voidaan turvata Euroopan teollinen työllisyyspohja ja sosiaaliturva sekä pitkän aikavälin taloudellinen ja sosiaalinen selviytymiskyky ja estää alueiden rakenteellinen taantuminen; painottaa, että unionin ensisijaisena tehtävänä on oltava tällaisten sulkemisten estäminen alun pitäenkin luomalla edellytykset kohtuuhintaiselle, puhtaalle ja luotettavalle energialle, jonka avulla teollisuustuotannon kilpailukyky voidaan säilyttää, ja lisäksi on investoitava sekä korkeasti koulutettujen että teollisuustyöntekijöiden osaamiseen; korostaa lisäksi, että tarvitaan kiireellisesti johdonmukaisia ja koordinoituja unionin kilpailukykytoimia, jotka kehitetään tiiviissä yhteistyössä jäsenvaltioiden kanssa, jotta voidaan turvata Euroopan teollisuuden </w:t>
      </w:r>
      <w:r w:rsidRPr="00452349">
        <w:lastRenderedPageBreak/>
        <w:t xml:space="preserve">työllisyyspohja ja sosiaaliturva, ja korostaa, että laajamittaiset työntekijävähennykset voidaan estää vaikuttavalla tavalla ainoastaan, jos Euroopan talous on vahva ja häiriönsietokykyinen, mikä itsessään vähentää </w:t>
      </w:r>
      <w:proofErr w:type="spellStart"/>
      <w:r w:rsidRPr="00452349">
        <w:t>EGR:n</w:t>
      </w:r>
      <w:proofErr w:type="spellEnd"/>
      <w:r w:rsidRPr="00452349">
        <w:t xml:space="preserve"> tukitoimien tarvetta; </w:t>
      </w:r>
    </w:p>
    <w:p w14:paraId="5319F808" w14:textId="77777777" w:rsidR="002631A5" w:rsidRPr="00452349" w:rsidRDefault="002631A5" w:rsidP="002631A5">
      <w:pPr>
        <w:pStyle w:val="NormalHanging12a"/>
        <w:widowControl/>
      </w:pPr>
      <w:r w:rsidRPr="00452349">
        <w:t>17.</w:t>
      </w:r>
      <w:r w:rsidRPr="00452349">
        <w:tab/>
        <w:t>hyväksyy tämän päätöslauselman liitteenä olevan päätöksen;</w:t>
      </w:r>
    </w:p>
    <w:p w14:paraId="264D2CD7" w14:textId="77777777" w:rsidR="002631A5" w:rsidRPr="00452349" w:rsidRDefault="002631A5" w:rsidP="002631A5">
      <w:pPr>
        <w:pStyle w:val="NormalHanging12a"/>
        <w:widowControl/>
      </w:pPr>
      <w:r w:rsidRPr="00452349">
        <w:t>18.</w:t>
      </w:r>
      <w:r w:rsidRPr="00452349">
        <w:tab/>
        <w:t xml:space="preserve">kehottaa puhemiestä allekirjoittamaan päätöksen neuvoston puheenjohtajan kanssa ja huolehtimaan sen julkaisemisesta </w:t>
      </w:r>
      <w:r w:rsidRPr="00452349">
        <w:rPr>
          <w:i/>
          <w:iCs/>
        </w:rPr>
        <w:t>Euroopan unionin virallisessa lehdessä</w:t>
      </w:r>
      <w:r w:rsidRPr="00452349">
        <w:t>;</w:t>
      </w:r>
    </w:p>
    <w:p w14:paraId="07BD1609" w14:textId="7C017974" w:rsidR="002631A5" w:rsidRPr="00452349" w:rsidRDefault="002631A5" w:rsidP="002631A5">
      <w:pPr>
        <w:pStyle w:val="NormalHanging12a"/>
        <w:widowControl/>
      </w:pPr>
      <w:r w:rsidRPr="00452349">
        <w:t>19.</w:t>
      </w:r>
      <w:r w:rsidRPr="00452349">
        <w:tab/>
        <w:t>kehottaa puhemiestä välittämään tämän päätöslauselman liitteineen neuvostolle ja komissiolle.</w:t>
      </w:r>
    </w:p>
    <w:p w14:paraId="7C03014D" w14:textId="77777777" w:rsidR="002631A5" w:rsidRPr="00452349" w:rsidRDefault="002631A5" w:rsidP="002631A5">
      <w:pPr>
        <w:pStyle w:val="PageHeading"/>
        <w:widowControl/>
        <w:rPr>
          <w:noProof/>
        </w:rPr>
        <w:sectPr w:rsidR="002631A5" w:rsidRPr="00452349" w:rsidSect="002C1B56">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076D27" w14:textId="77777777" w:rsidR="00CF4012" w:rsidRDefault="002631A5" w:rsidP="002631A5">
      <w:pPr>
        <w:pStyle w:val="PageHeading"/>
        <w:widowControl/>
        <w:rPr>
          <w:rFonts w:ascii="Times New Roman" w:hAnsi="Times New Roman" w:cs="Times New Roman"/>
        </w:rPr>
      </w:pPr>
      <w:bookmarkStart w:id="7" w:name="_Toc221027628"/>
      <w:r w:rsidRPr="00452349">
        <w:rPr>
          <w:rFonts w:ascii="Times New Roman" w:hAnsi="Times New Roman" w:cs="Times New Roman"/>
        </w:rPr>
        <w:lastRenderedPageBreak/>
        <w:t>LIITE</w:t>
      </w:r>
      <w:bookmarkStart w:id="8" w:name="_Hlk219192825"/>
    </w:p>
    <w:p w14:paraId="1A55E35B" w14:textId="2198B8BC" w:rsidR="002631A5" w:rsidRPr="00452349" w:rsidRDefault="002631A5" w:rsidP="002631A5">
      <w:pPr>
        <w:pStyle w:val="PageHeading"/>
        <w:widowControl/>
        <w:rPr>
          <w:rFonts w:ascii="Times New Roman" w:hAnsi="Times New Roman" w:cs="Times New Roman"/>
        </w:rPr>
      </w:pPr>
      <w:r w:rsidRPr="00452349">
        <w:rPr>
          <w:rFonts w:ascii="Times New Roman" w:hAnsi="Times New Roman" w:cs="Times New Roman"/>
        </w:rPr>
        <w:t>EUROOPAN PARLAMENTIN JA NEUVOSTON PÄÄTÖS</w:t>
      </w:r>
      <w:bookmarkEnd w:id="7"/>
    </w:p>
    <w:p w14:paraId="6BFFE19D" w14:textId="77777777" w:rsidR="002631A5" w:rsidRDefault="002631A5" w:rsidP="002631A5">
      <w:pPr>
        <w:pStyle w:val="NormalHanging12a"/>
        <w:widowControl/>
        <w:ind w:left="0" w:firstLine="0"/>
        <w:rPr>
          <w:b/>
        </w:rPr>
      </w:pPr>
      <w:bookmarkStart w:id="9" w:name="_Hlk212804276"/>
      <w:bookmarkStart w:id="10" w:name="_Hlk212804598"/>
      <w:r w:rsidRPr="00452349">
        <w:rPr>
          <w:b/>
        </w:rPr>
        <w:t xml:space="preserve">työttömiksi jääneitä työntekijöitä tukevan Euroopan globalisaatiorahaston varojen käyttöönotosta Belgian hakemuksen </w:t>
      </w:r>
      <w:proofErr w:type="gramStart"/>
      <w:r w:rsidRPr="00452349">
        <w:rPr>
          <w:b/>
        </w:rPr>
        <w:t>johdosta</w:t>
      </w:r>
      <w:proofErr w:type="gramEnd"/>
      <w:r w:rsidRPr="00452349">
        <w:rPr>
          <w:b/>
        </w:rPr>
        <w:t xml:space="preserve"> – EGF/2025/006 BE/Audi </w:t>
      </w:r>
    </w:p>
    <w:p w14:paraId="587EE009" w14:textId="2E1F25FF" w:rsidR="00CF4012" w:rsidRPr="006E0791" w:rsidRDefault="00CF4012" w:rsidP="00CF4012">
      <w:pPr>
        <w:rPr>
          <w:i/>
          <w:szCs w:val="24"/>
        </w:rPr>
      </w:pPr>
      <w:r w:rsidRPr="006E0791">
        <w:rPr>
          <w:i/>
          <w:szCs w:val="24"/>
        </w:rPr>
        <w:t xml:space="preserve">(Tätä liitettä ei esitetä tässä, koska se vastaa </w:t>
      </w:r>
      <w:r w:rsidRPr="00CF4012">
        <w:rPr>
          <w:i/>
          <w:szCs w:val="24"/>
        </w:rPr>
        <w:t xml:space="preserve">lopullista säädöstä, päätöstä </w:t>
      </w:r>
      <w:r w:rsidRPr="00CF4012">
        <w:rPr>
          <w:i/>
          <w:szCs w:val="24"/>
        </w:rPr>
        <w:t>(</w:t>
      </w:r>
      <w:r w:rsidRPr="00CF4012">
        <w:rPr>
          <w:i/>
          <w:iCs/>
        </w:rPr>
        <w:t>EU) 2026/454.)</w:t>
      </w:r>
      <w:r>
        <w:rPr>
          <w:i/>
          <w:iCs/>
        </w:rPr>
        <w:t xml:space="preserve"> </w:t>
      </w:r>
    </w:p>
    <w:bookmarkEnd w:id="9"/>
    <w:bookmarkEnd w:id="10"/>
    <w:bookmarkEnd w:id="8"/>
    <w:sectPr w:rsidR="00CF4012" w:rsidRPr="006E0791" w:rsidSect="002C1B56">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68CFC" w14:textId="77777777" w:rsidR="005B2AC3" w:rsidRPr="002C1B56" w:rsidRDefault="005B2AC3">
      <w:r w:rsidRPr="002C1B56">
        <w:separator/>
      </w:r>
    </w:p>
  </w:endnote>
  <w:endnote w:type="continuationSeparator" w:id="0">
    <w:p w14:paraId="692D5514" w14:textId="77777777" w:rsidR="005B2AC3" w:rsidRPr="002C1B56" w:rsidRDefault="005B2AC3">
      <w:r w:rsidRPr="002C1B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0283B" w14:textId="77777777" w:rsidR="002631A5" w:rsidRPr="002C1B56" w:rsidRDefault="002631A5" w:rsidP="00D05F44">
    <w:pPr>
      <w:pStyle w:val="EPFooter"/>
    </w:pPr>
    <w:r w:rsidRPr="002C1B56">
      <w:t>PE</w:t>
    </w:r>
    <w:r w:rsidRPr="002C1B56">
      <w:rPr>
        <w:rStyle w:val="HideTWBExt"/>
      </w:rPr>
      <w:t>&lt;NoPE&gt;</w:t>
    </w:r>
    <w:r w:rsidRPr="002C1B56">
      <w:t>782.226</w:t>
    </w:r>
    <w:r w:rsidRPr="002C1B56">
      <w:rPr>
        <w:rStyle w:val="HideTWBExt"/>
      </w:rPr>
      <w:t>&lt;/NoPE&gt;&lt;Version&gt;</w:t>
    </w:r>
    <w:r w:rsidRPr="002C1B56">
      <w:t>v02-00</w:t>
    </w:r>
    <w:r w:rsidRPr="002C1B56">
      <w:rPr>
        <w:rStyle w:val="HideTWBExt"/>
      </w:rPr>
      <w:t>&lt;/Version&gt;</w:t>
    </w:r>
    <w:r w:rsidRPr="002C1B56">
      <w:tab/>
    </w:r>
    <w:r w:rsidRPr="002C1B56">
      <w:fldChar w:fldCharType="begin"/>
    </w:r>
    <w:r w:rsidRPr="002C1B56">
      <w:instrText xml:space="preserve"> PAGE  \* MERGEFORMAT </w:instrText>
    </w:r>
    <w:r w:rsidRPr="002C1B56">
      <w:fldChar w:fldCharType="separate"/>
    </w:r>
    <w:r w:rsidRPr="002C1B56">
      <w:rPr>
        <w:noProof/>
      </w:rPr>
      <w:t>14</w:t>
    </w:r>
    <w:r w:rsidRPr="002C1B56">
      <w:fldChar w:fldCharType="end"/>
    </w:r>
    <w:r w:rsidRPr="002C1B56">
      <w:t>/</w:t>
    </w:r>
    <w:r w:rsidR="00263779">
      <w:fldChar w:fldCharType="begin"/>
    </w:r>
    <w:r w:rsidR="00263779">
      <w:instrText xml:space="preserve"> NUMPAGES  \* MERGEFORMAT </w:instrText>
    </w:r>
    <w:r w:rsidR="00263779">
      <w:fldChar w:fldCharType="separate"/>
    </w:r>
    <w:r w:rsidRPr="002C1B56">
      <w:rPr>
        <w:noProof/>
      </w:rPr>
      <w:t>19</w:t>
    </w:r>
    <w:r w:rsidR="00263779">
      <w:rPr>
        <w:noProof/>
      </w:rPr>
      <w:fldChar w:fldCharType="end"/>
    </w:r>
    <w:r w:rsidRPr="002C1B56">
      <w:tab/>
    </w:r>
    <w:r w:rsidRPr="002C1B56">
      <w:rPr>
        <w:rStyle w:val="HideTWBExt"/>
      </w:rPr>
      <w:t>&lt;PathFdR&gt;</w:t>
    </w:r>
    <w:r w:rsidRPr="002C1B56">
      <w:t>RR\1336415FI.docx</w:t>
    </w:r>
    <w:r w:rsidRPr="002C1B56">
      <w:rPr>
        <w:rStyle w:val="HideTWBExt"/>
      </w:rPr>
      <w:t>&lt;/PathFdR&gt;</w:t>
    </w:r>
  </w:p>
  <w:p w14:paraId="690412D5" w14:textId="77777777" w:rsidR="002631A5" w:rsidRPr="002C1B56" w:rsidRDefault="002631A5" w:rsidP="00D05F44">
    <w:pPr>
      <w:pStyle w:val="EPFooter2"/>
    </w:pPr>
    <w:r w:rsidRPr="002C1B5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BF499" w14:textId="77777777" w:rsidR="002631A5" w:rsidRPr="002C1B56" w:rsidRDefault="002631A5" w:rsidP="00D05F44">
    <w:pPr>
      <w:pStyle w:val="EPFooter"/>
    </w:pPr>
    <w:r w:rsidRPr="002C1B56">
      <w:rPr>
        <w:rStyle w:val="HideTWBExt"/>
      </w:rPr>
      <w:t>&lt;PathFdR&gt;</w:t>
    </w:r>
    <w:r w:rsidRPr="002C1B56">
      <w:t>RR\1336415FI.docx</w:t>
    </w:r>
    <w:r w:rsidRPr="002C1B56">
      <w:rPr>
        <w:rStyle w:val="HideTWBExt"/>
      </w:rPr>
      <w:t>&lt;/PathFdR&gt;</w:t>
    </w:r>
    <w:r w:rsidRPr="002C1B56">
      <w:tab/>
    </w:r>
    <w:r w:rsidRPr="002C1B56">
      <w:tab/>
      <w:t>PE</w:t>
    </w:r>
    <w:r w:rsidRPr="002C1B56">
      <w:rPr>
        <w:rStyle w:val="HideTWBExt"/>
      </w:rPr>
      <w:t>&lt;NoPE&gt;</w:t>
    </w:r>
    <w:r w:rsidRPr="002C1B56">
      <w:t>782.226</w:t>
    </w:r>
    <w:r w:rsidRPr="002C1B56">
      <w:rPr>
        <w:rStyle w:val="HideTWBExt"/>
      </w:rPr>
      <w:t>&lt;/NoPE&gt;&lt;Version&gt;</w:t>
    </w:r>
    <w:r w:rsidRPr="002C1B56">
      <w:t>v02-00</w:t>
    </w:r>
    <w:r w:rsidRPr="002C1B56">
      <w:rPr>
        <w:rStyle w:val="HideTWBExt"/>
      </w:rPr>
      <w:t>&lt;/Version&gt;</w:t>
    </w:r>
  </w:p>
  <w:p w14:paraId="1B335B2A" w14:textId="77777777" w:rsidR="002631A5" w:rsidRPr="002C1B56" w:rsidRDefault="002631A5" w:rsidP="00D05F44">
    <w:pPr>
      <w:pStyle w:val="EPFooter2"/>
    </w:pPr>
    <w:r w:rsidRPr="002C1B56">
      <w:t>FI</w:t>
    </w:r>
    <w:r w:rsidRPr="002C1B56">
      <w:tab/>
    </w:r>
    <w:r w:rsidRPr="002C1B56">
      <w:rPr>
        <w:b w:val="0"/>
        <w:i/>
        <w:color w:val="C0C0C0"/>
        <w:sz w:val="22"/>
      </w:rPr>
      <w:t>Moninaisuudessaan yhtenäinen</w:t>
    </w:r>
    <w:r w:rsidRPr="002C1B56">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108F" w14:textId="77777777" w:rsidR="00064002" w:rsidRPr="002C1B5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EEA58" w14:textId="77777777" w:rsidR="00064002" w:rsidRPr="00452349" w:rsidRDefault="00064002" w:rsidP="004523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96A8E" w14:textId="77777777" w:rsidR="00064002" w:rsidRPr="002C1B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05F0E" w14:textId="77777777" w:rsidR="005B2AC3" w:rsidRPr="002C1B56" w:rsidRDefault="005B2AC3">
      <w:r w:rsidRPr="002C1B56">
        <w:separator/>
      </w:r>
    </w:p>
  </w:footnote>
  <w:footnote w:type="continuationSeparator" w:id="0">
    <w:p w14:paraId="7D312298" w14:textId="77777777" w:rsidR="005B2AC3" w:rsidRPr="002C1B56" w:rsidRDefault="005B2AC3">
      <w:r w:rsidRPr="002C1B56">
        <w:continuationSeparator/>
      </w:r>
    </w:p>
  </w:footnote>
  <w:footnote w:id="1">
    <w:p w14:paraId="5A21BB88" w14:textId="324BAD6D" w:rsidR="002631A5" w:rsidRPr="002C1B56" w:rsidRDefault="002631A5" w:rsidP="002C1B56">
      <w:pPr>
        <w:pStyle w:val="FootnoteText"/>
        <w:ind w:left="567" w:hanging="567"/>
        <w:rPr>
          <w:sz w:val="24"/>
          <w:lang w:val="fi-FI"/>
        </w:rPr>
      </w:pPr>
      <w:r w:rsidRPr="002C1B56">
        <w:rPr>
          <w:rStyle w:val="FootnoteReference"/>
          <w:sz w:val="24"/>
          <w:lang w:val="fi-FI"/>
        </w:rPr>
        <w:footnoteRef/>
      </w:r>
      <w:r w:rsidR="002C1B56" w:rsidRPr="002C1B56">
        <w:rPr>
          <w:sz w:val="24"/>
          <w:lang w:val="fi-FI"/>
        </w:rPr>
        <w:t xml:space="preserve"> </w:t>
      </w:r>
      <w:r w:rsidR="002C1B56" w:rsidRPr="002C1B56">
        <w:rPr>
          <w:sz w:val="24"/>
          <w:lang w:val="fi-FI"/>
        </w:rPr>
        <w:tab/>
      </w:r>
      <w:r w:rsidRPr="002C1B56">
        <w:rPr>
          <w:sz w:val="24"/>
          <w:lang w:val="fi-FI"/>
        </w:rPr>
        <w:t xml:space="preserve">EUVL L 153, 3.5.2021, s. 48, ELI: </w:t>
      </w:r>
      <w:hyperlink r:id="rId1" w:history="1">
        <w:r w:rsidRPr="002C1B56">
          <w:rPr>
            <w:rStyle w:val="Hyperlink"/>
            <w:sz w:val="24"/>
            <w:lang w:val="fi-FI"/>
          </w:rPr>
          <w:t>http://data.europa.eu/eli/reg/2021/691/oj</w:t>
        </w:r>
      </w:hyperlink>
      <w:r w:rsidRPr="002C1B56">
        <w:rPr>
          <w:sz w:val="24"/>
          <w:lang w:val="fi-FI"/>
        </w:rPr>
        <w:t>.</w:t>
      </w:r>
    </w:p>
  </w:footnote>
  <w:footnote w:id="2">
    <w:p w14:paraId="5B242FF0" w14:textId="34EA4F7F" w:rsidR="002631A5" w:rsidRPr="002C1B56" w:rsidRDefault="002631A5" w:rsidP="002C1B56">
      <w:pPr>
        <w:pStyle w:val="FootnoteText"/>
        <w:ind w:left="567" w:hanging="567"/>
        <w:rPr>
          <w:sz w:val="24"/>
          <w:lang w:val="fi-FI"/>
        </w:rPr>
      </w:pPr>
      <w:r w:rsidRPr="002C1B56">
        <w:rPr>
          <w:rStyle w:val="FootnoteReference"/>
          <w:sz w:val="24"/>
          <w:lang w:val="fi-FI"/>
        </w:rPr>
        <w:footnoteRef/>
      </w:r>
      <w:r w:rsidR="002C1B56" w:rsidRPr="002C1B56">
        <w:rPr>
          <w:sz w:val="24"/>
          <w:lang w:val="fi-FI"/>
        </w:rPr>
        <w:t xml:space="preserve"> </w:t>
      </w:r>
      <w:r w:rsidR="002C1B56" w:rsidRPr="002C1B56">
        <w:rPr>
          <w:sz w:val="24"/>
          <w:lang w:val="fi-FI"/>
        </w:rPr>
        <w:tab/>
      </w:r>
      <w:r w:rsidRPr="002C1B56">
        <w:rPr>
          <w:sz w:val="24"/>
          <w:lang w:val="fi-FI"/>
        </w:rPr>
        <w:t xml:space="preserve">EUVL L 433 I, 22.12.2020, s. 11, ELI: </w:t>
      </w:r>
      <w:hyperlink r:id="rId2" w:history="1">
        <w:r w:rsidRPr="002C1B56">
          <w:rPr>
            <w:rStyle w:val="Hyperlink"/>
            <w:sz w:val="24"/>
            <w:lang w:val="fi-FI"/>
          </w:rPr>
          <w:t>http://data.europa.eu/eli/reg/2020/2093/oj</w:t>
        </w:r>
      </w:hyperlink>
      <w:r w:rsidRPr="002C1B56">
        <w:rPr>
          <w:sz w:val="24"/>
          <w:lang w:val="fi-FI"/>
        </w:rPr>
        <w:t>.</w:t>
      </w:r>
    </w:p>
  </w:footnote>
  <w:footnote w:id="3">
    <w:p w14:paraId="164FFABC" w14:textId="27788F06" w:rsidR="002631A5" w:rsidRPr="002C1B56" w:rsidRDefault="002631A5" w:rsidP="002C1B56">
      <w:pPr>
        <w:pStyle w:val="FootnoteText"/>
        <w:ind w:left="567" w:hanging="567"/>
        <w:rPr>
          <w:sz w:val="24"/>
          <w:lang w:val="fi-FI"/>
        </w:rPr>
      </w:pPr>
      <w:r w:rsidRPr="002C1B56">
        <w:rPr>
          <w:rStyle w:val="FootnoteReference"/>
          <w:sz w:val="24"/>
          <w:lang w:val="fi-FI"/>
        </w:rPr>
        <w:footnoteRef/>
      </w:r>
      <w:r w:rsidR="002C1B56" w:rsidRPr="002C1B56">
        <w:rPr>
          <w:sz w:val="24"/>
          <w:shd w:val="clear" w:color="auto" w:fill="FFFFFF"/>
          <w:lang w:val="fi-FI"/>
        </w:rPr>
        <w:t xml:space="preserve"> </w:t>
      </w:r>
      <w:r w:rsidR="002C1B56" w:rsidRPr="002C1B56">
        <w:rPr>
          <w:sz w:val="24"/>
          <w:shd w:val="clear" w:color="auto" w:fill="FFFFFF"/>
          <w:lang w:val="fi-FI"/>
        </w:rPr>
        <w:tab/>
      </w:r>
      <w:r w:rsidRPr="002C1B56">
        <w:rPr>
          <w:sz w:val="24"/>
          <w:shd w:val="clear" w:color="auto" w:fill="FFFFFF"/>
          <w:lang w:val="fi-FI"/>
        </w:rPr>
        <w:t>Neuvoston asetus (EU, Euratom) 2024/765, annettu 29. helmikuuta 2024, vuosia 2021–2027 koskevan monivuotisen rahoituskehyksen vahvistamisesta annetun asetuksen (EU, Euratom) 2020/2093 muuttamisesta (EUVL L, 2024/765, 29.2.2024, ELI:</w:t>
      </w:r>
      <w:r w:rsidRPr="002C1B56">
        <w:rPr>
          <w:color w:val="333333"/>
          <w:sz w:val="24"/>
          <w:shd w:val="clear" w:color="auto" w:fill="FFFFFF"/>
          <w:lang w:val="fi-FI"/>
        </w:rPr>
        <w:t xml:space="preserve"> </w:t>
      </w:r>
      <w:hyperlink r:id="rId3" w:history="1">
        <w:r w:rsidRPr="002C1B56">
          <w:rPr>
            <w:rStyle w:val="Hyperlink"/>
            <w:sz w:val="24"/>
            <w:shd w:val="clear" w:color="auto" w:fill="FFFFFF"/>
            <w:lang w:val="fi-FI"/>
          </w:rPr>
          <w:t>http://data.europa.eu/eli/reg/2024/765/oj</w:t>
        </w:r>
      </w:hyperlink>
      <w:r w:rsidRPr="00452349">
        <w:rPr>
          <w:iCs/>
          <w:color w:val="333333"/>
          <w:sz w:val="24"/>
          <w:shd w:val="clear" w:color="auto" w:fill="FFFFFF"/>
          <w:lang w:val="fi-FI"/>
        </w:rPr>
        <w:t>).</w:t>
      </w:r>
    </w:p>
  </w:footnote>
  <w:footnote w:id="4">
    <w:p w14:paraId="1552AB08" w14:textId="27E1CE59" w:rsidR="002631A5" w:rsidRPr="002C1B56" w:rsidRDefault="002631A5" w:rsidP="002C1B56">
      <w:pPr>
        <w:pStyle w:val="FootnoteText"/>
        <w:ind w:left="567" w:hanging="567"/>
        <w:rPr>
          <w:sz w:val="24"/>
          <w:lang w:val="fi-FI"/>
        </w:rPr>
      </w:pPr>
      <w:r w:rsidRPr="002C1B56">
        <w:rPr>
          <w:rStyle w:val="FootnoteReference"/>
          <w:sz w:val="24"/>
          <w:lang w:val="fi-FI"/>
        </w:rPr>
        <w:footnoteRef/>
      </w:r>
      <w:r w:rsidR="002C1B56" w:rsidRPr="002C1B56">
        <w:rPr>
          <w:sz w:val="24"/>
          <w:lang w:val="fi-FI"/>
        </w:rPr>
        <w:t xml:space="preserve"> </w:t>
      </w:r>
      <w:r w:rsidR="002C1B56" w:rsidRPr="002C1B56">
        <w:rPr>
          <w:sz w:val="24"/>
          <w:lang w:val="fi-FI"/>
        </w:rPr>
        <w:tab/>
      </w:r>
      <w:r w:rsidRPr="002C1B56">
        <w:rPr>
          <w:sz w:val="24"/>
          <w:lang w:val="fi-FI"/>
        </w:rPr>
        <w:t xml:space="preserve">EUVL L 433 I, 22.12.2020, s. 28, ELI: </w:t>
      </w:r>
      <w:hyperlink r:id="rId4" w:history="1">
        <w:r w:rsidRPr="002C1B56">
          <w:rPr>
            <w:rStyle w:val="Hyperlink"/>
            <w:sz w:val="24"/>
            <w:lang w:val="fi-FI"/>
          </w:rPr>
          <w:t>http://data.europa.eu/eli/agree_interinstit/2020/1222/oj</w:t>
        </w:r>
      </w:hyperlink>
      <w:r w:rsidRPr="002C1B56">
        <w:rPr>
          <w:sz w:val="24"/>
          <w:lang w:val="fi-FI"/>
        </w:rPr>
        <w:t>.</w:t>
      </w:r>
    </w:p>
  </w:footnote>
  <w:footnote w:id="5">
    <w:p w14:paraId="1F78163E" w14:textId="0929B06F" w:rsidR="002631A5" w:rsidRPr="002C1B56" w:rsidRDefault="002631A5" w:rsidP="002C1B56">
      <w:pPr>
        <w:pStyle w:val="FootnoteText"/>
        <w:ind w:left="567" w:hanging="567"/>
        <w:rPr>
          <w:sz w:val="24"/>
          <w:lang w:val="fi-FI"/>
        </w:rPr>
      </w:pPr>
      <w:r w:rsidRPr="002C1B56">
        <w:rPr>
          <w:rStyle w:val="FootnoteReference"/>
          <w:sz w:val="24"/>
          <w:lang w:val="fi-FI"/>
        </w:rPr>
        <w:footnoteRef/>
      </w:r>
      <w:r w:rsidR="002C1B56" w:rsidRPr="002C1B56">
        <w:rPr>
          <w:sz w:val="24"/>
          <w:lang w:val="fi-FI"/>
        </w:rPr>
        <w:t xml:space="preserve"> </w:t>
      </w:r>
      <w:r w:rsidR="002C1B56" w:rsidRPr="002C1B56">
        <w:rPr>
          <w:sz w:val="24"/>
          <w:lang w:val="fi-FI"/>
        </w:rPr>
        <w:tab/>
      </w:r>
      <w:r w:rsidRPr="002C1B56">
        <w:rPr>
          <w:sz w:val="24"/>
          <w:lang w:val="fi-FI"/>
        </w:rPr>
        <w:t>EGR-asetuksen 3 artiklan mukaisessa merkityksessä.</w:t>
      </w:r>
    </w:p>
  </w:footnote>
  <w:footnote w:id="6">
    <w:p w14:paraId="5CFA152C" w14:textId="18F43173" w:rsidR="002631A5" w:rsidRPr="002C1B56" w:rsidRDefault="002631A5" w:rsidP="002C1B56">
      <w:pPr>
        <w:pStyle w:val="FootnoteText"/>
        <w:ind w:left="567" w:hanging="567"/>
        <w:rPr>
          <w:sz w:val="24"/>
          <w:lang w:val="fi-FI"/>
        </w:rPr>
      </w:pPr>
      <w:r w:rsidRPr="002C1B56">
        <w:rPr>
          <w:rStyle w:val="FootnoteReference"/>
          <w:sz w:val="24"/>
          <w:lang w:val="fi-FI"/>
        </w:rPr>
        <w:footnoteRef/>
      </w:r>
      <w:r w:rsidR="002C1B56" w:rsidRPr="002C1B56">
        <w:rPr>
          <w:sz w:val="24"/>
          <w:lang w:val="fi-FI"/>
        </w:rPr>
        <w:t xml:space="preserve"> </w:t>
      </w:r>
      <w:r w:rsidR="002C1B56" w:rsidRPr="002C1B56">
        <w:rPr>
          <w:sz w:val="24"/>
          <w:lang w:val="fi-FI"/>
        </w:rPr>
        <w:tab/>
      </w:r>
      <w:r w:rsidRPr="002C1B56">
        <w:rPr>
          <w:sz w:val="24"/>
          <w:lang w:val="fi-FI"/>
        </w:rPr>
        <w:t>Rahoituskehysasetuksen 8 artikla.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8589" w14:textId="77777777" w:rsidR="002631A5" w:rsidRPr="002C1B56" w:rsidRDefault="002631A5">
    <w:pPr>
      <w:pStyle w:val="Header"/>
    </w:pPr>
  </w:p>
  <w:p w14:paraId="28337804" w14:textId="77777777" w:rsidR="002631A5" w:rsidRPr="002C1B56" w:rsidRDefault="002631A5"/>
  <w:p w14:paraId="5990017A" w14:textId="77777777" w:rsidR="002631A5" w:rsidRPr="002C1B56" w:rsidRDefault="002631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DBC36" w14:textId="77777777" w:rsidR="00064002" w:rsidRPr="002C1B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A458" w14:textId="77777777" w:rsidR="00064002" w:rsidRPr="00452349" w:rsidRDefault="00064002" w:rsidP="004523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F2CE4" w14:textId="77777777" w:rsidR="00064002" w:rsidRPr="002C1B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5144906">
    <w:abstractNumId w:val="9"/>
  </w:num>
  <w:num w:numId="2" w16cid:durableId="590895482">
    <w:abstractNumId w:val="9"/>
  </w:num>
  <w:num w:numId="3" w16cid:durableId="209850200">
    <w:abstractNumId w:val="7"/>
  </w:num>
  <w:num w:numId="4" w16cid:durableId="1651137086">
    <w:abstractNumId w:val="7"/>
  </w:num>
  <w:num w:numId="5" w16cid:durableId="1941713495">
    <w:abstractNumId w:val="6"/>
  </w:num>
  <w:num w:numId="6" w16cid:durableId="352147158">
    <w:abstractNumId w:val="6"/>
  </w:num>
  <w:num w:numId="7" w16cid:durableId="6760508">
    <w:abstractNumId w:val="5"/>
  </w:num>
  <w:num w:numId="8" w16cid:durableId="2085056729">
    <w:abstractNumId w:val="5"/>
  </w:num>
  <w:num w:numId="9" w16cid:durableId="1223715448">
    <w:abstractNumId w:val="4"/>
  </w:num>
  <w:num w:numId="10" w16cid:durableId="374083586">
    <w:abstractNumId w:val="4"/>
  </w:num>
  <w:num w:numId="11" w16cid:durableId="649404711">
    <w:abstractNumId w:val="8"/>
  </w:num>
  <w:num w:numId="12" w16cid:durableId="201946573">
    <w:abstractNumId w:val="8"/>
  </w:num>
  <w:num w:numId="13" w16cid:durableId="1459758970">
    <w:abstractNumId w:val="3"/>
  </w:num>
  <w:num w:numId="14" w16cid:durableId="1737391289">
    <w:abstractNumId w:val="3"/>
  </w:num>
  <w:num w:numId="15" w16cid:durableId="1272399321">
    <w:abstractNumId w:val="2"/>
  </w:num>
  <w:num w:numId="16" w16cid:durableId="1198542917">
    <w:abstractNumId w:val="2"/>
  </w:num>
  <w:num w:numId="17" w16cid:durableId="236326615">
    <w:abstractNumId w:val="1"/>
  </w:num>
  <w:num w:numId="18" w16cid:durableId="1059010118">
    <w:abstractNumId w:val="1"/>
  </w:num>
  <w:num w:numId="19" w16cid:durableId="899944101">
    <w:abstractNumId w:val="0"/>
  </w:num>
  <w:num w:numId="20" w16cid:durableId="1222710619">
    <w:abstractNumId w:val="0"/>
  </w:num>
  <w:num w:numId="21" w16cid:durableId="2045708297">
    <w:abstractNumId w:val="9"/>
  </w:num>
  <w:num w:numId="22" w16cid:durableId="836577058">
    <w:abstractNumId w:val="7"/>
  </w:num>
  <w:num w:numId="23" w16cid:durableId="1183281695">
    <w:abstractNumId w:val="6"/>
  </w:num>
  <w:num w:numId="24" w16cid:durableId="666134394">
    <w:abstractNumId w:val="5"/>
  </w:num>
  <w:num w:numId="25" w16cid:durableId="498426757">
    <w:abstractNumId w:val="4"/>
  </w:num>
  <w:num w:numId="26" w16cid:durableId="1506555650">
    <w:abstractNumId w:val="8"/>
  </w:num>
  <w:num w:numId="27" w16cid:durableId="1053893220">
    <w:abstractNumId w:val="3"/>
  </w:num>
  <w:num w:numId="28" w16cid:durableId="750277571">
    <w:abstractNumId w:val="2"/>
  </w:num>
  <w:num w:numId="29" w16cid:durableId="424229180">
    <w:abstractNumId w:val="1"/>
  </w:num>
  <w:num w:numId="30" w16cid:durableId="975179989">
    <w:abstractNumId w:val="0"/>
  </w:num>
  <w:num w:numId="31" w16cid:durableId="390467887">
    <w:abstractNumId w:val="9"/>
  </w:num>
  <w:num w:numId="32" w16cid:durableId="69666214">
    <w:abstractNumId w:val="7"/>
  </w:num>
  <w:num w:numId="33" w16cid:durableId="1511795160">
    <w:abstractNumId w:val="6"/>
  </w:num>
  <w:num w:numId="34" w16cid:durableId="1612736231">
    <w:abstractNumId w:val="5"/>
  </w:num>
  <w:num w:numId="35" w16cid:durableId="461701491">
    <w:abstractNumId w:val="4"/>
  </w:num>
  <w:num w:numId="36" w16cid:durableId="1900508944">
    <w:abstractNumId w:val="8"/>
  </w:num>
  <w:num w:numId="37" w16cid:durableId="1485781462">
    <w:abstractNumId w:val="3"/>
  </w:num>
  <w:num w:numId="38" w16cid:durableId="1919288839">
    <w:abstractNumId w:val="2"/>
  </w:num>
  <w:num w:numId="39" w16cid:durableId="1858038382">
    <w:abstractNumId w:val="1"/>
  </w:num>
  <w:num w:numId="40" w16cid:durableId="673654624">
    <w:abstractNumId w:val="0"/>
  </w:num>
  <w:num w:numId="41" w16cid:durableId="359664531">
    <w:abstractNumId w:val="10"/>
  </w:num>
  <w:num w:numId="42" w16cid:durableId="716978156">
    <w:abstractNumId w:val="10"/>
  </w:num>
  <w:num w:numId="43" w16cid:durableId="1975402340">
    <w:abstractNumId w:val="10"/>
  </w:num>
  <w:num w:numId="44" w16cid:durableId="1232039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FI"/>
    <w:docVar w:name="dvnumam" w:val="0"/>
    <w:docVar w:name="dvpe" w:val="782.226"/>
    <w:docVar w:name="dvrapporteur" w:val="Esittelijä: "/>
    <w:docVar w:name="dvtitre" w:val="Euroopan parlamentin päätös xx. helmikuuta 2026 ehdotuksesta Euroopan parlamentin ja neuvoston päätökseksi työttömiksi jääneitä työntekijöitä tukevan Euroopan globalisaatiorahaston varojen käyttöönotosta Belgian hakemuksen johdosta – EGF/2025/006 BE/Audi(COM(2026)0002 – C10-0002/2026 – 2026/0001(BUD))"/>
  </w:docVars>
  <w:rsids>
    <w:rsidRoot w:val="005B2AC3"/>
    <w:rsid w:val="00002272"/>
    <w:rsid w:val="00064002"/>
    <w:rsid w:val="000677B9"/>
    <w:rsid w:val="000831BA"/>
    <w:rsid w:val="000A42CC"/>
    <w:rsid w:val="000E7DD9"/>
    <w:rsid w:val="0010095E"/>
    <w:rsid w:val="00125B37"/>
    <w:rsid w:val="001301C2"/>
    <w:rsid w:val="00187494"/>
    <w:rsid w:val="001F32AE"/>
    <w:rsid w:val="002631A5"/>
    <w:rsid w:val="00263779"/>
    <w:rsid w:val="002767FF"/>
    <w:rsid w:val="002B18FE"/>
    <w:rsid w:val="002B5493"/>
    <w:rsid w:val="002C1B56"/>
    <w:rsid w:val="00343214"/>
    <w:rsid w:val="00361C00"/>
    <w:rsid w:val="00395FA1"/>
    <w:rsid w:val="003D6077"/>
    <w:rsid w:val="003E15D4"/>
    <w:rsid w:val="00411CCE"/>
    <w:rsid w:val="0041666E"/>
    <w:rsid w:val="00421060"/>
    <w:rsid w:val="0042389B"/>
    <w:rsid w:val="00452349"/>
    <w:rsid w:val="00471C19"/>
    <w:rsid w:val="004867E3"/>
    <w:rsid w:val="00494A28"/>
    <w:rsid w:val="004C0004"/>
    <w:rsid w:val="004C5D52"/>
    <w:rsid w:val="0050519A"/>
    <w:rsid w:val="005072A1"/>
    <w:rsid w:val="00514517"/>
    <w:rsid w:val="00545827"/>
    <w:rsid w:val="00560270"/>
    <w:rsid w:val="005767BC"/>
    <w:rsid w:val="005B2AC3"/>
    <w:rsid w:val="005C2568"/>
    <w:rsid w:val="005F1B17"/>
    <w:rsid w:val="006037C0"/>
    <w:rsid w:val="006631B6"/>
    <w:rsid w:val="00680577"/>
    <w:rsid w:val="006F74FA"/>
    <w:rsid w:val="00731ADD"/>
    <w:rsid w:val="00734777"/>
    <w:rsid w:val="00747932"/>
    <w:rsid w:val="00751A4A"/>
    <w:rsid w:val="00756632"/>
    <w:rsid w:val="00762C74"/>
    <w:rsid w:val="00786EC0"/>
    <w:rsid w:val="007B526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012"/>
    <w:rsid w:val="00D058B8"/>
    <w:rsid w:val="00D56C11"/>
    <w:rsid w:val="00D834A0"/>
    <w:rsid w:val="00D872DF"/>
    <w:rsid w:val="00D91E21"/>
    <w:rsid w:val="00DA625B"/>
    <w:rsid w:val="00DA7FCD"/>
    <w:rsid w:val="00DC7711"/>
    <w:rsid w:val="00E365E1"/>
    <w:rsid w:val="00E820A4"/>
    <w:rsid w:val="00EB006A"/>
    <w:rsid w:val="00EB4772"/>
    <w:rsid w:val="00EC4B8D"/>
    <w:rsid w:val="00ED169E"/>
    <w:rsid w:val="00ED4235"/>
    <w:rsid w:val="00F04346"/>
    <w:rsid w:val="00F075DC"/>
    <w:rsid w:val="00F149E9"/>
    <w:rsid w:val="00F5134D"/>
    <w:rsid w:val="00F74202"/>
    <w:rsid w:val="00F87713"/>
    <w:rsid w:val="00FB4360"/>
    <w:rsid w:val="00FD0C70"/>
    <w:rsid w:val="00FD266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91198"/>
  <w15:chartTrackingRefBased/>
  <w15:docId w15:val="{9F6B6479-FCEB-4342-AC89-8B3702E7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234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631A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631A5"/>
    <w:pPr>
      <w:keepNext/>
      <w:spacing w:after="480"/>
      <w:jc w:val="center"/>
    </w:pPr>
    <w:rPr>
      <w:rFonts w:ascii="Arial" w:hAnsi="Arial" w:cs="Arial"/>
      <w:b/>
    </w:rPr>
  </w:style>
  <w:style w:type="paragraph" w:customStyle="1" w:styleId="NormalHanging12a">
    <w:name w:val="NormalHanging12a"/>
    <w:basedOn w:val="Normal"/>
    <w:link w:val="NormalHanging12aChar"/>
    <w:rsid w:val="002631A5"/>
    <w:pPr>
      <w:spacing w:after="240"/>
      <w:ind w:left="567" w:hanging="567"/>
    </w:pPr>
  </w:style>
  <w:style w:type="paragraph" w:styleId="Header">
    <w:name w:val="header"/>
    <w:basedOn w:val="Normal"/>
    <w:link w:val="HeaderChar"/>
    <w:rsid w:val="002631A5"/>
    <w:pPr>
      <w:tabs>
        <w:tab w:val="center" w:pos="4513"/>
        <w:tab w:val="right" w:pos="9026"/>
      </w:tabs>
    </w:pPr>
  </w:style>
  <w:style w:type="character" w:customStyle="1" w:styleId="HeaderChar">
    <w:name w:val="Header Char"/>
    <w:basedOn w:val="DefaultParagraphFont"/>
    <w:link w:val="Header"/>
    <w:rsid w:val="002631A5"/>
    <w:rPr>
      <w:sz w:val="24"/>
      <w:lang w:val="fi-FI"/>
    </w:rPr>
  </w:style>
  <w:style w:type="paragraph" w:customStyle="1" w:styleId="EPFooter">
    <w:name w:val="EPFooter"/>
    <w:basedOn w:val="Normal"/>
    <w:rsid w:val="002631A5"/>
    <w:pPr>
      <w:tabs>
        <w:tab w:val="center" w:pos="4535"/>
        <w:tab w:val="right" w:pos="9071"/>
      </w:tabs>
      <w:spacing w:before="240" w:after="240"/>
    </w:pPr>
    <w:rPr>
      <w:color w:val="010000"/>
      <w:sz w:val="22"/>
    </w:rPr>
  </w:style>
  <w:style w:type="paragraph" w:customStyle="1" w:styleId="EPComma">
    <w:name w:val="EPComma"/>
    <w:basedOn w:val="Normal"/>
    <w:rsid w:val="002631A5"/>
    <w:pPr>
      <w:spacing w:before="480" w:after="240"/>
    </w:pPr>
  </w:style>
  <w:style w:type="character" w:styleId="Hyperlink">
    <w:name w:val="Hyperlink"/>
    <w:basedOn w:val="DefaultParagraphFont"/>
    <w:rsid w:val="002631A5"/>
    <w:rPr>
      <w:color w:val="0563C1" w:themeColor="hyperlink"/>
      <w:u w:val="single"/>
    </w:rPr>
  </w:style>
  <w:style w:type="character" w:customStyle="1" w:styleId="NormalHanging12aChar">
    <w:name w:val="NormalHanging12a Char"/>
    <w:basedOn w:val="DefaultParagraphFont"/>
    <w:link w:val="NormalHanging12a"/>
    <w:locked/>
    <w:rsid w:val="002631A5"/>
    <w:rPr>
      <w:sz w:val="24"/>
      <w:lang w:val="fi-FI"/>
    </w:rPr>
  </w:style>
  <w:style w:type="character" w:customStyle="1" w:styleId="PageHeadingChar">
    <w:name w:val="PageHeading Char"/>
    <w:basedOn w:val="DefaultParagraphFont"/>
    <w:link w:val="PageHeading"/>
    <w:locked/>
    <w:rsid w:val="002631A5"/>
    <w:rPr>
      <w:rFonts w:ascii="Arial" w:hAnsi="Arial" w:cs="Arial"/>
      <w:b/>
      <w:sz w:val="24"/>
      <w:lang w:val="fi-FI"/>
    </w:rPr>
  </w:style>
  <w:style w:type="paragraph" w:styleId="Footer">
    <w:name w:val="footer"/>
    <w:basedOn w:val="Normal"/>
    <w:link w:val="FooterChar"/>
    <w:rsid w:val="0042389B"/>
    <w:pPr>
      <w:tabs>
        <w:tab w:val="center" w:pos="4513"/>
        <w:tab w:val="right" w:pos="9026"/>
      </w:tabs>
    </w:pPr>
  </w:style>
  <w:style w:type="character" w:customStyle="1" w:styleId="FooterChar">
    <w:name w:val="Footer Char"/>
    <w:basedOn w:val="DefaultParagraphFont"/>
    <w:link w:val="Footer"/>
    <w:rsid w:val="0042389B"/>
    <w:rPr>
      <w:sz w:val="24"/>
      <w:lang w:val="fi-FI"/>
    </w:rPr>
  </w:style>
  <w:style w:type="paragraph" w:styleId="Revision">
    <w:name w:val="Revision"/>
    <w:hidden/>
    <w:uiPriority w:val="99"/>
    <w:semiHidden/>
    <w:rsid w:val="00EC4B8D"/>
    <w:rPr>
      <w:sz w:val="24"/>
      <w:lang w:val="fi-FI"/>
    </w:rPr>
  </w:style>
  <w:style w:type="character" w:styleId="CommentReference">
    <w:name w:val="annotation reference"/>
    <w:basedOn w:val="DefaultParagraphFont"/>
    <w:rsid w:val="00CF4012"/>
    <w:rPr>
      <w:sz w:val="16"/>
      <w:szCs w:val="16"/>
    </w:rPr>
  </w:style>
  <w:style w:type="paragraph" w:styleId="CommentText">
    <w:name w:val="annotation text"/>
    <w:basedOn w:val="Normal"/>
    <w:link w:val="CommentTextChar"/>
    <w:rsid w:val="00CF4012"/>
    <w:rPr>
      <w:sz w:val="20"/>
      <w:lang w:val="en-GB"/>
    </w:rPr>
  </w:style>
  <w:style w:type="character" w:customStyle="1" w:styleId="CommentTextChar">
    <w:name w:val="Comment Text Char"/>
    <w:basedOn w:val="DefaultParagraphFont"/>
    <w:link w:val="CommentText"/>
    <w:rsid w:val="00CF4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1367</Words>
  <Characters>11310</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2026-03-25T12:55:00Z</dcterms:created>
  <dcterms:modified xsi:type="dcterms:W3CDTF">2026-03-25T12:55:00Z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P10_TA(2026)0038_</vt:lpwstr>
  </property>
  <property fmtid="{D5CDD505-2E9C-101B-9397-08002B2CF9AE}" pid="4" name="&lt;Type&gt;">
    <vt:lpwstr>RR</vt:lpwstr>
  </property>
</Properties>
</file>