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2D97" w14:paraId="1988D7CB" w14:textId="77777777" w:rsidTr="0010095E">
        <w:trPr>
          <w:trHeight w:hRule="exact" w:val="1418"/>
        </w:trPr>
        <w:tc>
          <w:tcPr>
            <w:tcW w:w="6804" w:type="dxa"/>
            <w:shd w:val="clear" w:color="auto" w:fill="auto"/>
            <w:vAlign w:val="center"/>
          </w:tcPr>
          <w:p w14:paraId="1C0847B8" w14:textId="77777777" w:rsidR="00751A4A" w:rsidRPr="00522D97" w:rsidRDefault="00860971" w:rsidP="0010095E">
            <w:pPr>
              <w:pStyle w:val="EPName"/>
            </w:pPr>
            <w:r w:rsidRPr="00522D97">
              <w:t>Európai Parlament</w:t>
            </w:r>
          </w:p>
          <w:p w14:paraId="04B419DE" w14:textId="77777777" w:rsidR="00751A4A" w:rsidRPr="00522D97" w:rsidRDefault="005F1B17" w:rsidP="005F1B17">
            <w:pPr>
              <w:pStyle w:val="EPTerm"/>
              <w:rPr>
                <w:rStyle w:val="HideTWBExt"/>
                <w:noProof w:val="0"/>
                <w:vanish w:val="0"/>
                <w:color w:val="auto"/>
              </w:rPr>
            </w:pPr>
            <w:r w:rsidRPr="00522D97">
              <w:t>2024</w:t>
            </w:r>
            <w:r w:rsidR="00817416" w:rsidRPr="00522D97">
              <w:t>-202</w:t>
            </w:r>
            <w:r w:rsidRPr="00522D97">
              <w:t>9</w:t>
            </w:r>
          </w:p>
        </w:tc>
        <w:tc>
          <w:tcPr>
            <w:tcW w:w="2268" w:type="dxa"/>
            <w:shd w:val="clear" w:color="auto" w:fill="auto"/>
          </w:tcPr>
          <w:p w14:paraId="0C50F9B9" w14:textId="77777777" w:rsidR="00751A4A" w:rsidRPr="00522D97" w:rsidRDefault="00187494" w:rsidP="0010095E">
            <w:pPr>
              <w:pStyle w:val="EPLogo"/>
            </w:pPr>
            <w:r w:rsidRPr="00522D97">
              <w:rPr>
                <w:noProof/>
                <w:lang w:eastAsia="ja-JP"/>
              </w:rPr>
              <w:drawing>
                <wp:inline distT="0" distB="0" distL="0" distR="0" wp14:anchorId="3803D948" wp14:editId="06B365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CB5951" w14:textId="77777777" w:rsidR="00D058B8" w:rsidRPr="00522D97" w:rsidRDefault="00D058B8" w:rsidP="004C5D52">
      <w:pPr>
        <w:pStyle w:val="LineTop"/>
      </w:pPr>
    </w:p>
    <w:p w14:paraId="612E58B5" w14:textId="77777777" w:rsidR="00680577" w:rsidRPr="00522D97" w:rsidRDefault="00860971" w:rsidP="00680577">
      <w:pPr>
        <w:pStyle w:val="EPBodyTA1"/>
      </w:pPr>
      <w:r w:rsidRPr="00522D97">
        <w:t>ELFOGADOTT SZÖVEGEK</w:t>
      </w:r>
    </w:p>
    <w:p w14:paraId="4A0E0141" w14:textId="77777777" w:rsidR="00D058B8" w:rsidRPr="00522D97" w:rsidRDefault="00D058B8" w:rsidP="00D058B8">
      <w:pPr>
        <w:pStyle w:val="LineBottom"/>
      </w:pPr>
    </w:p>
    <w:p w14:paraId="1652EADD" w14:textId="5AD9FB97" w:rsidR="00860971" w:rsidRPr="00522D97" w:rsidRDefault="00860971" w:rsidP="00860971">
      <w:pPr>
        <w:pStyle w:val="ATHeading1"/>
      </w:pPr>
      <w:bookmarkStart w:id="0" w:name="TANumber"/>
      <w:r w:rsidRPr="00522D97">
        <w:t>P10_</w:t>
      </w:r>
      <w:proofErr w:type="gramStart"/>
      <w:r w:rsidRPr="00522D97">
        <w:t>TA(</w:t>
      </w:r>
      <w:proofErr w:type="gramEnd"/>
      <w:r w:rsidRPr="00522D97">
        <w:t>2026)00</w:t>
      </w:r>
      <w:r w:rsidR="00522D97">
        <w:t>38</w:t>
      </w:r>
      <w:bookmarkEnd w:id="0"/>
    </w:p>
    <w:p w14:paraId="0608E85F" w14:textId="77777777" w:rsidR="00860971" w:rsidRPr="00522D97" w:rsidRDefault="00860971" w:rsidP="00860971">
      <w:pPr>
        <w:pStyle w:val="ATHeading2"/>
      </w:pPr>
      <w:bookmarkStart w:id="1" w:name="title"/>
      <w:r w:rsidRPr="00522D97">
        <w:t>Az Európai Globalizációs Alkalmazkodási Alap igénybevétele: Belgium EGF/2025/006 BE/ Audi referenciaszámú kérelme</w:t>
      </w:r>
      <w:bookmarkEnd w:id="1"/>
    </w:p>
    <w:p w14:paraId="1EC72DF3" w14:textId="77777777" w:rsidR="00860971" w:rsidRPr="00522D97" w:rsidRDefault="00860971" w:rsidP="00860971">
      <w:pPr>
        <w:rPr>
          <w:i/>
          <w:vanish/>
        </w:rPr>
      </w:pPr>
      <w:r w:rsidRPr="00522D97">
        <w:rPr>
          <w:i/>
        </w:rPr>
        <w:fldChar w:fldCharType="begin"/>
      </w:r>
      <w:r w:rsidRPr="00522D97">
        <w:rPr>
          <w:i/>
        </w:rPr>
        <w:instrText xml:space="preserve"> TC"(</w:instrText>
      </w:r>
      <w:bookmarkStart w:id="2" w:name="DocNumber"/>
      <w:r w:rsidRPr="00522D97">
        <w:rPr>
          <w:i/>
        </w:rPr>
        <w:instrText>A10-0006/2026</w:instrText>
      </w:r>
      <w:bookmarkEnd w:id="2"/>
      <w:r w:rsidRPr="00522D97">
        <w:rPr>
          <w:i/>
        </w:rPr>
        <w:instrText xml:space="preserve"> - Előadó: Nicolae Ștefănuță)"\l3 \n&gt; \* MERGEFORMAT </w:instrText>
      </w:r>
      <w:r w:rsidRPr="00522D97">
        <w:rPr>
          <w:i/>
        </w:rPr>
        <w:fldChar w:fldCharType="end"/>
      </w:r>
    </w:p>
    <w:p w14:paraId="5A3A87E9" w14:textId="77777777" w:rsidR="00860971" w:rsidRPr="00522D97" w:rsidRDefault="00860971" w:rsidP="00860971">
      <w:pPr>
        <w:rPr>
          <w:vanish/>
        </w:rPr>
      </w:pPr>
      <w:bookmarkStart w:id="3" w:name="Commission"/>
      <w:r w:rsidRPr="00522D97">
        <w:rPr>
          <w:vanish/>
        </w:rPr>
        <w:t>Költségvetési Bizottság</w:t>
      </w:r>
      <w:bookmarkEnd w:id="3"/>
    </w:p>
    <w:p w14:paraId="127CDE2C" w14:textId="77777777" w:rsidR="00860971" w:rsidRPr="00522D97" w:rsidRDefault="00860971" w:rsidP="00860971">
      <w:pPr>
        <w:rPr>
          <w:vanish/>
        </w:rPr>
      </w:pPr>
      <w:bookmarkStart w:id="4" w:name="PE"/>
      <w:r w:rsidRPr="00522D97">
        <w:rPr>
          <w:vanish/>
        </w:rPr>
        <w:t>PE782.226</w:t>
      </w:r>
      <w:bookmarkEnd w:id="4"/>
    </w:p>
    <w:p w14:paraId="5B64005F" w14:textId="033FD250" w:rsidR="00860971" w:rsidRPr="00522D97" w:rsidRDefault="00860971" w:rsidP="00860971">
      <w:pPr>
        <w:pStyle w:val="ATHeading3"/>
      </w:pPr>
      <w:bookmarkStart w:id="5" w:name="Sujet"/>
      <w:r w:rsidRPr="00522D97">
        <w:t xml:space="preserve">Az Európai Parlament 2026. </w:t>
      </w:r>
      <w:r w:rsidR="00DA3E5C" w:rsidRPr="00522D97">
        <w:t>február</w:t>
      </w:r>
      <w:r w:rsidRPr="00522D97">
        <w:t xml:space="preserve"> </w:t>
      </w:r>
      <w:r w:rsidR="00DA3E5C" w:rsidRPr="00522D97">
        <w:t>11-</w:t>
      </w:r>
      <w:r w:rsidRPr="00522D97">
        <w:t>i állásfoglalása az Európai Globalizációs Alkalmazkodási Alap igénybevételéről szóló európai parlamenti és tanácsi határozatra irányuló javaslatról (Belgium kérelme – EGF/2025/006 BE/Audi)</w:t>
      </w:r>
      <w:bookmarkEnd w:id="5"/>
      <w:r w:rsidRPr="00522D97">
        <w:t xml:space="preserve"> </w:t>
      </w:r>
      <w:bookmarkStart w:id="6" w:name="References"/>
      <w:r w:rsidRPr="00522D97">
        <w:t>(</w:t>
      </w:r>
      <w:proofErr w:type="gramStart"/>
      <w:r w:rsidRPr="00522D97">
        <w:t>COM(</w:t>
      </w:r>
      <w:proofErr w:type="gramEnd"/>
      <w:r w:rsidRPr="00522D97">
        <w:t>2026)0002 – C10-0002/2026 – 2026/0001(BUD))</w:t>
      </w:r>
      <w:bookmarkEnd w:id="6"/>
    </w:p>
    <w:p w14:paraId="65077C29" w14:textId="77777777" w:rsidR="00263568" w:rsidRPr="00522D97" w:rsidRDefault="00263568" w:rsidP="00263568">
      <w:pPr>
        <w:pStyle w:val="EPComma"/>
        <w:rPr>
          <w:noProof/>
        </w:rPr>
      </w:pPr>
      <w:r w:rsidRPr="00522D97">
        <w:rPr>
          <w:i/>
          <w:iCs/>
        </w:rPr>
        <w:t>Az Európai Parlament,</w:t>
      </w:r>
    </w:p>
    <w:p w14:paraId="6B3310BA" w14:textId="77777777" w:rsidR="00263568" w:rsidRPr="00522D97" w:rsidRDefault="00263568" w:rsidP="00263568">
      <w:pPr>
        <w:pStyle w:val="NormalHanging12a"/>
        <w:rPr>
          <w:noProof/>
        </w:rPr>
      </w:pPr>
      <w:r w:rsidRPr="00522D97">
        <w:t>–</w:t>
      </w:r>
      <w:r w:rsidRPr="00522D97">
        <w:tab/>
        <w:t>tekintettel a Bizottságnak az Európai Parlamenthez és a Tanácshoz intézett javaslatára (</w:t>
      </w:r>
      <w:proofErr w:type="gramStart"/>
      <w:r w:rsidRPr="00522D97">
        <w:t>COM(</w:t>
      </w:r>
      <w:proofErr w:type="gramEnd"/>
      <w:r w:rsidRPr="00522D97">
        <w:t>2026)0002 – C10-0002/2026),</w:t>
      </w:r>
    </w:p>
    <w:p w14:paraId="211595A0" w14:textId="77777777" w:rsidR="00263568" w:rsidRPr="00522D97" w:rsidRDefault="00263568" w:rsidP="00263568">
      <w:pPr>
        <w:pStyle w:val="NormalHanging12a"/>
      </w:pPr>
      <w:r w:rsidRPr="00522D97">
        <w:t>–</w:t>
      </w:r>
      <w:r w:rsidRPr="00522D97">
        <w:tab/>
        <w:t>tekintettel az elbocsátott munkavállalók támogatását szolgáló Európai Globalizációs Alkalmazkodási Alapról (EGAA) és az 1309/2013/EU rendelet hatályon kívül helyezéséről szóló, 2021. április 28-i (EU) 2021/691 európai parlamenti és tanácsi rendeletre</w:t>
      </w:r>
      <w:r w:rsidRPr="00522D97">
        <w:rPr>
          <w:vertAlign w:val="superscript"/>
        </w:rPr>
        <w:footnoteReference w:id="1"/>
      </w:r>
      <w:r w:rsidRPr="00522D97">
        <w:t xml:space="preserve"> (a továbbiakban: EGAA-rendelet), </w:t>
      </w:r>
    </w:p>
    <w:p w14:paraId="5419DDE3" w14:textId="77777777" w:rsidR="00263568" w:rsidRPr="00522D97" w:rsidRDefault="00263568" w:rsidP="00263568">
      <w:pPr>
        <w:pStyle w:val="NormalHanging12a"/>
        <w:rPr>
          <w:noProof/>
        </w:rPr>
      </w:pPr>
      <w:r w:rsidRPr="00522D97">
        <w:t>–</w:t>
      </w:r>
      <w:r w:rsidRPr="00522D97">
        <w:tab/>
        <w:t>tekintettel az (EU, Euratom) 2024/765 rendelettel</w:t>
      </w:r>
      <w:r w:rsidRPr="00522D97">
        <w:rPr>
          <w:noProof/>
          <w:vertAlign w:val="superscript"/>
        </w:rPr>
        <w:footnoteReference w:id="2"/>
      </w:r>
      <w:r w:rsidRPr="00522D97">
        <w:t xml:space="preserve"> (a többéves pénzügyi keretről szóló rendelet) módosított, a 2021–2027-es időszakra vonatkozó többéves pénzügyi keretről szóló, 2020. december 17-i (EU, Euratom) 2020/2093 tanácsi rendeletre</w:t>
      </w:r>
      <w:r w:rsidRPr="00522D97">
        <w:rPr>
          <w:noProof/>
          <w:vertAlign w:val="superscript"/>
        </w:rPr>
        <w:footnoteReference w:id="3"/>
      </w:r>
      <w:r w:rsidRPr="00522D97">
        <w:t xml:space="preserve"> és különösen annak 8. cikkére, </w:t>
      </w:r>
    </w:p>
    <w:p w14:paraId="7F62213B" w14:textId="77777777" w:rsidR="00263568" w:rsidRPr="00522D97" w:rsidRDefault="00263568" w:rsidP="00263568">
      <w:pPr>
        <w:pStyle w:val="NormalHanging12a"/>
        <w:rPr>
          <w:noProof/>
        </w:rPr>
      </w:pPr>
      <w:r w:rsidRPr="00522D97">
        <w:t>–</w:t>
      </w:r>
      <w:r w:rsidRPr="00522D97">
        <w:tab/>
        <w:t xml:space="preserve">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saját források bevezetésére irányuló ütemtervről szóló, 2020. december 16-i </w:t>
      </w:r>
      <w:r w:rsidRPr="00522D97">
        <w:lastRenderedPageBreak/>
        <w:t>intézményközi megállapodásra</w:t>
      </w:r>
      <w:r w:rsidRPr="00522D97">
        <w:rPr>
          <w:rStyle w:val="FootnoteReference"/>
          <w:noProof/>
        </w:rPr>
        <w:footnoteReference w:id="4"/>
      </w:r>
      <w:r w:rsidRPr="00522D97">
        <w:t xml:space="preserve"> és különösen annak 9. pontjára,</w:t>
      </w:r>
    </w:p>
    <w:p w14:paraId="72A1D77B" w14:textId="77777777" w:rsidR="00263568" w:rsidRPr="00522D97" w:rsidRDefault="00263568" w:rsidP="00263568">
      <w:pPr>
        <w:pStyle w:val="NormalHanging12a"/>
      </w:pPr>
      <w:r w:rsidRPr="00522D97">
        <w:t>–</w:t>
      </w:r>
      <w:r w:rsidRPr="00522D97">
        <w:tab/>
        <w:t>tekintettel a szociális jogok európai pillérére,</w:t>
      </w:r>
    </w:p>
    <w:p w14:paraId="45D47E0C" w14:textId="77777777" w:rsidR="00263568" w:rsidRPr="00522D97" w:rsidRDefault="00263568" w:rsidP="00263568">
      <w:pPr>
        <w:pStyle w:val="NormalHanging12a"/>
      </w:pPr>
      <w:r w:rsidRPr="00522D97">
        <w:t>–</w:t>
      </w:r>
      <w:r w:rsidRPr="00522D97">
        <w:tab/>
        <w:t>tekintettel a Foglalkoztatási és Szociális Bizottság levelére,</w:t>
      </w:r>
    </w:p>
    <w:p w14:paraId="03F46FA6" w14:textId="77777777" w:rsidR="00263568" w:rsidRPr="00522D97" w:rsidRDefault="00263568" w:rsidP="00263568">
      <w:pPr>
        <w:pStyle w:val="NormalHanging12a"/>
      </w:pPr>
      <w:r w:rsidRPr="00522D97">
        <w:t>–</w:t>
      </w:r>
      <w:r w:rsidRPr="00522D97">
        <w:tab/>
        <w:t>tekintettel a Költségvetési Bizottság jelentésére (A10-0006/2026),</w:t>
      </w:r>
    </w:p>
    <w:p w14:paraId="536BEC40" w14:textId="77777777" w:rsidR="00263568" w:rsidRPr="00522D97" w:rsidRDefault="00263568" w:rsidP="00263568">
      <w:pPr>
        <w:pStyle w:val="NormalHanging12a"/>
        <w:rPr>
          <w:noProof/>
        </w:rPr>
      </w:pPr>
      <w:r w:rsidRPr="00522D97">
        <w:t>A.</w:t>
      </w:r>
      <w:r w:rsidRPr="00522D97">
        <w:tab/>
        <w:t>mivel az Unió létrehozta a megfelelő jogalkotási és költségvetési eszközöket ahhoz, hogy további támogatást nyújtson a világkereskedelem fő strukturális eseményeinek és változásainak következményei által sújtott munkavállalóknak, és támogassa újbóli munkaerő-piaci beilleszkedésüket, mivel ez a támogatás a munkavállalóknak nyújtott pénzügyi támogatáson keresztül valósul meg;</w:t>
      </w:r>
    </w:p>
    <w:p w14:paraId="6E532EE3" w14:textId="77777777" w:rsidR="00263568" w:rsidRPr="00522D97" w:rsidRDefault="00263568" w:rsidP="00263568">
      <w:pPr>
        <w:pStyle w:val="NormalHanging12a"/>
      </w:pPr>
      <w:r w:rsidRPr="00522D97">
        <w:t xml:space="preserve">B. </w:t>
      </w:r>
      <w:r w:rsidRPr="00522D97">
        <w:tab/>
        <w:t xml:space="preserve">mivel Belgium a 2025. február 28. és 2025. június 28. közötti referencia-időszakban a NACE </w:t>
      </w:r>
      <w:proofErr w:type="spellStart"/>
      <w:r w:rsidRPr="00522D97">
        <w:t>Rev</w:t>
      </w:r>
      <w:proofErr w:type="spellEnd"/>
      <w:r w:rsidRPr="00522D97">
        <w:t xml:space="preserve">. 2. rendszer szerinti 29. ágazatba („Közúti jármű, pótkocsi és félpótkocsi gyártása”) sorolt gazdasági ágazatban Brüsszel fővárosi régióban (BE10), </w:t>
      </w:r>
      <w:proofErr w:type="spellStart"/>
      <w:r w:rsidRPr="00522D97">
        <w:t>Oost-Vlaanderen</w:t>
      </w:r>
      <w:proofErr w:type="spellEnd"/>
      <w:r w:rsidRPr="00522D97">
        <w:t xml:space="preserve"> tartományban (BE23) és </w:t>
      </w:r>
      <w:proofErr w:type="spellStart"/>
      <w:r w:rsidRPr="00522D97">
        <w:t>Hainaut</w:t>
      </w:r>
      <w:proofErr w:type="spellEnd"/>
      <w:r w:rsidRPr="00522D97">
        <w:t xml:space="preserve"> tartományban (BE32) bekövetkezett 3414 elbocsátást</w:t>
      </w:r>
      <w:r w:rsidRPr="00522D97">
        <w:rPr>
          <w:vertAlign w:val="superscript"/>
        </w:rPr>
        <w:footnoteReference w:id="5"/>
      </w:r>
      <w:r w:rsidRPr="00522D97">
        <w:t xml:space="preserve"> követően EGF/2025/006 BE/Audi referenciaszámmal az Európai Globalizációs Alkalmazkodási Alapból (EGAA) nyújtandó pénzügyi hozzájárulás iránti kérelmet nyújtott be, amely szám tartalmazza az Audi S.A./</w:t>
      </w:r>
      <w:proofErr w:type="spellStart"/>
      <w:r w:rsidRPr="00522D97">
        <w:t>n.V</w:t>
      </w:r>
      <w:proofErr w:type="spellEnd"/>
      <w:r w:rsidRPr="00522D97">
        <w:t xml:space="preserve">. (Audi) vállalatnál és leányvállalatnál bekövetkezett 2580 elbocsátást, az Audi 5 beszállítójánál és </w:t>
      </w:r>
      <w:proofErr w:type="spellStart"/>
      <w:r w:rsidRPr="00522D97">
        <w:t>továbbfeldolgozó</w:t>
      </w:r>
      <w:proofErr w:type="spellEnd"/>
      <w:r w:rsidRPr="00522D97">
        <w:t xml:space="preserve"> vállalatánál bekövetkezett 568 elbocsátást, valamint referencia-időszak előtt vagy után 266 elbocsátást; </w:t>
      </w:r>
    </w:p>
    <w:p w14:paraId="083A99ED" w14:textId="77777777" w:rsidR="00263568" w:rsidRPr="00522D97" w:rsidRDefault="00263568" w:rsidP="00263568">
      <w:pPr>
        <w:pStyle w:val="NormalHanging12a"/>
      </w:pPr>
      <w:r w:rsidRPr="00522D97">
        <w:t>C.</w:t>
      </w:r>
      <w:r w:rsidRPr="00522D97">
        <w:tab/>
        <w:t xml:space="preserve">mivel a kérelem az EGAA-rendelet 4. cikke (2) bekezdésének a) pontjában meghatározott beavatkozási kritériumokon alapul; mivel 266 olyan elbocsátottra vonatkozóan, akiknek a tevékenysége a négy hónapos referencia-időszak előtt vagy után szűnt meg, egyértelmű ok-okozati összefüggés mutatható ki azzal az eseménnyel, amely a referencia-időszak alatt az elbocsátott munkavállalók tevékenységének megszűnéséhez vezetett, ahogyan azt az EGAA-rendelet 6. cikke (2) bekezdése megköveteli; </w:t>
      </w:r>
    </w:p>
    <w:p w14:paraId="4B2FDC75" w14:textId="77777777" w:rsidR="00263568" w:rsidRPr="00522D97" w:rsidRDefault="00263568" w:rsidP="00263568">
      <w:pPr>
        <w:pStyle w:val="NormalHanging12a"/>
      </w:pPr>
      <w:r w:rsidRPr="00522D97">
        <w:t xml:space="preserve">D. </w:t>
      </w:r>
      <w:r w:rsidRPr="00522D97">
        <w:tab/>
        <w:t xml:space="preserve">mivel az Audi érintett üzemében csak egy modellt gyártottak, és a termelést a tervezettnél korábban leállították az üzem elhelyezkedéséhez kapcsolódó magas termelési költségek miatt; mivel az üzem 2025. február 28-án bezárt; </w:t>
      </w:r>
    </w:p>
    <w:p w14:paraId="062959A9" w14:textId="77777777" w:rsidR="00263568" w:rsidRPr="00522D97" w:rsidRDefault="00263568" w:rsidP="00263568">
      <w:pPr>
        <w:pStyle w:val="NormalHanging12a"/>
      </w:pPr>
      <w:r w:rsidRPr="00522D97">
        <w:t>E.</w:t>
      </w:r>
      <w:r w:rsidRPr="00522D97">
        <w:tab/>
        <w:t>mivel Belgium biztosítja az intézkedések nemzeti előfinanszírozását és társfinanszírozását;</w:t>
      </w:r>
    </w:p>
    <w:p w14:paraId="7B61641C" w14:textId="77777777" w:rsidR="00263568" w:rsidRPr="00522D97" w:rsidRDefault="00263568" w:rsidP="00263568">
      <w:pPr>
        <w:pStyle w:val="NormalHanging12a"/>
      </w:pPr>
      <w:r w:rsidRPr="00522D97">
        <w:t>F.</w:t>
      </w:r>
      <w:r w:rsidRPr="00522D97">
        <w:tab/>
        <w:t>mivel az uniós és nemzeti jogszabályokban a csoportos létszámleépítésekre vonatkozóan előírt követelményeket az érintett vállalkozások tiszteletben tartották;</w:t>
      </w:r>
    </w:p>
    <w:p w14:paraId="624A7D75" w14:textId="77777777" w:rsidR="00263568" w:rsidRPr="00522D97" w:rsidRDefault="00263568" w:rsidP="00263568">
      <w:pPr>
        <w:pStyle w:val="NormalHanging12a"/>
      </w:pPr>
      <w:r w:rsidRPr="00522D97">
        <w:t>G.</w:t>
      </w:r>
      <w:r w:rsidRPr="00522D97">
        <w:tab/>
        <w:t>mivel az EGAA-</w:t>
      </w:r>
      <w:proofErr w:type="spellStart"/>
      <w:r w:rsidRPr="00522D97">
        <w:t>ból</w:t>
      </w:r>
      <w:proofErr w:type="spellEnd"/>
      <w:r w:rsidRPr="00522D97">
        <w:t xml:space="preserve"> nyújtott pénzügyi hozzájárulásoknak elsősorban olyan aktív munkaerőpiaci szakpolitikai intézkedésekre és személyre szabott szolgáltatásokra kell irányulniuk, amelyek célja a kedvezményezettek tisztességes és fenntartható foglalkoztatásba való gyors visszailleszkedése, készségfejlesztést kínálva számukra a munkaerőpiachoz való hozzáférésük megkönnyítése érdekében, egyszersmind </w:t>
      </w:r>
      <w:r w:rsidRPr="00522D97">
        <w:lastRenderedPageBreak/>
        <w:t>felkészítve őket a zöldebb és digitálisabb európai gazdaságra;</w:t>
      </w:r>
    </w:p>
    <w:p w14:paraId="5EBBD1EF" w14:textId="77777777" w:rsidR="00263568" w:rsidRPr="00522D97" w:rsidRDefault="00263568" w:rsidP="00263568">
      <w:pPr>
        <w:pStyle w:val="NormalHanging12a"/>
      </w:pPr>
      <w:r w:rsidRPr="00522D97">
        <w:t>H.</w:t>
      </w:r>
      <w:r w:rsidRPr="00522D97">
        <w:tab/>
        <w:t>mivel az EGAA éves maximális összege (2018-as árakon számítva) nem haladhatja meg a 30 millió EUR-t</w:t>
      </w:r>
      <w:r w:rsidRPr="00522D97">
        <w:rPr>
          <w:rStyle w:val="FootnoteReference"/>
        </w:rPr>
        <w:footnoteReference w:id="6"/>
      </w:r>
      <w:r w:rsidRPr="00522D97">
        <w:t xml:space="preserve">; </w:t>
      </w:r>
    </w:p>
    <w:p w14:paraId="4801D10E" w14:textId="071B167D" w:rsidR="00263568" w:rsidRPr="00522D97" w:rsidRDefault="00263568" w:rsidP="00263568">
      <w:pPr>
        <w:pStyle w:val="NormalHanging12a"/>
        <w:widowControl/>
      </w:pPr>
      <w:r w:rsidRPr="00522D97">
        <w:t>1.</w:t>
      </w:r>
      <w:r w:rsidRPr="00522D97">
        <w:tab/>
        <w:t xml:space="preserve">egyetért a Bizottsággal abban, hogy az EGAA-rendeletben és különösen annak 4. cikke (2) bekezdésének a) pontjában meghatározott feltételek teljesülnek, és hogy Belgium az említett rendelet értelmében 7 527 625 EUR összegű pénzügyi hozzájárulásra jogosult, amely 85%-a </w:t>
      </w:r>
      <w:proofErr w:type="spellStart"/>
      <w:r w:rsidRPr="00522D97">
        <w:t>a</w:t>
      </w:r>
      <w:proofErr w:type="spellEnd"/>
      <w:r w:rsidRPr="00522D97">
        <w:t xml:space="preserve"> 8 856 030 EUR-s összköltségnek, amely a személyre szabott szolgáltatásokra fordított 8 738 968 EUR, továbbá az előkészítő, irányítási, tájékoztatási és nyilvánossággal kapcsolatos, valamint az ellenőrzési és jelentéstételi tevékenységekre fordított 117 062 EUR összegű kiadásokat foglalja magában;</w:t>
      </w:r>
    </w:p>
    <w:p w14:paraId="33439359" w14:textId="1D6A5266" w:rsidR="00263568" w:rsidRPr="00522D97" w:rsidRDefault="00263568" w:rsidP="00263568">
      <w:pPr>
        <w:pStyle w:val="NormalHanging12a"/>
      </w:pPr>
      <w:r w:rsidRPr="00522D97">
        <w:t xml:space="preserve">2. </w:t>
      </w:r>
      <w:r w:rsidRPr="00522D97">
        <w:tab/>
        <w:t>megállapítja, hogy a belga hatóságok 2025. szeptember 18-án nyújtották be a kérelmet, és hogy annak értékelését a Bizottság – a kiegészítő információk Belgium általi benyújtását követően – 2026. január 9-én fejezte be, majd erről ugyanazon a napon értesítette a Parlamentet; hangsúlyozza annak fontosságát, hogy lerövidítsék az EGAA-támogatás iránti kérelem benyújtása és a finanszírozási határozat közötti időt, ugyanakkor teljes mértékben védjék a Parlamentnek mint a költségvetési hatóság egyik ágának jogait;</w:t>
      </w:r>
    </w:p>
    <w:p w14:paraId="4278862A" w14:textId="77777777" w:rsidR="00263568" w:rsidRPr="00522D97" w:rsidRDefault="00263568" w:rsidP="00263568">
      <w:pPr>
        <w:pStyle w:val="NormalHanging12a"/>
      </w:pPr>
      <w:r w:rsidRPr="00522D97">
        <w:t>3.</w:t>
      </w:r>
      <w:r w:rsidRPr="00522D97">
        <w:tab/>
        <w:t xml:space="preserve">megjegyzi, hogy a kérelem olyan munkavállalókra vonatkozik, akiknek a tevékenysége az Audi vállalatnál, valamint öt beszállítónál és </w:t>
      </w:r>
      <w:proofErr w:type="spellStart"/>
      <w:r w:rsidRPr="00522D97">
        <w:t>továbbfeldolgozó</w:t>
      </w:r>
      <w:proofErr w:type="spellEnd"/>
      <w:r w:rsidRPr="00522D97">
        <w:t xml:space="preserve"> vállalatnál szűnt meg, és hogy mindannyian célzott kedvezményezettek lesznek;</w:t>
      </w:r>
    </w:p>
    <w:p w14:paraId="6B82D53D" w14:textId="12E7CE53" w:rsidR="00263568" w:rsidRPr="00522D97" w:rsidRDefault="00263568" w:rsidP="00263568">
      <w:pPr>
        <w:pStyle w:val="NormalHanging12a"/>
      </w:pPr>
      <w:r w:rsidRPr="00522D97">
        <w:t>4.</w:t>
      </w:r>
      <w:r w:rsidRPr="00522D97">
        <w:tab/>
        <w:t xml:space="preserve">tudomásul veszi, hogy a csődök számának növekedése az elmúlt két évben jelentősen növelte a munkanélküliségi rátát Belgium egyes régióiban, különösen Brüsszelben és </w:t>
      </w:r>
      <w:proofErr w:type="spellStart"/>
      <w:r w:rsidRPr="00522D97">
        <w:t>Hainaut</w:t>
      </w:r>
      <w:proofErr w:type="spellEnd"/>
      <w:r w:rsidRPr="00522D97">
        <w:t xml:space="preserve"> tartományban (</w:t>
      </w:r>
      <w:proofErr w:type="spellStart"/>
      <w:r w:rsidRPr="00522D97">
        <w:t>Vallónia</w:t>
      </w:r>
      <w:proofErr w:type="spellEnd"/>
      <w:r w:rsidRPr="00522D97">
        <w:t>); hangsúlyozza, hogy a munkanélküliség kockázata összefügg az iskolai végzettséggel, és minden második alacsony iskolai végzettségű személy, valamint minden harmadik középiskolai végzettségű személy magasabb munkanélküliségi kockázatnak van kitéve, mivel az említett csoportok az elbocsátott munkavállalók 83%-át teszik ki; sajnálatát fejezi ki amiatt, hogy ezek az elbocsátások tovább súlyosbítják a helyzetet; felhívja a belga hatóságokat, hogy hozzanak intézkedéseket a csődök csökkentésére a strukturális és regionális hanyatlás megelőzése érdekében, ugyanakkor kezeljék a munkaerőpiaci kirekesztéshez vezető társadalmi egyenlőtlenségeket, például a nemek közötti egyenlőtlenségeket és az alacsony iskolai végzettséget;</w:t>
      </w:r>
    </w:p>
    <w:p w14:paraId="247B74EF" w14:textId="77777777" w:rsidR="00263568" w:rsidRPr="00522D97" w:rsidRDefault="00263568" w:rsidP="00263568">
      <w:pPr>
        <w:pStyle w:val="NormalHanging12a"/>
        <w:rPr>
          <w:noProof/>
        </w:rPr>
      </w:pPr>
      <w:r w:rsidRPr="00522D97">
        <w:t>5.</w:t>
      </w:r>
      <w:r w:rsidRPr="00522D97">
        <w:tab/>
        <w:t>megjegyzi, hogy az autók, különösen az elektromos autók gyártásának és értékesítésének globális piacát egyre agresszívebb globális verseny jellemzi; kiemeli, hogy az európai autógyártók egyre nagyobb kihívásokkal szembesülnek az innovatív és megfizethető modelleknek a jövőorientált szegmensekben, például az akkumulátoros elektromos járművek piacán történő bevezetése terén; sajnálatosnak tartja, hogy az Audi annak ellenére beszüntette tevékenységét Belgiumban, hogy nyereséges maradt, és hogy a termelést Kínába és Mexikóba helyezik át, ami 3414 munkavállaló elbocsátását eredményezte; aggodalommal állapítja meg, hogy a kihívást jelentő termelési feltételek – többek között az olcsóbb tiszta energiaforrásokhoz való elégtelen hozzáférés és azok elégtelen alkalmazása – hozzájárultak ahhoz, hogy az Audi létesítményeit az Unión kívülre helyezték át;</w:t>
      </w:r>
    </w:p>
    <w:p w14:paraId="09299260" w14:textId="77777777" w:rsidR="00263568" w:rsidRPr="00522D97" w:rsidRDefault="00263568" w:rsidP="00263568">
      <w:pPr>
        <w:pStyle w:val="NormalHanging12a"/>
        <w:rPr>
          <w:bCs/>
          <w:iCs/>
        </w:rPr>
      </w:pPr>
      <w:r w:rsidRPr="00522D97">
        <w:lastRenderedPageBreak/>
        <w:t>6.</w:t>
      </w:r>
      <w:r w:rsidRPr="00522D97">
        <w:tab/>
        <w:t>hangsúlyozza, hogy az üzem több mint 70 éves működés utáni bezárása – az elektromos járművek gyártása ellenére – azt mutatja, hogy az európai ipar előtt álló kihívások strukturális, és nem kizárólag technológiai jellegűek;</w:t>
      </w:r>
    </w:p>
    <w:p w14:paraId="49FC0A5C" w14:textId="77777777" w:rsidR="00263568" w:rsidRPr="00522D97" w:rsidRDefault="00263568" w:rsidP="00263568">
      <w:pPr>
        <w:pStyle w:val="NormalHanging12a"/>
      </w:pPr>
      <w:r w:rsidRPr="00522D97">
        <w:t xml:space="preserve">7. </w:t>
      </w:r>
      <w:r w:rsidRPr="00522D97">
        <w:tab/>
        <w:t>hangsúlyozza annak fontosságát, hogy fenntartható megoldást találjanak a bezárt gyár átalakítására, hogy minőségi munkahelyeket lehessen teremteni a régióban; sürgeti a belga hatóságokat, hogy tegyék meg a szükséges lépéseket annak érdekében, hogy megkönnyítsék egy új gyártóüzem megnyitását az egykori Audi-gyárban;</w:t>
      </w:r>
    </w:p>
    <w:p w14:paraId="65263826" w14:textId="77777777" w:rsidR="00263568" w:rsidRPr="00522D97" w:rsidRDefault="00263568" w:rsidP="00522D97">
      <w:pPr>
        <w:pStyle w:val="NormalHanging12a"/>
        <w:rPr>
          <w:bCs/>
          <w:iCs/>
        </w:rPr>
      </w:pPr>
      <w:r w:rsidRPr="00522D97">
        <w:t>8.</w:t>
      </w:r>
      <w:r w:rsidRPr="00522D97">
        <w:tab/>
        <w:t>hangsúlyozza, hogy az elbocsátott munkavállalók képesítései és készségei továbbra is kulcsfontosságúak egy olyan időtálló európai gazdaság szempontjából, amely az erős ipari bázis fenntartása mellett megvalósítja a zöld átállást; ezért úgy véli, hogy az EGAA igénybevételét minden politikai szinten egy nagyobb szakpolitikai válaszba kell ágyazni annak biztosítása érdekében, hogy az érintett munkavállalók a képesítéseiknek és készségeiknek megfelelő lehetőségeket találjanak;</w:t>
      </w:r>
    </w:p>
    <w:p w14:paraId="1BDE029E" w14:textId="77777777" w:rsidR="00263568" w:rsidRPr="00522D97" w:rsidRDefault="00263568" w:rsidP="00263568">
      <w:pPr>
        <w:pStyle w:val="NormalHanging12a"/>
      </w:pPr>
      <w:r w:rsidRPr="00522D97">
        <w:t>9.</w:t>
      </w:r>
      <w:r w:rsidRPr="00522D97">
        <w:tab/>
        <w:t xml:space="preserve">emlékeztet arra, hogy a szakszervezetekkel és a szociális partnerekkel egyetértésben a munkavállalóknak nyújtandó, személyre szabott szolgáltatások a következő intézkedésekből állnak: tanácsadási, tájékoztatási és munkaközvetítési szolgáltatások; képzés, beleértve az informatikai készségeket is; állásbörze; vállalkozásindításhoz való hozzájárulás; az álláskeresési tevékenységekben való részvétel ösztönzése; kiemeli a magas színvonalú, jövőorientált munkahelyek előmozdításának fontosságát a hosszú távú gazdasági és társadalmi </w:t>
      </w:r>
      <w:proofErr w:type="spellStart"/>
      <w:r w:rsidRPr="00522D97">
        <w:t>reziliencia</w:t>
      </w:r>
      <w:proofErr w:type="spellEnd"/>
      <w:r w:rsidRPr="00522D97">
        <w:t xml:space="preserve"> biztosítása érdekében;</w:t>
      </w:r>
    </w:p>
    <w:p w14:paraId="2F171A6D" w14:textId="77777777" w:rsidR="00263568" w:rsidRPr="00522D97" w:rsidRDefault="00263568" w:rsidP="00263568">
      <w:pPr>
        <w:pStyle w:val="NormalHanging12a"/>
        <w:rPr>
          <w:bCs/>
          <w:iCs/>
        </w:rPr>
      </w:pPr>
      <w:r w:rsidRPr="00522D97">
        <w:t>10.</w:t>
      </w:r>
      <w:r w:rsidRPr="00522D97">
        <w:tab/>
        <w:t>hangsúlyozza, hogy a belga hatóságoknak biztosítaniuk kell az uniós finanszírozás láthatóságát, és ki kell emelniük annak hozzáadott értékét azáltal, hogy hatékony és célzott tájékoztatást nyújtanak a kedvezményezetteknek, a regionális és helyi hatóságoknak, a szociális partnereknek és a szélesebb nyilvánosságnak;</w:t>
      </w:r>
    </w:p>
    <w:p w14:paraId="245D95D3" w14:textId="77777777" w:rsidR="00263568" w:rsidRPr="00522D97" w:rsidRDefault="00263568" w:rsidP="00263568">
      <w:pPr>
        <w:pStyle w:val="NormalHanging12a"/>
      </w:pPr>
      <w:r w:rsidRPr="00522D97">
        <w:t>11.</w:t>
      </w:r>
      <w:r w:rsidRPr="00522D97">
        <w:tab/>
        <w:t>felszólít a végrehajtott intézkedések alapos végső értékelésére, beleértve az arra vonatkozó egyértelmű információkat, hogy hogyan használták fel a forrásokat, és hogy azok ténylegesen elérték-e azokat a célkitűzéseket, amelyekre az EGAA-t létrehozták, beleértve a munkaerőpiacra sikeresen visszailleszkedett munkavállalók számára és az általuk betöltött munkahelyekre, valamint a képzési és továbbképzési intézkedéseket elvégzőkre vonatkozó adatokat és határidőket, valamint a vonatkozó határidőket;</w:t>
      </w:r>
    </w:p>
    <w:p w14:paraId="35498B68" w14:textId="77777777" w:rsidR="00263568" w:rsidRPr="00522D97" w:rsidRDefault="00263568" w:rsidP="00263568">
      <w:pPr>
        <w:pStyle w:val="NormalHanging12a"/>
      </w:pPr>
      <w:r w:rsidRPr="00522D97">
        <w:t>12.</w:t>
      </w:r>
      <w:r w:rsidRPr="00522D97">
        <w:tab/>
        <w:t>megjegyzi, hogy Belgium 2025. február 17-én kezdte meg a személyre szabott szolgáltatások megcélzott kedvezményezettek részére történő nyújtását, és hogy az EGAA-</w:t>
      </w:r>
      <w:proofErr w:type="spellStart"/>
      <w:r w:rsidRPr="00522D97">
        <w:t>ból</w:t>
      </w:r>
      <w:proofErr w:type="spellEnd"/>
      <w:r w:rsidRPr="00522D97">
        <w:t xml:space="preserve"> igénybe vehető pénzügyi hozzájárulásra való jogosultság időszaka ezért ettől az időponttól kezdődően a finanszírozási határozat hatálybalépésétől számított 24. hónap végéig fog tartani;</w:t>
      </w:r>
    </w:p>
    <w:p w14:paraId="6175E0C2" w14:textId="77777777" w:rsidR="00263568" w:rsidRPr="00522D97" w:rsidRDefault="00263568" w:rsidP="00263568">
      <w:pPr>
        <w:pStyle w:val="NormalHanging12a"/>
        <w:rPr>
          <w:sz w:val="23"/>
          <w:szCs w:val="23"/>
        </w:rPr>
      </w:pPr>
      <w:r w:rsidRPr="00522D97">
        <w:t>13.</w:t>
      </w:r>
      <w:r w:rsidRPr="00522D97">
        <w:tab/>
        <w:t>megjegyzi, hogy Belgium részéről az EGAA végrehajtásával összefüggésben 2024. július 9-től kezdődően merültek fel igazgatási kiadások, és hogy ezek a kiadások ezért ettől az időponttól kezdődően a finanszírozási határozat hatálybalépését követő 31 hónapon át lesznek támogathatók az EGAA-</w:t>
      </w:r>
      <w:proofErr w:type="spellStart"/>
      <w:r w:rsidRPr="00522D97">
        <w:t>ból</w:t>
      </w:r>
      <w:proofErr w:type="spellEnd"/>
      <w:r w:rsidRPr="00522D97">
        <w:t xml:space="preserve"> származó pénzügyi hozzájárulásból;</w:t>
      </w:r>
    </w:p>
    <w:p w14:paraId="023C535D" w14:textId="77777777" w:rsidR="00263568" w:rsidRPr="00522D97" w:rsidRDefault="00263568" w:rsidP="00263568">
      <w:pPr>
        <w:pStyle w:val="NormalHanging12a"/>
      </w:pPr>
      <w:r w:rsidRPr="00522D97">
        <w:t>14.</w:t>
      </w:r>
      <w:r w:rsidRPr="00522D97">
        <w:tab/>
        <w:t>megállapítja, hogy a belga hatóságok megerősítették, hogy a javasolt intézkedésekhez való hozzáférés és azok végrehajtása során tiszteletben fogják tartani az egyenlő bánásmód és a megkülönböztetésmentesség elvét, és hogy megakadályozzák a kettős finanszírozást;</w:t>
      </w:r>
    </w:p>
    <w:p w14:paraId="5F56C4F0" w14:textId="77777777" w:rsidR="00263568" w:rsidRPr="00522D97" w:rsidRDefault="00263568" w:rsidP="00263568">
      <w:pPr>
        <w:pStyle w:val="NormalHanging12a"/>
      </w:pPr>
      <w:r w:rsidRPr="00522D97">
        <w:lastRenderedPageBreak/>
        <w:t>15.</w:t>
      </w:r>
      <w:r w:rsidRPr="00522D97">
        <w:tab/>
        <w:t>ismételten hangsúlyozza, hogy az EGAA-</w:t>
      </w:r>
      <w:proofErr w:type="spellStart"/>
      <w:r w:rsidRPr="00522D97">
        <w:t>ból</w:t>
      </w:r>
      <w:proofErr w:type="spellEnd"/>
      <w:r w:rsidRPr="00522D97">
        <w:t xml:space="preserve"> nyújtott támogatás nem léphet azon intézkedések helyébe, amelyek a nemzeti jog vagy a kollektív szerződések értelmében a vállalkozások felelősségi körébe tartoznak;</w:t>
      </w:r>
    </w:p>
    <w:p w14:paraId="1ECE2733" w14:textId="77777777" w:rsidR="00263568" w:rsidRPr="00522D97" w:rsidRDefault="00263568" w:rsidP="00263568">
      <w:pPr>
        <w:pStyle w:val="NormalHanging12a"/>
        <w:rPr>
          <w:bCs/>
          <w:iCs/>
        </w:rPr>
      </w:pPr>
      <w:r w:rsidRPr="00522D97">
        <w:t>16.</w:t>
      </w:r>
      <w:r w:rsidRPr="00522D97">
        <w:tab/>
        <w:t xml:space="preserve">emlékeztet arra, hogy az EGAA a szolidaritás és az igazságos átmenet eszköze, és bár a munkahelyek megszűnését követően támogatást nyújt, nem helyettesítheti a proaktív, koherens és összehangolt uniós iparpolitikát Európa ipari foglalkoztatási bázisának és szociális biztonságának, valamint hosszú távú gazdasági és társadalmi </w:t>
      </w:r>
      <w:proofErr w:type="spellStart"/>
      <w:r w:rsidRPr="00522D97">
        <w:t>rezilienciájának</w:t>
      </w:r>
      <w:proofErr w:type="spellEnd"/>
      <w:r w:rsidRPr="00522D97">
        <w:t xml:space="preserve"> megőrzése és a regionális strukturális hanyatlás megelőzése érdekében; hangsúlyozza, hogy az Unió elsődleges feladatának annak kell lennie, hogy megelőzze az ilyen bezárásokat azáltal, hogy megteremti a megfizethető, tiszta és megbízható energiához szükséges feltételeket az ipari termelés versenyképességének megőrzése érdekében, ugyanakkor beruházásokat eszközöl mind a magasan képzett munkavállalók, mind az ipari munkavállalók készségeibe; hangsúlyozza továbbá, hogy Európa ipari foglalkoztatási bázisának és szociális biztonságának megőrzése érdekében sürgősen koherens és összehangolt, a tagállamokkal szoros partnerségben kidolgozott uniós versenyképességi erőfeszítésekre van szükség, és hangsúlyozza, hogy csak egy szilárd és </w:t>
      </w:r>
      <w:proofErr w:type="spellStart"/>
      <w:r w:rsidRPr="00522D97">
        <w:t>reziliens</w:t>
      </w:r>
      <w:proofErr w:type="spellEnd"/>
      <w:r w:rsidRPr="00522D97">
        <w:t xml:space="preserve"> európai gazdaság képes hatékonyan megelőzni a nagyszabású elbocsátásokat, ezáltal csökkentve az EGAA-beavatkozások szükségességét; </w:t>
      </w:r>
    </w:p>
    <w:p w14:paraId="65C28B3E" w14:textId="77777777" w:rsidR="00263568" w:rsidRPr="00522D97" w:rsidRDefault="00263568" w:rsidP="00263568">
      <w:pPr>
        <w:pStyle w:val="NormalHanging12a"/>
      </w:pPr>
      <w:r w:rsidRPr="00522D97">
        <w:t>17.</w:t>
      </w:r>
      <w:r w:rsidRPr="00522D97">
        <w:tab/>
        <w:t>jóváhagyja a jelen állásfoglaláshoz mellékelt határozatot;</w:t>
      </w:r>
    </w:p>
    <w:p w14:paraId="7364C0CE" w14:textId="77777777" w:rsidR="00263568" w:rsidRPr="00522D97" w:rsidRDefault="00263568" w:rsidP="00263568">
      <w:pPr>
        <w:pStyle w:val="NormalHanging12a"/>
      </w:pPr>
      <w:r w:rsidRPr="00522D97">
        <w:t>18.</w:t>
      </w:r>
      <w:r w:rsidRPr="00522D97">
        <w:tab/>
        <w:t xml:space="preserve">utasítja elnökét, hogy a Tanács elnökével együtt írja alá ezt a határozatot, valamint gondoskodjon közzétételéről az </w:t>
      </w:r>
      <w:r w:rsidRPr="00522D97">
        <w:rPr>
          <w:i/>
          <w:iCs/>
        </w:rPr>
        <w:t>Európai Unió Hivatalos Lapjában</w:t>
      </w:r>
      <w:r w:rsidRPr="00522D97">
        <w:t>;</w:t>
      </w:r>
    </w:p>
    <w:p w14:paraId="7B45A5A1" w14:textId="77777777" w:rsidR="00263568" w:rsidRPr="00522D97" w:rsidRDefault="00263568" w:rsidP="00263568">
      <w:pPr>
        <w:pStyle w:val="NormalHanging12a"/>
      </w:pPr>
      <w:r w:rsidRPr="00522D97">
        <w:t>19.</w:t>
      </w:r>
      <w:r w:rsidRPr="00522D97">
        <w:tab/>
        <w:t>utasítja elnökét, hogy továbbítsa ezt az állásfoglalást és annak mellékletét a Tanácsnak és a Bizottságnak.</w:t>
      </w:r>
    </w:p>
    <w:p w14:paraId="1ABFC127" w14:textId="77777777" w:rsidR="00263568" w:rsidRPr="00522D97" w:rsidRDefault="00263568" w:rsidP="00263568">
      <w:pPr>
        <w:rPr>
          <w:noProof/>
        </w:rPr>
      </w:pPr>
    </w:p>
    <w:p w14:paraId="4961C68A" w14:textId="77777777" w:rsidR="00263568" w:rsidRPr="00522D97" w:rsidRDefault="00263568" w:rsidP="00263568">
      <w:pPr>
        <w:keepNext/>
        <w:spacing w:after="480"/>
        <w:jc w:val="center"/>
        <w:rPr>
          <w:rFonts w:ascii="Arial" w:hAnsi="Arial" w:cs="Arial"/>
          <w:b/>
          <w:noProof/>
        </w:rPr>
        <w:sectPr w:rsidR="00263568" w:rsidRPr="00522D97" w:rsidSect="00263568">
          <w:headerReference w:type="even" r:id="rId9"/>
          <w:footerReference w:type="even" r:id="rId10"/>
          <w:footnotePr>
            <w:numRestart w:val="eachSect"/>
          </w:footnotePr>
          <w:endnotePr>
            <w:numFmt w:val="decimal"/>
          </w:endnotePr>
          <w:pgSz w:w="11906" w:h="16838" w:code="9"/>
          <w:pgMar w:top="1134" w:right="1418" w:bottom="1418" w:left="1418" w:header="1134" w:footer="567" w:gutter="0"/>
          <w:cols w:space="720"/>
          <w:noEndnote/>
          <w:titlePg/>
        </w:sectPr>
      </w:pPr>
    </w:p>
    <w:p w14:paraId="092E835B" w14:textId="77777777" w:rsidR="00B61F19" w:rsidRPr="00B61F19" w:rsidRDefault="00263568" w:rsidP="00263568">
      <w:pPr>
        <w:keepNext/>
        <w:spacing w:after="480"/>
        <w:jc w:val="center"/>
        <w:rPr>
          <w:b/>
        </w:rPr>
      </w:pPr>
      <w:bookmarkStart w:id="7" w:name="_Toc221117783"/>
      <w:r w:rsidRPr="00B61F19">
        <w:rPr>
          <w:b/>
        </w:rPr>
        <w:lastRenderedPageBreak/>
        <w:t>MELLÉKLET</w:t>
      </w:r>
    </w:p>
    <w:p w14:paraId="470A8003" w14:textId="26BDC66A" w:rsidR="00263568" w:rsidRPr="00B61F19" w:rsidRDefault="00263568" w:rsidP="00263568">
      <w:pPr>
        <w:keepNext/>
        <w:spacing w:after="480"/>
        <w:jc w:val="center"/>
        <w:rPr>
          <w:b/>
        </w:rPr>
      </w:pPr>
      <w:r w:rsidRPr="00B61F19">
        <w:rPr>
          <w:b/>
        </w:rPr>
        <w:t>AZ EURÓPAI PARLAMENT ÉS A TANÁCS HATÁROZATA</w:t>
      </w:r>
      <w:bookmarkEnd w:id="7"/>
    </w:p>
    <w:p w14:paraId="78DDD1CC" w14:textId="77777777" w:rsidR="00263568" w:rsidRPr="00522D97" w:rsidRDefault="00263568" w:rsidP="00522D97">
      <w:pPr>
        <w:widowControl/>
        <w:spacing w:before="120" w:after="120" w:line="360" w:lineRule="auto"/>
        <w:jc w:val="center"/>
        <w:rPr>
          <w:rFonts w:eastAsia="Calibri"/>
          <w:b/>
          <w:bCs/>
          <w:noProof/>
          <w:szCs w:val="22"/>
          <w:lang w:eastAsia="hu-HU" w:bidi="hu-HU"/>
        </w:rPr>
      </w:pPr>
      <w:r w:rsidRPr="00522D97">
        <w:rPr>
          <w:rFonts w:eastAsia="Calibri"/>
          <w:b/>
          <w:szCs w:val="22"/>
          <w:lang w:eastAsia="hu-HU" w:bidi="hu-HU"/>
        </w:rPr>
        <w:t>Az Európai Parlament és a Tanács határozata az elbocsátott munkavállalók támogatását szolgáló Európai Globalizációs Alkalmazkodási Alapnak Belgium EGF/2025/006 BE/Audi referenciaszámú kérelme nyomán történő igénybevételéről</w:t>
      </w:r>
    </w:p>
    <w:p w14:paraId="085C9401" w14:textId="77777777" w:rsidR="00B61F19" w:rsidRDefault="00B61F19" w:rsidP="00B61F19">
      <w:pPr>
        <w:pStyle w:val="NormalHanging12a"/>
        <w:ind w:left="0" w:firstLine="0"/>
        <w:rPr>
          <w:i/>
          <w:iCs/>
        </w:rPr>
      </w:pPr>
    </w:p>
    <w:p w14:paraId="2B2EE6C3" w14:textId="0843421C" w:rsidR="00B61F19" w:rsidRPr="00B2643D" w:rsidRDefault="00B61F19" w:rsidP="00B61F19">
      <w:pPr>
        <w:pStyle w:val="NormalHanging12a"/>
        <w:ind w:left="0" w:firstLine="0"/>
        <w:rPr>
          <w:i/>
          <w:iCs/>
        </w:rPr>
      </w:pPr>
      <w:r w:rsidRPr="00B2643D">
        <w:rPr>
          <w:i/>
          <w:iCs/>
        </w:rPr>
        <w:t>(</w:t>
      </w:r>
      <w:r w:rsidRPr="00B61F19">
        <w:rPr>
          <w:i/>
          <w:iCs/>
        </w:rPr>
        <w:t>E melléklet szövege itt nincs feltüntetve, mert az megegyezik a végleges jogi aktussal, az (EU) 202</w:t>
      </w:r>
      <w:r>
        <w:rPr>
          <w:i/>
          <w:iCs/>
        </w:rPr>
        <w:t>6</w:t>
      </w:r>
      <w:r w:rsidRPr="00B61F19">
        <w:rPr>
          <w:i/>
          <w:iCs/>
        </w:rPr>
        <w:t>/</w:t>
      </w:r>
      <w:r>
        <w:rPr>
          <w:i/>
          <w:iCs/>
        </w:rPr>
        <w:t>454</w:t>
      </w:r>
      <w:r w:rsidRPr="00B61F19">
        <w:rPr>
          <w:i/>
          <w:iCs/>
        </w:rPr>
        <w:t xml:space="preserve"> határozattal</w:t>
      </w:r>
      <w:r w:rsidRPr="00B2643D">
        <w:rPr>
          <w:i/>
          <w:iCs/>
        </w:rPr>
        <w:t>.)</w:t>
      </w:r>
      <w:r>
        <w:rPr>
          <w:i/>
          <w:iCs/>
        </w:rPr>
        <w:t xml:space="preserve"> </w:t>
      </w:r>
    </w:p>
    <w:sectPr w:rsidR="00B61F19" w:rsidRPr="00B2643D" w:rsidSect="00AA5FC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71456" w14:textId="77777777" w:rsidR="00860971" w:rsidRPr="00AA5FC4" w:rsidRDefault="00860971">
      <w:r w:rsidRPr="00AA5FC4">
        <w:separator/>
      </w:r>
    </w:p>
  </w:endnote>
  <w:endnote w:type="continuationSeparator" w:id="0">
    <w:p w14:paraId="2622D4B5" w14:textId="77777777" w:rsidR="00860971" w:rsidRPr="00AA5FC4" w:rsidRDefault="00860971">
      <w:r w:rsidRPr="00AA5F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DD636" w14:textId="77777777" w:rsidR="00263568" w:rsidRPr="00D7151A" w:rsidRDefault="00263568" w:rsidP="00D7151A">
    <w:pPr>
      <w:pStyle w:val="EPFooter"/>
    </w:pPr>
    <w:r w:rsidRPr="00D7151A">
      <w:t>PE</w:t>
    </w:r>
    <w:r w:rsidRPr="00D7151A">
      <w:rPr>
        <w:rStyle w:val="HideTWBExt"/>
      </w:rPr>
      <w:t>&lt;</w:t>
    </w:r>
    <w:proofErr w:type="spellStart"/>
    <w:r w:rsidRPr="00D7151A">
      <w:rPr>
        <w:rStyle w:val="HideTWBExt"/>
      </w:rPr>
      <w:t>NoPE</w:t>
    </w:r>
    <w:proofErr w:type="spellEnd"/>
    <w:r w:rsidRPr="00D7151A">
      <w:rPr>
        <w:rStyle w:val="HideTWBExt"/>
      </w:rPr>
      <w:t>&gt;</w:t>
    </w:r>
    <w:r w:rsidRPr="00D7151A">
      <w:t>782.226</w:t>
    </w:r>
    <w:r w:rsidRPr="00D7151A">
      <w:rPr>
        <w:rStyle w:val="HideTWBExt"/>
      </w:rPr>
      <w:t>&lt;/</w:t>
    </w:r>
    <w:proofErr w:type="spellStart"/>
    <w:r w:rsidRPr="00D7151A">
      <w:rPr>
        <w:rStyle w:val="HideTWBExt"/>
      </w:rPr>
      <w:t>NoPE</w:t>
    </w:r>
    <w:proofErr w:type="spellEnd"/>
    <w:r w:rsidRPr="00D7151A">
      <w:rPr>
        <w:rStyle w:val="HideTWBExt"/>
      </w:rPr>
      <w:t>&gt;&lt;Version&gt;</w:t>
    </w:r>
    <w:r w:rsidRPr="00D7151A">
      <w:t>v02-00</w:t>
    </w:r>
    <w:r w:rsidRPr="00D7151A">
      <w:rPr>
        <w:rStyle w:val="HideTWBExt"/>
      </w:rPr>
      <w:t>&lt;/Version&gt;</w:t>
    </w:r>
    <w:r w:rsidRPr="00D7151A">
      <w:tab/>
    </w:r>
    <w:r w:rsidRPr="00D7151A">
      <w:fldChar w:fldCharType="begin"/>
    </w:r>
    <w:r w:rsidRPr="00D7151A">
      <w:instrText xml:space="preserve"> PAGE  \* MERGEFORMAT </w:instrText>
    </w:r>
    <w:r w:rsidRPr="00D7151A">
      <w:fldChar w:fldCharType="separate"/>
    </w:r>
    <w:r w:rsidRPr="00D7151A">
      <w:rPr>
        <w:noProof/>
      </w:rPr>
      <w:t>1</w:t>
    </w:r>
    <w:r w:rsidRPr="00D7151A">
      <w:fldChar w:fldCharType="end"/>
    </w:r>
    <w:r w:rsidRPr="00D7151A">
      <w:t>/</w:t>
    </w:r>
    <w:fldSimple w:instr=" NUMPAGES  \* MERGEFORMAT ">
      <w:r w:rsidRPr="00D7151A">
        <w:rPr>
          <w:noProof/>
        </w:rPr>
        <w:t>1</w:t>
      </w:r>
    </w:fldSimple>
    <w:r w:rsidRPr="00D7151A">
      <w:tab/>
    </w:r>
    <w:r w:rsidRPr="00D7151A">
      <w:rPr>
        <w:rStyle w:val="HideTWBExt"/>
      </w:rPr>
      <w:t>&lt;PathFdR&gt;</w:t>
    </w:r>
    <w:r w:rsidRPr="00D7151A">
      <w:t>RR\1336415HU.docx</w:t>
    </w:r>
    <w:r w:rsidRPr="00D7151A">
      <w:rPr>
        <w:rStyle w:val="HideTWBExt"/>
      </w:rPr>
      <w:t>&lt;/</w:t>
    </w:r>
    <w:proofErr w:type="spellStart"/>
    <w:r w:rsidRPr="00D7151A">
      <w:rPr>
        <w:rStyle w:val="HideTWBExt"/>
      </w:rPr>
      <w:t>PathFdR</w:t>
    </w:r>
    <w:proofErr w:type="spellEnd"/>
    <w:r w:rsidRPr="00D7151A">
      <w:rPr>
        <w:rStyle w:val="HideTWBExt"/>
      </w:rPr>
      <w:t>&gt;</w:t>
    </w:r>
  </w:p>
  <w:p w14:paraId="5C3FAE68" w14:textId="77777777" w:rsidR="00263568" w:rsidRPr="00D7151A" w:rsidRDefault="00263568" w:rsidP="00D7151A">
    <w:pPr>
      <w:pStyle w:val="EPFooter2"/>
    </w:pPr>
    <w:r w:rsidRPr="00D7151A">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5B6D" w14:textId="77777777" w:rsidR="00064002" w:rsidRPr="00AA5FC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A8F2D" w14:textId="77777777" w:rsidR="00064002" w:rsidRPr="00AA5FC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86690" w14:textId="77777777" w:rsidR="00064002" w:rsidRPr="00AA5F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370BB" w14:textId="77777777" w:rsidR="00860971" w:rsidRPr="00AA5FC4" w:rsidRDefault="00860971">
      <w:r w:rsidRPr="00AA5FC4">
        <w:separator/>
      </w:r>
    </w:p>
  </w:footnote>
  <w:footnote w:type="continuationSeparator" w:id="0">
    <w:p w14:paraId="0D4C455C" w14:textId="77777777" w:rsidR="00860971" w:rsidRPr="00AA5FC4" w:rsidRDefault="00860971">
      <w:r w:rsidRPr="00AA5FC4">
        <w:continuationSeparator/>
      </w:r>
    </w:p>
  </w:footnote>
  <w:footnote w:id="1">
    <w:p w14:paraId="39F00900" w14:textId="1DD00607" w:rsidR="00263568" w:rsidRPr="00263568" w:rsidRDefault="00263568" w:rsidP="00263568">
      <w:pPr>
        <w:pStyle w:val="FootnoteText"/>
        <w:ind w:left="567" w:hanging="567"/>
        <w:rPr>
          <w:sz w:val="24"/>
          <w:szCs w:val="24"/>
          <w:lang w:val="fi-FI"/>
        </w:rPr>
      </w:pPr>
      <w:r w:rsidRPr="00263568">
        <w:rPr>
          <w:rStyle w:val="FootnoteReference"/>
          <w:sz w:val="24"/>
          <w:szCs w:val="24"/>
        </w:rPr>
        <w:footnoteRef/>
      </w:r>
      <w:r w:rsidRPr="00263568">
        <w:rPr>
          <w:sz w:val="24"/>
          <w:szCs w:val="24"/>
          <w:lang w:val="fi-FI"/>
        </w:rPr>
        <w:t xml:space="preserve"> </w:t>
      </w:r>
      <w:r w:rsidRPr="00263568">
        <w:rPr>
          <w:sz w:val="24"/>
          <w:szCs w:val="24"/>
          <w:lang w:val="fi-FI"/>
        </w:rPr>
        <w:tab/>
        <w:t xml:space="preserve">HL L 153., 2021.5.3., 48. o., ELI: </w:t>
      </w:r>
      <w:hyperlink r:id="rId1" w:history="1">
        <w:r w:rsidRPr="00263568">
          <w:rPr>
            <w:rStyle w:val="Hyperlink"/>
            <w:sz w:val="24"/>
            <w:szCs w:val="24"/>
            <w:lang w:val="fi-FI"/>
          </w:rPr>
          <w:t>http://data.europa.eu/eli/reg/2021/691/oj</w:t>
        </w:r>
      </w:hyperlink>
      <w:r w:rsidRPr="00263568">
        <w:rPr>
          <w:sz w:val="24"/>
          <w:szCs w:val="24"/>
          <w:lang w:val="fi-FI"/>
        </w:rPr>
        <w:t>.</w:t>
      </w:r>
    </w:p>
  </w:footnote>
  <w:footnote w:id="2">
    <w:p w14:paraId="4896140D" w14:textId="41F12ADA" w:rsidR="00263568" w:rsidRPr="00263568" w:rsidRDefault="00263568" w:rsidP="00263568">
      <w:pPr>
        <w:pStyle w:val="FootnoteText"/>
        <w:ind w:left="567" w:hanging="567"/>
        <w:rPr>
          <w:sz w:val="24"/>
          <w:szCs w:val="24"/>
          <w:lang w:val="fi-FI"/>
        </w:rPr>
      </w:pPr>
      <w:r w:rsidRPr="00263568">
        <w:rPr>
          <w:rStyle w:val="FootnoteReference"/>
          <w:sz w:val="24"/>
          <w:szCs w:val="24"/>
        </w:rPr>
        <w:footnoteRef/>
      </w:r>
      <w:r w:rsidRPr="00263568">
        <w:rPr>
          <w:sz w:val="24"/>
          <w:szCs w:val="24"/>
          <w:lang w:val="fi-FI"/>
        </w:rPr>
        <w:t xml:space="preserve"> </w:t>
      </w:r>
      <w:r w:rsidRPr="00263568">
        <w:rPr>
          <w:sz w:val="24"/>
          <w:szCs w:val="24"/>
          <w:lang w:val="fi-FI"/>
        </w:rPr>
        <w:tab/>
      </w:r>
      <w:r w:rsidRPr="00263568">
        <w:rPr>
          <w:sz w:val="24"/>
          <w:szCs w:val="24"/>
          <w:shd w:val="clear" w:color="auto" w:fill="FFFFFF"/>
          <w:lang w:val="fi-FI"/>
        </w:rPr>
        <w:t xml:space="preserve">A </w:t>
      </w:r>
      <w:proofErr w:type="spellStart"/>
      <w:r w:rsidRPr="00263568">
        <w:rPr>
          <w:sz w:val="24"/>
          <w:szCs w:val="24"/>
          <w:shd w:val="clear" w:color="auto" w:fill="FFFFFF"/>
          <w:lang w:val="fi-FI"/>
        </w:rPr>
        <w:t>Tanács</w:t>
      </w:r>
      <w:proofErr w:type="spellEnd"/>
      <w:r w:rsidRPr="00263568">
        <w:rPr>
          <w:sz w:val="24"/>
          <w:szCs w:val="24"/>
          <w:shd w:val="clear" w:color="auto" w:fill="FFFFFF"/>
          <w:lang w:val="fi-FI"/>
        </w:rPr>
        <w:t xml:space="preserve"> (EU, Euratom) 2024/765 </w:t>
      </w:r>
      <w:proofErr w:type="spellStart"/>
      <w:r w:rsidRPr="00263568">
        <w:rPr>
          <w:sz w:val="24"/>
          <w:szCs w:val="24"/>
          <w:shd w:val="clear" w:color="auto" w:fill="FFFFFF"/>
          <w:lang w:val="fi-FI"/>
        </w:rPr>
        <w:t>rendelete</w:t>
      </w:r>
      <w:proofErr w:type="spellEnd"/>
      <w:r w:rsidRPr="00263568">
        <w:rPr>
          <w:sz w:val="24"/>
          <w:szCs w:val="24"/>
          <w:shd w:val="clear" w:color="auto" w:fill="FFFFFF"/>
          <w:lang w:val="fi-FI"/>
        </w:rPr>
        <w:t xml:space="preserve"> (2024. </w:t>
      </w:r>
      <w:proofErr w:type="spellStart"/>
      <w:r w:rsidRPr="00263568">
        <w:rPr>
          <w:sz w:val="24"/>
          <w:szCs w:val="24"/>
          <w:shd w:val="clear" w:color="auto" w:fill="FFFFFF"/>
          <w:lang w:val="fi-FI"/>
        </w:rPr>
        <w:t>február</w:t>
      </w:r>
      <w:proofErr w:type="spellEnd"/>
      <w:r w:rsidRPr="00263568">
        <w:rPr>
          <w:sz w:val="24"/>
          <w:szCs w:val="24"/>
          <w:shd w:val="clear" w:color="auto" w:fill="FFFFFF"/>
          <w:lang w:val="fi-FI"/>
        </w:rPr>
        <w:t xml:space="preserve"> 29.) </w:t>
      </w:r>
      <w:r w:rsidRPr="00263568">
        <w:rPr>
          <w:sz w:val="24"/>
          <w:szCs w:val="24"/>
          <w:shd w:val="clear" w:color="auto" w:fill="FFFFFF"/>
          <w:lang w:val="fi-FI"/>
        </w:rPr>
        <w:t xml:space="preserve">a 2021–2027-es </w:t>
      </w:r>
      <w:proofErr w:type="spellStart"/>
      <w:r w:rsidRPr="00263568">
        <w:rPr>
          <w:sz w:val="24"/>
          <w:szCs w:val="24"/>
          <w:shd w:val="clear" w:color="auto" w:fill="FFFFFF"/>
          <w:lang w:val="fi-FI"/>
        </w:rPr>
        <w:t>időszakra</w:t>
      </w:r>
      <w:proofErr w:type="spellEnd"/>
      <w:r w:rsidRPr="00263568">
        <w:rPr>
          <w:sz w:val="24"/>
          <w:szCs w:val="24"/>
          <w:shd w:val="clear" w:color="auto" w:fill="FFFFFF"/>
          <w:lang w:val="fi-FI"/>
        </w:rPr>
        <w:t xml:space="preserve"> </w:t>
      </w:r>
      <w:proofErr w:type="spellStart"/>
      <w:r w:rsidRPr="00263568">
        <w:rPr>
          <w:sz w:val="24"/>
          <w:szCs w:val="24"/>
          <w:shd w:val="clear" w:color="auto" w:fill="FFFFFF"/>
          <w:lang w:val="fi-FI"/>
        </w:rPr>
        <w:t>vonatkozó</w:t>
      </w:r>
      <w:proofErr w:type="spellEnd"/>
      <w:r w:rsidRPr="00263568">
        <w:rPr>
          <w:sz w:val="24"/>
          <w:szCs w:val="24"/>
          <w:shd w:val="clear" w:color="auto" w:fill="FFFFFF"/>
          <w:lang w:val="fi-FI"/>
        </w:rPr>
        <w:t xml:space="preserve"> többéves </w:t>
      </w:r>
      <w:proofErr w:type="spellStart"/>
      <w:r w:rsidRPr="00263568">
        <w:rPr>
          <w:sz w:val="24"/>
          <w:szCs w:val="24"/>
          <w:shd w:val="clear" w:color="auto" w:fill="FFFFFF"/>
          <w:lang w:val="fi-FI"/>
        </w:rPr>
        <w:t>pénzügyi</w:t>
      </w:r>
      <w:proofErr w:type="spellEnd"/>
      <w:r w:rsidRPr="00263568">
        <w:rPr>
          <w:sz w:val="24"/>
          <w:szCs w:val="24"/>
          <w:shd w:val="clear" w:color="auto" w:fill="FFFFFF"/>
          <w:lang w:val="fi-FI"/>
        </w:rPr>
        <w:t xml:space="preserve"> </w:t>
      </w:r>
      <w:proofErr w:type="spellStart"/>
      <w:r w:rsidRPr="00263568">
        <w:rPr>
          <w:sz w:val="24"/>
          <w:szCs w:val="24"/>
          <w:shd w:val="clear" w:color="auto" w:fill="FFFFFF"/>
          <w:lang w:val="fi-FI"/>
        </w:rPr>
        <w:t>keretről</w:t>
      </w:r>
      <w:proofErr w:type="spellEnd"/>
      <w:r w:rsidRPr="00263568">
        <w:rPr>
          <w:sz w:val="24"/>
          <w:szCs w:val="24"/>
          <w:shd w:val="clear" w:color="auto" w:fill="FFFFFF"/>
          <w:lang w:val="fi-FI"/>
        </w:rPr>
        <w:t xml:space="preserve"> </w:t>
      </w:r>
      <w:proofErr w:type="spellStart"/>
      <w:r w:rsidRPr="00263568">
        <w:rPr>
          <w:sz w:val="24"/>
          <w:szCs w:val="24"/>
          <w:shd w:val="clear" w:color="auto" w:fill="FFFFFF"/>
          <w:lang w:val="fi-FI"/>
        </w:rPr>
        <w:t>szóló</w:t>
      </w:r>
      <w:proofErr w:type="spellEnd"/>
      <w:r w:rsidRPr="00263568">
        <w:rPr>
          <w:sz w:val="24"/>
          <w:szCs w:val="24"/>
          <w:shd w:val="clear" w:color="auto" w:fill="FFFFFF"/>
          <w:lang w:val="fi-FI"/>
        </w:rPr>
        <w:t xml:space="preserve"> (EU, Euratom) 2020/2093 </w:t>
      </w:r>
      <w:proofErr w:type="spellStart"/>
      <w:r w:rsidRPr="00263568">
        <w:rPr>
          <w:sz w:val="24"/>
          <w:szCs w:val="24"/>
          <w:shd w:val="clear" w:color="auto" w:fill="FFFFFF"/>
          <w:lang w:val="fi-FI"/>
        </w:rPr>
        <w:t>rendelet</w:t>
      </w:r>
      <w:proofErr w:type="spellEnd"/>
      <w:r w:rsidRPr="00263568">
        <w:rPr>
          <w:sz w:val="24"/>
          <w:szCs w:val="24"/>
          <w:shd w:val="clear" w:color="auto" w:fill="FFFFFF"/>
          <w:lang w:val="fi-FI"/>
        </w:rPr>
        <w:t xml:space="preserve"> </w:t>
      </w:r>
      <w:proofErr w:type="spellStart"/>
      <w:r w:rsidRPr="00263568">
        <w:rPr>
          <w:sz w:val="24"/>
          <w:szCs w:val="24"/>
          <w:shd w:val="clear" w:color="auto" w:fill="FFFFFF"/>
          <w:lang w:val="fi-FI"/>
        </w:rPr>
        <w:t>módosításáról</w:t>
      </w:r>
      <w:proofErr w:type="spellEnd"/>
      <w:r w:rsidRPr="00263568">
        <w:rPr>
          <w:sz w:val="24"/>
          <w:szCs w:val="24"/>
          <w:shd w:val="clear" w:color="auto" w:fill="FFFFFF"/>
          <w:lang w:val="fi-FI"/>
        </w:rPr>
        <w:t xml:space="preserve"> (HL L, 2024/765, 2024.2.29., ELI:</w:t>
      </w:r>
      <w:r w:rsidRPr="00263568">
        <w:rPr>
          <w:color w:val="333333"/>
          <w:sz w:val="24"/>
          <w:szCs w:val="24"/>
          <w:shd w:val="clear" w:color="auto" w:fill="FFFFFF"/>
          <w:lang w:val="fi-FI"/>
        </w:rPr>
        <w:t xml:space="preserve"> </w:t>
      </w:r>
      <w:hyperlink r:id="rId2" w:history="1">
        <w:r w:rsidRPr="00263568">
          <w:rPr>
            <w:rStyle w:val="Hyperlink"/>
            <w:sz w:val="24"/>
            <w:szCs w:val="24"/>
            <w:shd w:val="clear" w:color="auto" w:fill="FFFFFF"/>
            <w:lang w:val="fi-FI"/>
          </w:rPr>
          <w:t>http://data.europa.eu/eli/reg/2024/765/oj</w:t>
        </w:r>
      </w:hyperlink>
      <w:r w:rsidRPr="00263568">
        <w:rPr>
          <w:i/>
          <w:color w:val="333333"/>
          <w:sz w:val="24"/>
          <w:szCs w:val="24"/>
          <w:shd w:val="clear" w:color="auto" w:fill="FFFFFF"/>
          <w:lang w:val="fi-FI"/>
        </w:rPr>
        <w:t>).</w:t>
      </w:r>
    </w:p>
  </w:footnote>
  <w:footnote w:id="3">
    <w:p w14:paraId="408C0267" w14:textId="50BCAA81" w:rsidR="00263568" w:rsidRPr="00263568" w:rsidRDefault="00263568" w:rsidP="00263568">
      <w:pPr>
        <w:pStyle w:val="FootnoteText"/>
        <w:ind w:left="567" w:hanging="567"/>
        <w:rPr>
          <w:sz w:val="24"/>
          <w:szCs w:val="24"/>
          <w:lang w:val="fi-FI"/>
        </w:rPr>
      </w:pPr>
      <w:r w:rsidRPr="00263568">
        <w:rPr>
          <w:rStyle w:val="FootnoteReference"/>
          <w:sz w:val="24"/>
          <w:szCs w:val="24"/>
        </w:rPr>
        <w:footnoteRef/>
      </w:r>
      <w:r w:rsidRPr="00263568">
        <w:rPr>
          <w:sz w:val="24"/>
          <w:szCs w:val="24"/>
          <w:lang w:val="fi-FI"/>
        </w:rPr>
        <w:t xml:space="preserve"> </w:t>
      </w:r>
      <w:r w:rsidRPr="00263568">
        <w:rPr>
          <w:sz w:val="24"/>
          <w:szCs w:val="24"/>
          <w:lang w:val="fi-FI"/>
        </w:rPr>
        <w:tab/>
        <w:t xml:space="preserve">HL L 433. I, 2020.12.22., 11. o., ELI: </w:t>
      </w:r>
      <w:hyperlink r:id="rId3" w:history="1">
        <w:r w:rsidRPr="00263568">
          <w:rPr>
            <w:rStyle w:val="Hyperlink"/>
            <w:sz w:val="24"/>
            <w:szCs w:val="24"/>
            <w:lang w:val="fi-FI"/>
          </w:rPr>
          <w:t>http://data.europa.eu/eli/reg/2020/2093/oj</w:t>
        </w:r>
      </w:hyperlink>
      <w:r w:rsidRPr="00263568">
        <w:rPr>
          <w:sz w:val="24"/>
          <w:szCs w:val="24"/>
          <w:lang w:val="fi-FI"/>
        </w:rPr>
        <w:t>.</w:t>
      </w:r>
    </w:p>
  </w:footnote>
  <w:footnote w:id="4">
    <w:p w14:paraId="5644EE6D" w14:textId="76FC813C" w:rsidR="00263568" w:rsidRPr="00263568" w:rsidRDefault="00263568" w:rsidP="00263568">
      <w:pPr>
        <w:pStyle w:val="FootnoteText"/>
        <w:ind w:left="567" w:hanging="567"/>
        <w:rPr>
          <w:sz w:val="24"/>
          <w:szCs w:val="24"/>
          <w:lang w:val="fi-FI"/>
        </w:rPr>
      </w:pPr>
      <w:r w:rsidRPr="00263568">
        <w:rPr>
          <w:rStyle w:val="FootnoteReference"/>
          <w:sz w:val="24"/>
          <w:szCs w:val="24"/>
        </w:rPr>
        <w:footnoteRef/>
      </w:r>
      <w:r w:rsidRPr="00263568">
        <w:rPr>
          <w:sz w:val="24"/>
          <w:szCs w:val="24"/>
          <w:lang w:val="fi-FI"/>
        </w:rPr>
        <w:t xml:space="preserve"> </w:t>
      </w:r>
      <w:r w:rsidRPr="00263568">
        <w:rPr>
          <w:sz w:val="24"/>
          <w:szCs w:val="24"/>
          <w:lang w:val="fi-FI"/>
        </w:rPr>
        <w:tab/>
        <w:t xml:space="preserve">HL L 433. I, 2020.12.22., 28. o., ELI: </w:t>
      </w:r>
      <w:hyperlink r:id="rId4" w:history="1">
        <w:r w:rsidRPr="00263568">
          <w:rPr>
            <w:rStyle w:val="Hyperlink"/>
            <w:sz w:val="24"/>
            <w:szCs w:val="24"/>
            <w:lang w:val="fi-FI"/>
          </w:rPr>
          <w:t>http://data.europa.eu/eli/agree_interinstit/2020/1222/oj</w:t>
        </w:r>
      </w:hyperlink>
      <w:r w:rsidRPr="00263568">
        <w:rPr>
          <w:sz w:val="24"/>
          <w:szCs w:val="24"/>
          <w:lang w:val="fi-FI"/>
        </w:rPr>
        <w:t>.</w:t>
      </w:r>
    </w:p>
  </w:footnote>
  <w:footnote w:id="5">
    <w:p w14:paraId="2D7BB09A" w14:textId="74D4A701" w:rsidR="00263568" w:rsidRPr="00263568" w:rsidRDefault="00263568" w:rsidP="00263568">
      <w:pPr>
        <w:pStyle w:val="FootnoteText"/>
        <w:ind w:left="567" w:hanging="567"/>
        <w:rPr>
          <w:sz w:val="24"/>
          <w:szCs w:val="24"/>
          <w:lang w:val="fi-FI"/>
        </w:rPr>
      </w:pPr>
      <w:r w:rsidRPr="00263568">
        <w:rPr>
          <w:rStyle w:val="FootnoteReference"/>
          <w:sz w:val="24"/>
          <w:szCs w:val="24"/>
        </w:rPr>
        <w:footnoteRef/>
      </w:r>
      <w:r w:rsidRPr="00263568">
        <w:rPr>
          <w:sz w:val="24"/>
          <w:szCs w:val="24"/>
          <w:lang w:val="fi-FI"/>
        </w:rPr>
        <w:t xml:space="preserve"> </w:t>
      </w:r>
      <w:r w:rsidRPr="00263568">
        <w:rPr>
          <w:sz w:val="24"/>
          <w:szCs w:val="24"/>
          <w:lang w:val="fi-FI"/>
        </w:rPr>
        <w:tab/>
      </w:r>
      <w:proofErr w:type="spellStart"/>
      <w:r w:rsidRPr="00263568">
        <w:rPr>
          <w:sz w:val="24"/>
          <w:szCs w:val="24"/>
          <w:lang w:val="fi-FI"/>
        </w:rPr>
        <w:t>Az</w:t>
      </w:r>
      <w:proofErr w:type="spellEnd"/>
      <w:r w:rsidRPr="00263568">
        <w:rPr>
          <w:sz w:val="24"/>
          <w:szCs w:val="24"/>
          <w:lang w:val="fi-FI"/>
        </w:rPr>
        <w:t xml:space="preserve"> EGAA-</w:t>
      </w:r>
      <w:proofErr w:type="spellStart"/>
      <w:r w:rsidRPr="00263568">
        <w:rPr>
          <w:sz w:val="24"/>
          <w:szCs w:val="24"/>
          <w:lang w:val="fi-FI"/>
        </w:rPr>
        <w:t>rendelet</w:t>
      </w:r>
      <w:proofErr w:type="spellEnd"/>
      <w:r w:rsidRPr="00263568">
        <w:rPr>
          <w:sz w:val="24"/>
          <w:szCs w:val="24"/>
          <w:lang w:val="fi-FI"/>
        </w:rPr>
        <w:t xml:space="preserve"> 3. </w:t>
      </w:r>
      <w:proofErr w:type="spellStart"/>
      <w:r w:rsidRPr="00263568">
        <w:rPr>
          <w:sz w:val="24"/>
          <w:szCs w:val="24"/>
          <w:lang w:val="fi-FI"/>
        </w:rPr>
        <w:t>cikke</w:t>
      </w:r>
      <w:proofErr w:type="spellEnd"/>
      <w:r w:rsidRPr="00263568">
        <w:rPr>
          <w:sz w:val="24"/>
          <w:szCs w:val="24"/>
          <w:lang w:val="fi-FI"/>
        </w:rPr>
        <w:t xml:space="preserve"> </w:t>
      </w:r>
      <w:proofErr w:type="spellStart"/>
      <w:r w:rsidRPr="00263568">
        <w:rPr>
          <w:sz w:val="24"/>
          <w:szCs w:val="24"/>
          <w:lang w:val="fi-FI"/>
        </w:rPr>
        <w:t>értelmében</w:t>
      </w:r>
      <w:proofErr w:type="spellEnd"/>
      <w:r w:rsidRPr="00263568">
        <w:rPr>
          <w:sz w:val="24"/>
          <w:szCs w:val="24"/>
          <w:lang w:val="fi-FI"/>
        </w:rPr>
        <w:t>.</w:t>
      </w:r>
    </w:p>
  </w:footnote>
  <w:footnote w:id="6">
    <w:p w14:paraId="7D32D816" w14:textId="7908C1F8" w:rsidR="00263568" w:rsidRPr="00263568" w:rsidRDefault="00263568" w:rsidP="00263568">
      <w:pPr>
        <w:pStyle w:val="FootnoteText"/>
        <w:ind w:left="567" w:hanging="567"/>
        <w:rPr>
          <w:sz w:val="24"/>
          <w:szCs w:val="24"/>
          <w:lang w:val="fi-FI"/>
        </w:rPr>
      </w:pPr>
      <w:r w:rsidRPr="00263568">
        <w:rPr>
          <w:rStyle w:val="FootnoteReference"/>
          <w:sz w:val="24"/>
          <w:szCs w:val="24"/>
        </w:rPr>
        <w:footnoteRef/>
      </w:r>
      <w:r w:rsidRPr="00263568">
        <w:rPr>
          <w:sz w:val="24"/>
          <w:szCs w:val="24"/>
          <w:lang w:val="fi-FI"/>
        </w:rPr>
        <w:t xml:space="preserve"> </w:t>
      </w:r>
      <w:r w:rsidRPr="00263568">
        <w:rPr>
          <w:sz w:val="24"/>
          <w:szCs w:val="24"/>
          <w:lang w:val="fi-FI"/>
        </w:rPr>
        <w:tab/>
        <w:t xml:space="preserve">A többéves </w:t>
      </w:r>
      <w:proofErr w:type="spellStart"/>
      <w:r w:rsidRPr="00263568">
        <w:rPr>
          <w:sz w:val="24"/>
          <w:szCs w:val="24"/>
          <w:lang w:val="fi-FI"/>
        </w:rPr>
        <w:t>pénzügyi</w:t>
      </w:r>
      <w:proofErr w:type="spellEnd"/>
      <w:r w:rsidRPr="00263568">
        <w:rPr>
          <w:sz w:val="24"/>
          <w:szCs w:val="24"/>
          <w:lang w:val="fi-FI"/>
        </w:rPr>
        <w:t xml:space="preserve"> </w:t>
      </w:r>
      <w:proofErr w:type="spellStart"/>
      <w:r w:rsidRPr="00263568">
        <w:rPr>
          <w:sz w:val="24"/>
          <w:szCs w:val="24"/>
          <w:lang w:val="fi-FI"/>
        </w:rPr>
        <w:t>keretről</w:t>
      </w:r>
      <w:proofErr w:type="spellEnd"/>
      <w:r w:rsidRPr="00263568">
        <w:rPr>
          <w:sz w:val="24"/>
          <w:szCs w:val="24"/>
          <w:lang w:val="fi-FI"/>
        </w:rPr>
        <w:t xml:space="preserve"> </w:t>
      </w:r>
      <w:proofErr w:type="spellStart"/>
      <w:r w:rsidRPr="00263568">
        <w:rPr>
          <w:sz w:val="24"/>
          <w:szCs w:val="24"/>
          <w:lang w:val="fi-FI"/>
        </w:rPr>
        <w:t>szóló</w:t>
      </w:r>
      <w:proofErr w:type="spellEnd"/>
      <w:r w:rsidRPr="00263568">
        <w:rPr>
          <w:sz w:val="24"/>
          <w:szCs w:val="24"/>
          <w:lang w:val="fi-FI"/>
        </w:rPr>
        <w:t xml:space="preserve"> </w:t>
      </w:r>
      <w:proofErr w:type="spellStart"/>
      <w:r w:rsidRPr="00263568">
        <w:rPr>
          <w:sz w:val="24"/>
          <w:szCs w:val="24"/>
          <w:lang w:val="fi-FI"/>
        </w:rPr>
        <w:t>rendelet</w:t>
      </w:r>
      <w:proofErr w:type="spellEnd"/>
      <w:r w:rsidRPr="00263568">
        <w:rPr>
          <w:sz w:val="24"/>
          <w:szCs w:val="24"/>
          <w:lang w:val="fi-FI"/>
        </w:rPr>
        <w:t xml:space="preserve"> </w:t>
      </w:r>
      <w:proofErr w:type="spellStart"/>
      <w:r w:rsidRPr="00263568">
        <w:rPr>
          <w:sz w:val="24"/>
          <w:szCs w:val="24"/>
          <w:lang w:val="fi-FI"/>
        </w:rPr>
        <w:t>rendelet</w:t>
      </w:r>
      <w:proofErr w:type="spellEnd"/>
      <w:r w:rsidRPr="00263568">
        <w:rPr>
          <w:sz w:val="24"/>
          <w:szCs w:val="24"/>
          <w:lang w:val="fi-FI"/>
        </w:rPr>
        <w:t xml:space="preserve"> 8. </w:t>
      </w:r>
      <w:proofErr w:type="spellStart"/>
      <w:r w:rsidRPr="00263568">
        <w:rPr>
          <w:sz w:val="24"/>
          <w:szCs w:val="24"/>
          <w:lang w:val="fi-FI"/>
        </w:rPr>
        <w:t>cikke</w:t>
      </w:r>
      <w:proofErr w:type="spellEnd"/>
      <w:r w:rsidRPr="00263568">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57E4E" w14:textId="77777777" w:rsidR="00263568" w:rsidRPr="00D7151A" w:rsidRDefault="00263568">
    <w:pPr>
      <w:pStyle w:val="Header"/>
    </w:pPr>
  </w:p>
  <w:p w14:paraId="6C7B3C64" w14:textId="77777777" w:rsidR="00263568" w:rsidRPr="00D7151A" w:rsidRDefault="00263568"/>
  <w:p w14:paraId="4EC8C229" w14:textId="77777777" w:rsidR="00263568" w:rsidRPr="00D7151A" w:rsidRDefault="002635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A409" w14:textId="77777777" w:rsidR="00064002" w:rsidRPr="00AA5FC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43A0A" w14:textId="77777777" w:rsidR="00064002" w:rsidRPr="00AA5FC4"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78A64" w14:textId="77777777" w:rsidR="00064002" w:rsidRPr="00AA5F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4272896">
    <w:abstractNumId w:val="9"/>
  </w:num>
  <w:num w:numId="2" w16cid:durableId="1745225487">
    <w:abstractNumId w:val="9"/>
  </w:num>
  <w:num w:numId="3" w16cid:durableId="57628777">
    <w:abstractNumId w:val="7"/>
  </w:num>
  <w:num w:numId="4" w16cid:durableId="930625821">
    <w:abstractNumId w:val="7"/>
  </w:num>
  <w:num w:numId="5" w16cid:durableId="2057044100">
    <w:abstractNumId w:val="6"/>
  </w:num>
  <w:num w:numId="6" w16cid:durableId="965695433">
    <w:abstractNumId w:val="6"/>
  </w:num>
  <w:num w:numId="7" w16cid:durableId="1315524703">
    <w:abstractNumId w:val="5"/>
  </w:num>
  <w:num w:numId="8" w16cid:durableId="1533180381">
    <w:abstractNumId w:val="5"/>
  </w:num>
  <w:num w:numId="9" w16cid:durableId="52002698">
    <w:abstractNumId w:val="4"/>
  </w:num>
  <w:num w:numId="10" w16cid:durableId="648632115">
    <w:abstractNumId w:val="4"/>
  </w:num>
  <w:num w:numId="11" w16cid:durableId="472868328">
    <w:abstractNumId w:val="8"/>
  </w:num>
  <w:num w:numId="12" w16cid:durableId="955713581">
    <w:abstractNumId w:val="8"/>
  </w:num>
  <w:num w:numId="13" w16cid:durableId="1657568205">
    <w:abstractNumId w:val="3"/>
  </w:num>
  <w:num w:numId="14" w16cid:durableId="1176768074">
    <w:abstractNumId w:val="3"/>
  </w:num>
  <w:num w:numId="15" w16cid:durableId="1472940396">
    <w:abstractNumId w:val="2"/>
  </w:num>
  <w:num w:numId="16" w16cid:durableId="253368643">
    <w:abstractNumId w:val="2"/>
  </w:num>
  <w:num w:numId="17" w16cid:durableId="928079539">
    <w:abstractNumId w:val="1"/>
  </w:num>
  <w:num w:numId="18" w16cid:durableId="564491887">
    <w:abstractNumId w:val="1"/>
  </w:num>
  <w:num w:numId="19" w16cid:durableId="1818256781">
    <w:abstractNumId w:val="0"/>
  </w:num>
  <w:num w:numId="20" w16cid:durableId="309598763">
    <w:abstractNumId w:val="0"/>
  </w:num>
  <w:num w:numId="21" w16cid:durableId="876627808">
    <w:abstractNumId w:val="9"/>
  </w:num>
  <w:num w:numId="22" w16cid:durableId="614290377">
    <w:abstractNumId w:val="7"/>
  </w:num>
  <w:num w:numId="23" w16cid:durableId="171338603">
    <w:abstractNumId w:val="6"/>
  </w:num>
  <w:num w:numId="24" w16cid:durableId="495532340">
    <w:abstractNumId w:val="5"/>
  </w:num>
  <w:num w:numId="25" w16cid:durableId="1288507774">
    <w:abstractNumId w:val="4"/>
  </w:num>
  <w:num w:numId="26" w16cid:durableId="1019433975">
    <w:abstractNumId w:val="8"/>
  </w:num>
  <w:num w:numId="27" w16cid:durableId="863909310">
    <w:abstractNumId w:val="3"/>
  </w:num>
  <w:num w:numId="28" w16cid:durableId="1282029862">
    <w:abstractNumId w:val="2"/>
  </w:num>
  <w:num w:numId="29" w16cid:durableId="1391884652">
    <w:abstractNumId w:val="1"/>
  </w:num>
  <w:num w:numId="30" w16cid:durableId="150021028">
    <w:abstractNumId w:val="0"/>
  </w:num>
  <w:num w:numId="31" w16cid:durableId="97146897">
    <w:abstractNumId w:val="9"/>
  </w:num>
  <w:num w:numId="32" w16cid:durableId="917787349">
    <w:abstractNumId w:val="7"/>
  </w:num>
  <w:num w:numId="33" w16cid:durableId="1958873343">
    <w:abstractNumId w:val="6"/>
  </w:num>
  <w:num w:numId="34" w16cid:durableId="327904697">
    <w:abstractNumId w:val="5"/>
  </w:num>
  <w:num w:numId="35" w16cid:durableId="1593775992">
    <w:abstractNumId w:val="4"/>
  </w:num>
  <w:num w:numId="36" w16cid:durableId="1286348502">
    <w:abstractNumId w:val="8"/>
  </w:num>
  <w:num w:numId="37" w16cid:durableId="234825144">
    <w:abstractNumId w:val="3"/>
  </w:num>
  <w:num w:numId="38" w16cid:durableId="706489372">
    <w:abstractNumId w:val="2"/>
  </w:num>
  <w:num w:numId="39" w16cid:durableId="1007825249">
    <w:abstractNumId w:val="1"/>
  </w:num>
  <w:num w:numId="40" w16cid:durableId="201751743">
    <w:abstractNumId w:val="0"/>
  </w:num>
  <w:num w:numId="41" w16cid:durableId="766733809">
    <w:abstractNumId w:val="10"/>
  </w:num>
  <w:num w:numId="42" w16cid:durableId="1507593607">
    <w:abstractNumId w:val="10"/>
  </w:num>
  <w:num w:numId="43" w16cid:durableId="247202099">
    <w:abstractNumId w:val="10"/>
  </w:num>
  <w:num w:numId="44" w16cid:durableId="12683928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HU"/>
    <w:docVar w:name="dvnumam" w:val="0"/>
    <w:docVar w:name="dvpe" w:val="782.226"/>
    <w:docVar w:name="dvrapporteur" w:val="Előadó: "/>
    <w:docVar w:name="dvtitre" w:val="Az Európai Parlament 2026.  ...-i állásfoglalása az Európai Globalizációs Alkalmazkodási Alap igénybevételéről szóló európai parlamenti és tanácsi határozatra irányuló javaslatról (Belgium kérelme – EGF/2025/006 BE/Audi)(COM(2026)0002 – C10-0002/2026 – 2026/0001(BUD))"/>
  </w:docVars>
  <w:rsids>
    <w:rsidRoot w:val="00860971"/>
    <w:rsid w:val="00002272"/>
    <w:rsid w:val="000557C6"/>
    <w:rsid w:val="00064002"/>
    <w:rsid w:val="000677B9"/>
    <w:rsid w:val="000831BA"/>
    <w:rsid w:val="000A42CC"/>
    <w:rsid w:val="000E7DD9"/>
    <w:rsid w:val="0010095E"/>
    <w:rsid w:val="00125B37"/>
    <w:rsid w:val="00187494"/>
    <w:rsid w:val="001F32AE"/>
    <w:rsid w:val="00263568"/>
    <w:rsid w:val="002767FF"/>
    <w:rsid w:val="002B18FE"/>
    <w:rsid w:val="002B5493"/>
    <w:rsid w:val="002E72BB"/>
    <w:rsid w:val="00343214"/>
    <w:rsid w:val="00361C00"/>
    <w:rsid w:val="00377E13"/>
    <w:rsid w:val="00395FA1"/>
    <w:rsid w:val="003E15D4"/>
    <w:rsid w:val="00411CCE"/>
    <w:rsid w:val="0041666E"/>
    <w:rsid w:val="00421060"/>
    <w:rsid w:val="00471C19"/>
    <w:rsid w:val="004867E3"/>
    <w:rsid w:val="00494A28"/>
    <w:rsid w:val="00497C02"/>
    <w:rsid w:val="004C0004"/>
    <w:rsid w:val="004C5D52"/>
    <w:rsid w:val="0050519A"/>
    <w:rsid w:val="005072A1"/>
    <w:rsid w:val="00514517"/>
    <w:rsid w:val="00522D97"/>
    <w:rsid w:val="00545827"/>
    <w:rsid w:val="00560270"/>
    <w:rsid w:val="00575D51"/>
    <w:rsid w:val="005C2568"/>
    <w:rsid w:val="005F1B17"/>
    <w:rsid w:val="006037C0"/>
    <w:rsid w:val="006631B6"/>
    <w:rsid w:val="00680577"/>
    <w:rsid w:val="006F74FA"/>
    <w:rsid w:val="00731ADD"/>
    <w:rsid w:val="00734777"/>
    <w:rsid w:val="00747932"/>
    <w:rsid w:val="00751A4A"/>
    <w:rsid w:val="00756632"/>
    <w:rsid w:val="00762C74"/>
    <w:rsid w:val="00763DC8"/>
    <w:rsid w:val="00786EC0"/>
    <w:rsid w:val="007A74C4"/>
    <w:rsid w:val="007D1690"/>
    <w:rsid w:val="007E22AD"/>
    <w:rsid w:val="00817416"/>
    <w:rsid w:val="00842779"/>
    <w:rsid w:val="00860971"/>
    <w:rsid w:val="00865F67"/>
    <w:rsid w:val="00881A7B"/>
    <w:rsid w:val="008840E5"/>
    <w:rsid w:val="00887B3E"/>
    <w:rsid w:val="008A260F"/>
    <w:rsid w:val="008C2AC6"/>
    <w:rsid w:val="00930C23"/>
    <w:rsid w:val="0093193B"/>
    <w:rsid w:val="009509D8"/>
    <w:rsid w:val="00950B64"/>
    <w:rsid w:val="00954E58"/>
    <w:rsid w:val="00981893"/>
    <w:rsid w:val="00A1687D"/>
    <w:rsid w:val="00A43E52"/>
    <w:rsid w:val="00A4678D"/>
    <w:rsid w:val="00A778C7"/>
    <w:rsid w:val="00AA5FC4"/>
    <w:rsid w:val="00AB441E"/>
    <w:rsid w:val="00AB6293"/>
    <w:rsid w:val="00AE0928"/>
    <w:rsid w:val="00AF3B82"/>
    <w:rsid w:val="00B12E95"/>
    <w:rsid w:val="00B22876"/>
    <w:rsid w:val="00B558F0"/>
    <w:rsid w:val="00B61F19"/>
    <w:rsid w:val="00BD48FE"/>
    <w:rsid w:val="00BD7BD8"/>
    <w:rsid w:val="00BE6ADC"/>
    <w:rsid w:val="00C05BFE"/>
    <w:rsid w:val="00C23CD4"/>
    <w:rsid w:val="00C61C0C"/>
    <w:rsid w:val="00C941CB"/>
    <w:rsid w:val="00CB131A"/>
    <w:rsid w:val="00CC2357"/>
    <w:rsid w:val="00CE39C9"/>
    <w:rsid w:val="00CF071A"/>
    <w:rsid w:val="00D058B8"/>
    <w:rsid w:val="00D56C11"/>
    <w:rsid w:val="00D834A0"/>
    <w:rsid w:val="00D872DF"/>
    <w:rsid w:val="00D91E21"/>
    <w:rsid w:val="00DA3E5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C5A8E"/>
  <w15:chartTrackingRefBased/>
  <w15:docId w15:val="{54B65598-F0D4-49D5-B6F7-75F0C17D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A260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8A260F"/>
    <w:pPr>
      <w:keepNext/>
      <w:spacing w:after="480"/>
      <w:jc w:val="center"/>
    </w:pPr>
    <w:rPr>
      <w:rFonts w:ascii="Arial" w:hAnsi="Arial" w:cs="Arial"/>
      <w:b/>
    </w:rPr>
  </w:style>
  <w:style w:type="paragraph" w:customStyle="1" w:styleId="NormalHanging12a">
    <w:name w:val="NormalHanging12a"/>
    <w:basedOn w:val="Normal"/>
    <w:link w:val="NormalHanging12aChar"/>
    <w:rsid w:val="008A260F"/>
    <w:pPr>
      <w:spacing w:after="240"/>
      <w:ind w:left="567" w:hanging="567"/>
    </w:pPr>
  </w:style>
  <w:style w:type="paragraph" w:styleId="Header">
    <w:name w:val="header"/>
    <w:basedOn w:val="Normal"/>
    <w:link w:val="HeaderChar"/>
    <w:rsid w:val="008A260F"/>
    <w:pPr>
      <w:tabs>
        <w:tab w:val="center" w:pos="4513"/>
        <w:tab w:val="right" w:pos="9026"/>
      </w:tabs>
    </w:pPr>
  </w:style>
  <w:style w:type="character" w:customStyle="1" w:styleId="HeaderChar">
    <w:name w:val="Header Char"/>
    <w:basedOn w:val="DefaultParagraphFont"/>
    <w:link w:val="Header"/>
    <w:rsid w:val="008A260F"/>
    <w:rPr>
      <w:sz w:val="24"/>
      <w:lang w:val="hu-HU"/>
    </w:rPr>
  </w:style>
  <w:style w:type="paragraph" w:customStyle="1" w:styleId="EPFooter">
    <w:name w:val="EPFooter"/>
    <w:basedOn w:val="Normal"/>
    <w:rsid w:val="008A260F"/>
    <w:pPr>
      <w:tabs>
        <w:tab w:val="center" w:pos="4535"/>
        <w:tab w:val="right" w:pos="9071"/>
      </w:tabs>
      <w:spacing w:before="240" w:after="240"/>
    </w:pPr>
    <w:rPr>
      <w:color w:val="010000"/>
      <w:sz w:val="22"/>
    </w:rPr>
  </w:style>
  <w:style w:type="paragraph" w:customStyle="1" w:styleId="EPComma">
    <w:name w:val="EPComma"/>
    <w:basedOn w:val="Normal"/>
    <w:rsid w:val="008A260F"/>
    <w:pPr>
      <w:spacing w:before="480" w:after="240"/>
    </w:pPr>
  </w:style>
  <w:style w:type="character" w:styleId="Hyperlink">
    <w:name w:val="Hyperlink"/>
    <w:basedOn w:val="DefaultParagraphFont"/>
    <w:rsid w:val="008A260F"/>
    <w:rPr>
      <w:color w:val="0563C1" w:themeColor="hyperlink"/>
      <w:u w:val="single"/>
    </w:rPr>
  </w:style>
  <w:style w:type="character" w:customStyle="1" w:styleId="NormalHanging12aChar">
    <w:name w:val="NormalHanging12a Char"/>
    <w:basedOn w:val="DefaultParagraphFont"/>
    <w:link w:val="NormalHanging12a"/>
    <w:locked/>
    <w:rsid w:val="008A260F"/>
    <w:rPr>
      <w:sz w:val="24"/>
      <w:lang w:val="hu-HU"/>
    </w:rPr>
  </w:style>
  <w:style w:type="character" w:customStyle="1" w:styleId="PageHeadingChar">
    <w:name w:val="PageHeading Char"/>
    <w:basedOn w:val="DefaultParagraphFont"/>
    <w:link w:val="PageHeading"/>
    <w:locked/>
    <w:rsid w:val="008A260F"/>
    <w:rPr>
      <w:rFonts w:ascii="Arial" w:hAnsi="Arial" w:cs="Arial"/>
      <w:b/>
      <w:sz w:val="24"/>
      <w:lang w:val="hu-HU"/>
    </w:rPr>
  </w:style>
  <w:style w:type="paragraph" w:styleId="Footer">
    <w:name w:val="footer"/>
    <w:basedOn w:val="Normal"/>
    <w:link w:val="FooterChar"/>
    <w:rsid w:val="00DA3E5C"/>
    <w:pPr>
      <w:tabs>
        <w:tab w:val="center" w:pos="4513"/>
        <w:tab w:val="right" w:pos="9026"/>
      </w:tabs>
    </w:pPr>
  </w:style>
  <w:style w:type="character" w:customStyle="1" w:styleId="FooterChar">
    <w:name w:val="Footer Char"/>
    <w:basedOn w:val="DefaultParagraphFont"/>
    <w:link w:val="Footer"/>
    <w:rsid w:val="00DA3E5C"/>
    <w:rPr>
      <w:sz w:val="24"/>
      <w:lang w:val="hu-HU"/>
    </w:rPr>
  </w:style>
  <w:style w:type="paragraph" w:styleId="Revision">
    <w:name w:val="Revision"/>
    <w:hidden/>
    <w:uiPriority w:val="99"/>
    <w:semiHidden/>
    <w:rsid w:val="00DA3E5C"/>
    <w:rPr>
      <w:sz w:val="24"/>
      <w:lang w:val="hu-HU"/>
    </w:rPr>
  </w:style>
  <w:style w:type="character" w:styleId="UnresolvedMention">
    <w:name w:val="Unresolved Mention"/>
    <w:basedOn w:val="DefaultParagraphFont"/>
    <w:uiPriority w:val="99"/>
    <w:semiHidden/>
    <w:unhideWhenUsed/>
    <w:rsid w:val="00DA3E5C"/>
    <w:rPr>
      <w:color w:val="605E5C"/>
      <w:shd w:val="clear" w:color="auto" w:fill="E1DFDD"/>
    </w:rPr>
  </w:style>
  <w:style w:type="character" w:styleId="CommentReference">
    <w:name w:val="annotation reference"/>
    <w:basedOn w:val="DefaultParagraphFont"/>
    <w:rsid w:val="00CE39C9"/>
    <w:rPr>
      <w:sz w:val="16"/>
      <w:szCs w:val="16"/>
    </w:rPr>
  </w:style>
  <w:style w:type="paragraph" w:styleId="CommentText">
    <w:name w:val="annotation text"/>
    <w:basedOn w:val="Normal"/>
    <w:link w:val="CommentTextChar"/>
    <w:rsid w:val="00CE39C9"/>
    <w:rPr>
      <w:sz w:val="20"/>
    </w:rPr>
  </w:style>
  <w:style w:type="character" w:customStyle="1" w:styleId="CommentTextChar">
    <w:name w:val="Comment Text Char"/>
    <w:basedOn w:val="DefaultParagraphFont"/>
    <w:link w:val="CommentText"/>
    <w:rsid w:val="00CE39C9"/>
    <w:rPr>
      <w:lang w:val="hu-HU"/>
    </w:rPr>
  </w:style>
  <w:style w:type="paragraph" w:styleId="CommentSubject">
    <w:name w:val="annotation subject"/>
    <w:basedOn w:val="CommentText"/>
    <w:next w:val="CommentText"/>
    <w:link w:val="CommentSubjectChar"/>
    <w:rsid w:val="00CE39C9"/>
    <w:rPr>
      <w:b/>
      <w:bCs/>
    </w:rPr>
  </w:style>
  <w:style w:type="character" w:customStyle="1" w:styleId="CommentSubjectChar">
    <w:name w:val="Comment Subject Char"/>
    <w:basedOn w:val="CommentTextChar"/>
    <w:link w:val="CommentSubject"/>
    <w:rsid w:val="00CE39C9"/>
    <w:rPr>
      <w:b/>
      <w:bCs/>
      <w:lang w:val="hu-HU"/>
    </w:rPr>
  </w:style>
  <w:style w:type="character" w:styleId="FollowedHyperlink">
    <w:name w:val="FollowedHyperlink"/>
    <w:basedOn w:val="DefaultParagraphFont"/>
    <w:rsid w:val="00B61F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reg/2024/765/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1577</Words>
  <Characters>11620</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2026-03-23T14:23:00Z</dcterms:created>
  <dcterms:modified xsi:type="dcterms:W3CDTF">2026-03-23T14:23:00Z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P10_TA(2026)0038_</vt:lpwstr>
  </property>
  <property fmtid="{D5CDD505-2E9C-101B-9397-08002B2CF9AE}" pid="4" name="&lt;Type&gt;">
    <vt:lpwstr>RR</vt:lpwstr>
  </property>
</Properties>
</file>