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5853" w14:paraId="59C59A59" w14:textId="77777777" w:rsidTr="0010095E">
        <w:trPr>
          <w:trHeight w:hRule="exact" w:val="1418"/>
        </w:trPr>
        <w:tc>
          <w:tcPr>
            <w:tcW w:w="6804" w:type="dxa"/>
            <w:shd w:val="clear" w:color="auto" w:fill="auto"/>
            <w:vAlign w:val="center"/>
          </w:tcPr>
          <w:p w14:paraId="6B928454" w14:textId="77777777" w:rsidR="00751A4A" w:rsidRPr="00565853" w:rsidRDefault="00534079" w:rsidP="0010095E">
            <w:pPr>
              <w:pStyle w:val="EPName"/>
            </w:pPr>
            <w:r w:rsidRPr="00565853">
              <w:t>Eiropas Parlaments</w:t>
            </w:r>
          </w:p>
          <w:p w14:paraId="6EEB889E" w14:textId="77777777" w:rsidR="00751A4A" w:rsidRPr="00565853" w:rsidRDefault="005F1B17" w:rsidP="005F1B17">
            <w:pPr>
              <w:pStyle w:val="EPTerm"/>
              <w:rPr>
                <w:rStyle w:val="HideTWBExt"/>
                <w:noProof w:val="0"/>
                <w:vanish w:val="0"/>
                <w:color w:val="auto"/>
              </w:rPr>
            </w:pPr>
            <w:r w:rsidRPr="00565853">
              <w:t>2024</w:t>
            </w:r>
            <w:r w:rsidR="00817416" w:rsidRPr="00565853">
              <w:t>-202</w:t>
            </w:r>
            <w:r w:rsidRPr="00565853">
              <w:t>9</w:t>
            </w:r>
          </w:p>
        </w:tc>
        <w:tc>
          <w:tcPr>
            <w:tcW w:w="2268" w:type="dxa"/>
            <w:shd w:val="clear" w:color="auto" w:fill="auto"/>
          </w:tcPr>
          <w:p w14:paraId="5CE50A36" w14:textId="77777777" w:rsidR="00751A4A" w:rsidRPr="00565853" w:rsidRDefault="00187494" w:rsidP="0010095E">
            <w:pPr>
              <w:pStyle w:val="EPLogo"/>
            </w:pPr>
            <w:r w:rsidRPr="00565853">
              <w:rPr>
                <w:noProof/>
                <w:lang w:eastAsia="ja-JP"/>
              </w:rPr>
              <w:drawing>
                <wp:inline distT="0" distB="0" distL="0" distR="0" wp14:anchorId="1BA816F6" wp14:editId="1A85AB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BF3548" w14:textId="77777777" w:rsidR="00D058B8" w:rsidRPr="00565853" w:rsidRDefault="00D058B8" w:rsidP="004C5D52">
      <w:pPr>
        <w:pStyle w:val="LineTop"/>
      </w:pPr>
    </w:p>
    <w:p w14:paraId="1E6BC2AE" w14:textId="77777777" w:rsidR="00680577" w:rsidRPr="00565853" w:rsidRDefault="00534079" w:rsidP="00680577">
      <w:pPr>
        <w:pStyle w:val="EPBodyTA1"/>
      </w:pPr>
      <w:r w:rsidRPr="00565853">
        <w:t>PIEŅEMTIE TEKSTI</w:t>
      </w:r>
    </w:p>
    <w:p w14:paraId="2718578B" w14:textId="77777777" w:rsidR="00D058B8" w:rsidRPr="00565853" w:rsidRDefault="00D058B8" w:rsidP="00D058B8">
      <w:pPr>
        <w:pStyle w:val="LineBottom"/>
      </w:pPr>
    </w:p>
    <w:p w14:paraId="6BE32A2A" w14:textId="6D0F3A5C" w:rsidR="00534079" w:rsidRPr="00565853" w:rsidRDefault="00534079" w:rsidP="00534079">
      <w:pPr>
        <w:pStyle w:val="ATHeading1"/>
      </w:pPr>
      <w:bookmarkStart w:id="0" w:name="TANumber"/>
      <w:r w:rsidRPr="00565853">
        <w:t>P10_TA(2026)00</w:t>
      </w:r>
      <w:r w:rsidR="00565853" w:rsidRPr="00565853">
        <w:t>38</w:t>
      </w:r>
      <w:bookmarkEnd w:id="0"/>
    </w:p>
    <w:p w14:paraId="04D56FB8" w14:textId="36FE78C6" w:rsidR="00534079" w:rsidRPr="00565853" w:rsidRDefault="00304223" w:rsidP="00534079">
      <w:pPr>
        <w:pStyle w:val="ATHeading2"/>
      </w:pPr>
      <w:bookmarkStart w:id="1" w:name="title"/>
      <w:r w:rsidRPr="00565853">
        <w:rPr>
          <w:bCs/>
        </w:rPr>
        <w:t xml:space="preserve">Eiropas Globalizācijas pielāgošanās fonda izmantošana: Beļģijas pieteikums </w:t>
      </w:r>
      <w:r w:rsidRPr="00565853">
        <w:rPr>
          <w:bCs/>
          <w:i/>
          <w:iCs/>
        </w:rPr>
        <w:t>EGF/2025/006 BE/Audi</w:t>
      </w:r>
      <w:bookmarkEnd w:id="1"/>
    </w:p>
    <w:p w14:paraId="0B2B8D09" w14:textId="77777777" w:rsidR="00534079" w:rsidRPr="00565853" w:rsidRDefault="00534079" w:rsidP="00534079">
      <w:pPr>
        <w:rPr>
          <w:i/>
          <w:vanish/>
        </w:rPr>
      </w:pPr>
      <w:r w:rsidRPr="00565853">
        <w:rPr>
          <w:i/>
        </w:rPr>
        <w:fldChar w:fldCharType="begin"/>
      </w:r>
      <w:r w:rsidRPr="00565853">
        <w:rPr>
          <w:i/>
        </w:rPr>
        <w:instrText xml:space="preserve"> TC"(</w:instrText>
      </w:r>
      <w:bookmarkStart w:id="2" w:name="DocNumber"/>
      <w:r w:rsidRPr="00565853">
        <w:rPr>
          <w:i/>
        </w:rPr>
        <w:instrText>A10-0006/2026</w:instrText>
      </w:r>
      <w:bookmarkEnd w:id="2"/>
      <w:r w:rsidRPr="00565853">
        <w:rPr>
          <w:i/>
        </w:rPr>
        <w:instrText xml:space="preserve"> - Referents: Nicolae Ștefănuță)"\l3 \n&gt; \* MERGEFORMAT </w:instrText>
      </w:r>
      <w:r w:rsidRPr="00565853">
        <w:rPr>
          <w:i/>
        </w:rPr>
        <w:fldChar w:fldCharType="end"/>
      </w:r>
    </w:p>
    <w:p w14:paraId="20CE45AC" w14:textId="77777777" w:rsidR="00534079" w:rsidRPr="00565853" w:rsidRDefault="00534079" w:rsidP="00534079">
      <w:pPr>
        <w:rPr>
          <w:vanish/>
        </w:rPr>
      </w:pPr>
      <w:bookmarkStart w:id="3" w:name="Commission"/>
      <w:r w:rsidRPr="00565853">
        <w:rPr>
          <w:vanish/>
        </w:rPr>
        <w:t>Budžeta komiteja</w:t>
      </w:r>
      <w:bookmarkEnd w:id="3"/>
    </w:p>
    <w:p w14:paraId="2453A231" w14:textId="77777777" w:rsidR="00534079" w:rsidRPr="00565853" w:rsidRDefault="00534079" w:rsidP="00534079">
      <w:pPr>
        <w:rPr>
          <w:vanish/>
        </w:rPr>
      </w:pPr>
      <w:bookmarkStart w:id="4" w:name="PE"/>
      <w:r w:rsidRPr="00565853">
        <w:rPr>
          <w:vanish/>
        </w:rPr>
        <w:t>PE782.226</w:t>
      </w:r>
      <w:bookmarkEnd w:id="4"/>
    </w:p>
    <w:p w14:paraId="3781E8F3" w14:textId="665168A3" w:rsidR="00534079" w:rsidRPr="00565853" w:rsidRDefault="00534079" w:rsidP="00534079">
      <w:pPr>
        <w:pStyle w:val="ATHeading3"/>
      </w:pPr>
      <w:bookmarkStart w:id="5" w:name="Sujet"/>
      <w:r w:rsidRPr="00565853">
        <w:t xml:space="preserve">Eiropas Parlamenta 2026. gada </w:t>
      </w:r>
      <w:r w:rsidR="00074960" w:rsidRPr="00565853">
        <w:t>11. februāra</w:t>
      </w:r>
      <w:r w:rsidRPr="00565853">
        <w:t xml:space="preserve"> rezolūcija par priekšlikumu Eiropas Parlamenta un Padomes lēmumam par Eiropas Globalizācijas pielāgošanās fonda darbu zaudējušiem darba ņēmējiem izmantošanu saistībā ar Beļģijas iesniegto pieteikumu (</w:t>
      </w:r>
      <w:r w:rsidRPr="00565853">
        <w:rPr>
          <w:i/>
          <w:iCs/>
        </w:rPr>
        <w:t>EGF/2025/006 BE/Audi</w:t>
      </w:r>
      <w:r w:rsidRPr="00565853">
        <w:t>)</w:t>
      </w:r>
      <w:bookmarkEnd w:id="5"/>
      <w:r w:rsidRPr="00565853">
        <w:t xml:space="preserve"> </w:t>
      </w:r>
      <w:bookmarkStart w:id="6" w:name="References"/>
      <w:r w:rsidRPr="00565853">
        <w:t>(COM(2026)0002 – C10-0002/2026 – 2026/0001(BUD))</w:t>
      </w:r>
      <w:bookmarkEnd w:id="6"/>
    </w:p>
    <w:p w14:paraId="01041037" w14:textId="77777777" w:rsidR="002E471D" w:rsidRPr="00565853" w:rsidRDefault="002E471D" w:rsidP="002E471D">
      <w:pPr>
        <w:pStyle w:val="EPComma"/>
        <w:rPr>
          <w:noProof/>
        </w:rPr>
      </w:pPr>
      <w:r w:rsidRPr="00565853">
        <w:rPr>
          <w:i/>
        </w:rPr>
        <w:t>Eiropas Parlaments</w:t>
      </w:r>
      <w:r w:rsidRPr="00565853">
        <w:t>,</w:t>
      </w:r>
    </w:p>
    <w:p w14:paraId="13EEBEC3" w14:textId="77777777" w:rsidR="002E471D" w:rsidRPr="00565853" w:rsidRDefault="002E471D" w:rsidP="002E471D">
      <w:pPr>
        <w:pStyle w:val="NormalHanging12a"/>
        <w:rPr>
          <w:noProof/>
        </w:rPr>
      </w:pPr>
      <w:r w:rsidRPr="00565853">
        <w:t>–</w:t>
      </w:r>
      <w:r w:rsidRPr="00565853">
        <w:tab/>
        <w:t>ņemot vērā Komisijas priekšlikumu Eiropas Parlamentam un Padomei (COM(2026)0002 – C10-0002/2026),</w:t>
      </w:r>
    </w:p>
    <w:p w14:paraId="4918FBD5" w14:textId="77777777" w:rsidR="002E471D" w:rsidRPr="00565853" w:rsidRDefault="002E471D" w:rsidP="002E471D">
      <w:pPr>
        <w:pStyle w:val="NormalHanging12a"/>
      </w:pPr>
      <w:r w:rsidRPr="00565853">
        <w:t>–</w:t>
      </w:r>
      <w:r w:rsidRPr="00565853">
        <w:tab/>
        <w:t>ņemot vērā Eiropas Parlamenta un Padomes 2021. gada 28. aprīļa Regulu (ES) 2021/691 par Eiropas Globalizācijas pielāgošanās fondu darbu zaudējušiem darba ņēmējiem (EGF) un ar ko atceļ Regulu (ES) Nr. 1309/2013</w:t>
      </w:r>
      <w:r w:rsidRPr="00565853">
        <w:rPr>
          <w:vertAlign w:val="superscript"/>
        </w:rPr>
        <w:footnoteReference w:id="1"/>
      </w:r>
      <w:r w:rsidRPr="00565853">
        <w:t xml:space="preserve"> (“EGF regula”), </w:t>
      </w:r>
    </w:p>
    <w:p w14:paraId="5E81FA2C" w14:textId="77777777" w:rsidR="002E471D" w:rsidRPr="00565853" w:rsidRDefault="002E471D" w:rsidP="002E471D">
      <w:pPr>
        <w:pStyle w:val="NormalHanging12a"/>
        <w:rPr>
          <w:noProof/>
        </w:rPr>
      </w:pPr>
      <w:r w:rsidRPr="00565853">
        <w:t>–</w:t>
      </w:r>
      <w:r w:rsidRPr="00565853">
        <w:tab/>
        <w:t xml:space="preserve">ņemot vērā Padomes 2020. gada 17. decembra Regulu (ES, </w:t>
      </w:r>
      <w:r w:rsidRPr="00565853">
        <w:rPr>
          <w:i/>
          <w:iCs/>
        </w:rPr>
        <w:t>Euratom</w:t>
      </w:r>
      <w:r w:rsidRPr="00565853">
        <w:t>) 2020/2093, ar ko nosaka daudzgadu finanšu shēmu 2021.–2027. gadam</w:t>
      </w:r>
      <w:r w:rsidRPr="00565853">
        <w:rPr>
          <w:noProof/>
          <w:vertAlign w:val="superscript"/>
        </w:rPr>
        <w:footnoteReference w:id="2"/>
      </w:r>
      <w:r w:rsidRPr="00565853">
        <w:t xml:space="preserve">, kurā izdarīti grozījumi ar Regulu (ES, </w:t>
      </w:r>
      <w:r w:rsidRPr="00565853">
        <w:rPr>
          <w:i/>
          <w:iCs/>
        </w:rPr>
        <w:t>Euratom</w:t>
      </w:r>
      <w:r w:rsidRPr="00565853">
        <w:t>) 2024/765</w:t>
      </w:r>
      <w:r w:rsidRPr="00565853">
        <w:rPr>
          <w:noProof/>
          <w:vertAlign w:val="superscript"/>
        </w:rPr>
        <w:footnoteReference w:id="3"/>
      </w:r>
      <w:r w:rsidRPr="00565853">
        <w:t xml:space="preserve"> (“DFS regula”), un jo īpaši tās 8. pantu, </w:t>
      </w:r>
    </w:p>
    <w:p w14:paraId="3B675FC6" w14:textId="77777777" w:rsidR="002E471D" w:rsidRPr="00565853" w:rsidRDefault="002E471D" w:rsidP="002E471D">
      <w:pPr>
        <w:pStyle w:val="NormalHanging12a"/>
        <w:rPr>
          <w:noProof/>
        </w:rPr>
      </w:pPr>
      <w:r w:rsidRPr="00565853">
        <w:t>–</w:t>
      </w:r>
      <w:r w:rsidRPr="00565853">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565853">
        <w:rPr>
          <w:rStyle w:val="FootnoteReference"/>
          <w:noProof/>
        </w:rPr>
        <w:footnoteReference w:id="4"/>
      </w:r>
      <w:r w:rsidRPr="00565853">
        <w:t>, un jo īpaši tā 9. punktu,</w:t>
      </w:r>
    </w:p>
    <w:p w14:paraId="07D1F717" w14:textId="77777777" w:rsidR="002E471D" w:rsidRPr="00565853" w:rsidRDefault="002E471D" w:rsidP="002E471D">
      <w:pPr>
        <w:pStyle w:val="NormalHanging12a"/>
      </w:pPr>
      <w:r w:rsidRPr="00565853">
        <w:t>–</w:t>
      </w:r>
      <w:r w:rsidRPr="00565853">
        <w:tab/>
        <w:t>ņemot vērā Eiropas sociālo tiesību pīlāru,</w:t>
      </w:r>
    </w:p>
    <w:p w14:paraId="1D00DDC3" w14:textId="77777777" w:rsidR="002E471D" w:rsidRPr="00565853" w:rsidRDefault="002E471D" w:rsidP="002E471D">
      <w:pPr>
        <w:pStyle w:val="NormalHanging12a"/>
      </w:pPr>
      <w:r w:rsidRPr="00565853">
        <w:lastRenderedPageBreak/>
        <w:t>–</w:t>
      </w:r>
      <w:r w:rsidRPr="00565853">
        <w:tab/>
        <w:t>ņemot vērā Nodarbinātības un sociālo lietu komitejas vēstuli,</w:t>
      </w:r>
    </w:p>
    <w:p w14:paraId="4548425A" w14:textId="77777777" w:rsidR="002E471D" w:rsidRPr="00565853" w:rsidRDefault="002E471D" w:rsidP="002E471D">
      <w:pPr>
        <w:pStyle w:val="NormalHanging12a"/>
      </w:pPr>
      <w:r w:rsidRPr="00565853">
        <w:t>–</w:t>
      </w:r>
      <w:r w:rsidRPr="00565853">
        <w:tab/>
        <w:t>ņemot vērā Budžeta komitejas ziņojumu (A10-0006/2026),</w:t>
      </w:r>
    </w:p>
    <w:p w14:paraId="00265F99" w14:textId="77777777" w:rsidR="002E471D" w:rsidRPr="00565853" w:rsidRDefault="002E471D" w:rsidP="002E471D">
      <w:pPr>
        <w:pStyle w:val="NormalHanging12a"/>
        <w:rPr>
          <w:noProof/>
        </w:rPr>
      </w:pPr>
      <w:r w:rsidRPr="00565853">
        <w:t>A.</w:t>
      </w:r>
      <w:r w:rsidRPr="00565853">
        <w:tab/>
        <w:t xml:space="preserve">tā kā Savienība ir izveidojusi likumdošanas un budžeta instrumentus, lai sniegtu papildu atbalstu darba ņēmējiem, kurus nelabvēlīgi </w:t>
      </w:r>
      <w:proofErr w:type="spellStart"/>
      <w:r w:rsidRPr="00565853">
        <w:t>skāruši</w:t>
      </w:r>
      <w:proofErr w:type="spellEnd"/>
      <w:r w:rsidRPr="00565853">
        <w:t xml:space="preserve"> būtiski strukturāli notikumi un pārmaiņas pasaules tirdzniecības struktūrā, un lai palīdzētu viņiem no jauna iekļauties darba tirgū; tā kā šī palīdzība tiek nodrošināta, sniedzot finansiālu atbalstu darba ņēmējiem;</w:t>
      </w:r>
    </w:p>
    <w:p w14:paraId="5B2E2F72" w14:textId="6C86B939" w:rsidR="002E471D" w:rsidRPr="00565853" w:rsidRDefault="002E471D" w:rsidP="002E471D">
      <w:pPr>
        <w:pStyle w:val="NormalHanging12a"/>
      </w:pPr>
      <w:r w:rsidRPr="00565853">
        <w:t xml:space="preserve">B. </w:t>
      </w:r>
      <w:r w:rsidRPr="00565853">
        <w:tab/>
        <w:t>tā kā Beļģija ir iesniegusi pieteikumu EGF/2025/006 BE/</w:t>
      </w:r>
      <w:r w:rsidRPr="00565853">
        <w:rPr>
          <w:i/>
          <w:iCs/>
        </w:rPr>
        <w:t>Audi</w:t>
      </w:r>
      <w:r w:rsidRPr="00565853">
        <w:t>, lai saņemtu finansiālu ieguldījumu no EGF saistībā ar 3414 darba ņēmēju atlaišanu</w:t>
      </w:r>
      <w:r w:rsidRPr="00565853">
        <w:rPr>
          <w:vertAlign w:val="superscript"/>
        </w:rPr>
        <w:footnoteReference w:id="5"/>
      </w:r>
      <w:r w:rsidRPr="00565853">
        <w:t xml:space="preserve"> saimnieciskās darbības nozarē, kas klasificēta </w:t>
      </w:r>
      <w:r w:rsidRPr="00565853">
        <w:rPr>
          <w:i/>
          <w:iCs/>
        </w:rPr>
        <w:t>NACE</w:t>
      </w:r>
      <w:r w:rsidRPr="00565853">
        <w:t xml:space="preserve"> 2. redakcijas 29. nodaļā “Automobiļu, piekabju un puspiekabju ražošana”, Briseles galvaspilsētas reģionā (BE10), </w:t>
      </w:r>
      <w:proofErr w:type="spellStart"/>
      <w:r w:rsidRPr="00565853">
        <w:t>Austrumflandrijas</w:t>
      </w:r>
      <w:proofErr w:type="spellEnd"/>
      <w:r w:rsidRPr="00565853">
        <w:t xml:space="preserve"> provincē (BE23) un </w:t>
      </w:r>
      <w:proofErr w:type="spellStart"/>
      <w:r w:rsidRPr="00565853">
        <w:t>Eno</w:t>
      </w:r>
      <w:proofErr w:type="spellEnd"/>
      <w:r w:rsidRPr="00565853">
        <w:t xml:space="preserve"> provincē (BE32); tā kā pārskata periodā no 2025. gada 28. februāra līdz </w:t>
      </w:r>
      <w:r w:rsidR="00B47812">
        <w:t xml:space="preserve">2025. gada </w:t>
      </w:r>
      <w:r w:rsidRPr="00565853">
        <w:t xml:space="preserve">28. jūnijam tika atlaisti 3 148 darba ņēmēji, tostarp 2 580 darba ņēmēji, kuri bija nodarbināti uzņēmumā </w:t>
      </w:r>
      <w:r w:rsidRPr="00565853">
        <w:rPr>
          <w:i/>
          <w:iCs/>
        </w:rPr>
        <w:t>Audi S.A./</w:t>
      </w:r>
      <w:proofErr w:type="spellStart"/>
      <w:r w:rsidRPr="00565853">
        <w:rPr>
          <w:i/>
          <w:iCs/>
        </w:rPr>
        <w:t>n.V</w:t>
      </w:r>
      <w:proofErr w:type="spellEnd"/>
      <w:r w:rsidRPr="00565853">
        <w:rPr>
          <w:i/>
          <w:iCs/>
        </w:rPr>
        <w:t>.</w:t>
      </w:r>
      <w:r w:rsidRPr="00565853">
        <w:t xml:space="preserve"> (</w:t>
      </w:r>
      <w:r w:rsidRPr="00565853">
        <w:rPr>
          <w:i/>
          <w:iCs/>
        </w:rPr>
        <w:t>Audi</w:t>
      </w:r>
      <w:r w:rsidRPr="00565853">
        <w:t xml:space="preserve">) un tā meitasuzņēmumos, un 568 darba ņēmēji, kas bija nodarbināti piecos piegādes un pakārtotās ražošanas uzņēmumos; tā kā turklāt 266 darba ņēmēji tika atlaisti pirms vai pēc minētā pārskata perioda; </w:t>
      </w:r>
    </w:p>
    <w:p w14:paraId="15DF1178" w14:textId="77777777" w:rsidR="002E471D" w:rsidRPr="00565853" w:rsidRDefault="002E471D" w:rsidP="002E471D">
      <w:pPr>
        <w:pStyle w:val="NormalHanging12a"/>
      </w:pPr>
      <w:r w:rsidRPr="00565853">
        <w:t>C.</w:t>
      </w:r>
      <w:r w:rsidRPr="00565853">
        <w:tab/>
        <w:t xml:space="preserve">tā kā pieteikuma pamatā ir EGF regulas 4. panta 2. punkta a) apakšpunktā minētie intervences kritēriji; tā kā pastāv skaidra cēloņsakarība starp 266 darba ņēmēju atlaišanu pirms vai pēc četru mēnešu pārskata perioda, un notikumu, kas izraisīja minēto darba ņēmēju atlaišanu šajā pārskata periodā, kā noteikts EGF regulas 6. panta 2. punktā; </w:t>
      </w:r>
    </w:p>
    <w:p w14:paraId="29ADDD6B" w14:textId="77777777" w:rsidR="002E471D" w:rsidRPr="00565853" w:rsidRDefault="002E471D" w:rsidP="002E471D">
      <w:pPr>
        <w:pStyle w:val="NormalHanging12a"/>
      </w:pPr>
      <w:r w:rsidRPr="00565853">
        <w:t xml:space="preserve">D. </w:t>
      </w:r>
      <w:r w:rsidRPr="00565853">
        <w:tab/>
        <w:t xml:space="preserve">tā kā attiecīgajā </w:t>
      </w:r>
      <w:r w:rsidRPr="00565853">
        <w:rPr>
          <w:i/>
          <w:iCs/>
        </w:rPr>
        <w:t>Audi</w:t>
      </w:r>
      <w:r w:rsidRPr="00565853">
        <w:t xml:space="preserve"> rūpnīcā tika ražots tikai viens modelis un tā kā šā modeļa ražošana augsto ražošanas izmaksu dēļ, kas saistītas ar rūpnīcas atrašanās vietu, tika pārtraukta agrāk, nekā bija plānots; tā kā rūpnīca tika slēgta 2025. gada 28. februārī; </w:t>
      </w:r>
    </w:p>
    <w:p w14:paraId="0E142DE3" w14:textId="77777777" w:rsidR="002E471D" w:rsidRPr="00565853" w:rsidRDefault="002E471D" w:rsidP="002E471D">
      <w:pPr>
        <w:pStyle w:val="NormalHanging12a"/>
      </w:pPr>
      <w:r w:rsidRPr="00565853">
        <w:t>E.</w:t>
      </w:r>
      <w:r w:rsidRPr="00565853">
        <w:tab/>
        <w:t xml:space="preserve">tā kā Beļģija nodrošina valsts </w:t>
      </w:r>
      <w:proofErr w:type="spellStart"/>
      <w:r w:rsidRPr="00565853">
        <w:t>priekšfinansējumu</w:t>
      </w:r>
      <w:proofErr w:type="spellEnd"/>
      <w:r w:rsidRPr="00565853">
        <w:t xml:space="preserve"> un līdzfinansējumu paredzētajiem atbalsta pasākumiem;</w:t>
      </w:r>
    </w:p>
    <w:p w14:paraId="3731130A" w14:textId="77777777" w:rsidR="002E471D" w:rsidRPr="00565853" w:rsidRDefault="002E471D" w:rsidP="002E471D">
      <w:pPr>
        <w:pStyle w:val="NormalHanging12a"/>
      </w:pPr>
      <w:r w:rsidRPr="00565853">
        <w:t>F.</w:t>
      </w:r>
      <w:r w:rsidRPr="00565853">
        <w:tab/>
        <w:t>tā kā attiecīgie uzņēmumi ir ievērojuši Savienības un valsts tiesību aktos paredzētās prasības attiecībā uz kolektīvo atlaišanu;</w:t>
      </w:r>
    </w:p>
    <w:p w14:paraId="70B43B99" w14:textId="77777777" w:rsidR="002E471D" w:rsidRPr="00565853" w:rsidRDefault="002E471D" w:rsidP="002E471D">
      <w:pPr>
        <w:pStyle w:val="NormalHanging12a"/>
      </w:pPr>
      <w:r w:rsidRPr="00565853">
        <w:t>G.</w:t>
      </w:r>
      <w:r w:rsidRPr="00565853">
        <w:tab/>
        <w:t>tā kā EGF finansiālajam ieguldījumam galvenokārt vajadzētu būt vērstam uz aktīviem darba tirgus politikas pasākumiem un individualizētiem pakalpojumiem, kuru mērķis ir panākt, lai atbalsta saņēmēji pēc iespējas ātrāk atgrieztos pienācīgā un stabilā darbā, piedāvājot viņiem prasmju apmācību nolūkā atvieglot viņu piekļuvi darba tirgum un vienlaikus palīdzot viņiem pielāgoties zaļākai un digitālākai Eiropas ekonomikai;</w:t>
      </w:r>
    </w:p>
    <w:p w14:paraId="4D5F5C09" w14:textId="77777777" w:rsidR="002E471D" w:rsidRPr="00565853" w:rsidRDefault="002E471D" w:rsidP="002E471D">
      <w:pPr>
        <w:pStyle w:val="NormalHanging12a"/>
      </w:pPr>
      <w:r w:rsidRPr="00565853">
        <w:t>H.</w:t>
      </w:r>
      <w:r w:rsidRPr="00565853">
        <w:tab/>
        <w:t>tā kā EGF ikgadējais apjoms nedrīkst pārsniegt 30 miljonus EUR (2018. gada cenās)</w:t>
      </w:r>
      <w:r w:rsidRPr="00565853">
        <w:rPr>
          <w:rStyle w:val="FootnoteReference"/>
        </w:rPr>
        <w:footnoteReference w:id="6"/>
      </w:r>
      <w:r w:rsidRPr="00565853">
        <w:t xml:space="preserve">; </w:t>
      </w:r>
    </w:p>
    <w:p w14:paraId="5E5A9E0F" w14:textId="77777777" w:rsidR="002E471D" w:rsidRPr="00565853" w:rsidRDefault="002E471D" w:rsidP="002E471D">
      <w:pPr>
        <w:pStyle w:val="NormalHanging12a"/>
      </w:pPr>
      <w:r w:rsidRPr="00565853">
        <w:t>1.</w:t>
      </w:r>
      <w:r w:rsidRPr="00565853">
        <w:tab/>
        <w:t xml:space="preserve">piekrīt Komisijai, ka EGF regulā un jo īpaši tās 4. panta 2. punkta a) apakšpunktā noteiktie nosacījumi ir izpildīti un ka Beļģija saskaņā ar minēto regulu ir tiesīga saņemt 7 527 625 EUR lielu finansiālu ieguldījumu, kas atbilst 85 % no kopējām izmaksām </w:t>
      </w:r>
      <w:r w:rsidRPr="00565853">
        <w:lastRenderedPageBreak/>
        <w:t>8 856 030 EUR apmērā un ietver 8 738 968 EUR izdevumus attiecībā uz individualizētiem pakalpojumiem un 117 062 EUR izdevumus attiecībā sagatavošanās, pārvaldības, informācijas sniegšanas un publicitātes, kontroles un ziņošanas darbībām;</w:t>
      </w:r>
    </w:p>
    <w:p w14:paraId="556E88A7" w14:textId="418C6041" w:rsidR="002E471D" w:rsidRPr="00565853" w:rsidRDefault="002E471D" w:rsidP="002E471D">
      <w:pPr>
        <w:pStyle w:val="NormalHanging12a"/>
      </w:pPr>
      <w:r w:rsidRPr="00565853">
        <w:t xml:space="preserve">2. </w:t>
      </w:r>
      <w:r w:rsidRPr="00565853">
        <w:tab/>
        <w:t>pieņem zināšanai, ka Beļģijas iestādes pieteikumu iesniedza 2025. gada 18. septembrī un ka pēc papildu informācijas saņemšanas no Beļģijas Komisija pieteikuma novērtēšanu pabeidza 2026. gada 9. janvārī un tajā pašā dienā par to informēja Parlamentu; uzsver, ka ir svarīgi saīsināt laiku starp EGF atbalsta pieteikuma iesniegšanu un finansēšanas lēmuma pieņemšanu, vienlaikus pilnībā aizsargājot Parlamenta kā vienas no budžeta lēmējinstitūcijām tiesības;</w:t>
      </w:r>
    </w:p>
    <w:p w14:paraId="0C7D5B64" w14:textId="77777777" w:rsidR="002E471D" w:rsidRPr="00565853" w:rsidRDefault="002E471D" w:rsidP="002E471D">
      <w:pPr>
        <w:pStyle w:val="NormalHanging12a"/>
      </w:pPr>
      <w:r w:rsidRPr="00565853">
        <w:t>3.</w:t>
      </w:r>
      <w:r w:rsidRPr="00565853">
        <w:tab/>
        <w:t xml:space="preserve">norāda, ka pieteikums attiecas uz darba ņēmējiem, kuri vairs nav nodarbināti </w:t>
      </w:r>
      <w:r w:rsidRPr="00565853">
        <w:rPr>
          <w:i/>
          <w:iCs/>
        </w:rPr>
        <w:t>Audi</w:t>
      </w:r>
      <w:r w:rsidRPr="00565853">
        <w:t xml:space="preserve"> rūpnīcā un piecos piegādes un pakārtotās ražošanas uzņēmumos, un ka visi šie darba ņēmēji būs tiesīgi pretendēt uz atbalstu;</w:t>
      </w:r>
    </w:p>
    <w:p w14:paraId="5308B164" w14:textId="77777777" w:rsidR="002E471D" w:rsidRPr="00565853" w:rsidRDefault="002E471D" w:rsidP="002E471D">
      <w:pPr>
        <w:pStyle w:val="NormalHanging12a"/>
      </w:pPr>
      <w:r w:rsidRPr="00565853">
        <w:t>4.</w:t>
      </w:r>
      <w:r w:rsidRPr="00565853">
        <w:tab/>
        <w:t xml:space="preserve">pieņem zināšanai, ka bankrota gadījumu pieaugums pēdējo divu gadu laikā ir ievērojami palielinājis bezdarba līmeni vairākos Beļģijas reģionos, jo īpaši Briseles galvaspilsētas reģionā un </w:t>
      </w:r>
      <w:proofErr w:type="spellStart"/>
      <w:r w:rsidRPr="00565853">
        <w:t>Eno</w:t>
      </w:r>
      <w:proofErr w:type="spellEnd"/>
      <w:r w:rsidRPr="00565853">
        <w:t xml:space="preserve"> provincē (</w:t>
      </w:r>
      <w:proofErr w:type="spellStart"/>
      <w:r w:rsidRPr="00565853">
        <w:t>Valonija</w:t>
      </w:r>
      <w:proofErr w:type="spellEnd"/>
      <w:r w:rsidRPr="00565853">
        <w:t>); uzsver, ka bezdarba risks ir saistīts ar izglītības līmeni un ka katra otrā persona ar zemu izglītības līmeni un katra trešā persona ar vidēju izglītības līmeni saskaras ar augstāku bezdarba risku, un ka šādu personu īpatsvars veido 83% no darbu zaudējušo darba ņēmēju kopskaita; pauž nožēlu par to, ka šie atlaišanas gadījumi vēl vairāk pasliktinās situāciju; aicina Beļģijas iestādes veikt pasākumus, lai mazinātu bankrota gadījumu skaitu nolūkā nepieļaut strukturālo un reģionālo lejupslīdi, vienlaikus novēršot sociālās atšķirības, piemēram, dzimumu nevienlīdzību un zemu izglītības līmeni, kas apgrūtina darba ņēmēju iespējas iekļauties darba tirgū;</w:t>
      </w:r>
    </w:p>
    <w:p w14:paraId="425CCFD1" w14:textId="77777777" w:rsidR="002E471D" w:rsidRPr="00565853" w:rsidRDefault="002E471D" w:rsidP="002E471D">
      <w:pPr>
        <w:pStyle w:val="NormalHanging12a"/>
        <w:rPr>
          <w:noProof/>
        </w:rPr>
      </w:pPr>
      <w:r w:rsidRPr="00565853">
        <w:t>5.</w:t>
      </w:r>
      <w:r w:rsidRPr="00565853">
        <w:tab/>
        <w:t xml:space="preserve">norāda, ka automobiļu, jo īpaši elektrisko automobiļu, ražošanas un pārdošanas tirgu raksturo aizvien agresīvāka globālā konkurence; uzsver pieaugošās problēmas, ar kurām saskaras Eiropas automobiļu ražotāji, laižot tirgū inovatīvus un cenas ziņā pieejamus modeļus tādos uz nākotni orientētos segmentos kā baterijas </w:t>
      </w:r>
      <w:proofErr w:type="spellStart"/>
      <w:r w:rsidRPr="00565853">
        <w:t>elektrotransportlīdzekļi</w:t>
      </w:r>
      <w:proofErr w:type="spellEnd"/>
      <w:r w:rsidRPr="00565853">
        <w:t xml:space="preserve">;  pauž nožēlu par to, ka </w:t>
      </w:r>
      <w:r w:rsidRPr="00565853">
        <w:rPr>
          <w:i/>
          <w:iCs/>
        </w:rPr>
        <w:t>Audi</w:t>
      </w:r>
      <w:r w:rsidRPr="00565853">
        <w:t xml:space="preserve"> pārtrauca ražošanu Beļģijā, lai gan tā joprojām bija rentabla, un ka tā tiks pārvietota uz Ķīnu un Meksiku, atbrīvojot no darba 3414 cilvēkus; ar bažām norāda, ka sarežģītie ražošanas apstākļi, tostarp nepietiekama piekļuve lētākiem enerģijas avotiem un ierobežota to izmantošana, ir veicinājuši </w:t>
      </w:r>
      <w:r w:rsidRPr="00565853">
        <w:rPr>
          <w:i/>
          <w:iCs/>
        </w:rPr>
        <w:t>Audi</w:t>
      </w:r>
      <w:r w:rsidRPr="00565853">
        <w:t xml:space="preserve"> ražotņu pārcelšanu ārpus Savienības;</w:t>
      </w:r>
    </w:p>
    <w:p w14:paraId="1AEFE3DE" w14:textId="77777777" w:rsidR="002E471D" w:rsidRPr="00565853" w:rsidRDefault="002E471D" w:rsidP="002E471D">
      <w:pPr>
        <w:pStyle w:val="NormalHanging12a"/>
        <w:rPr>
          <w:bCs/>
          <w:iCs/>
        </w:rPr>
      </w:pPr>
      <w:r w:rsidRPr="00565853">
        <w:t>6.</w:t>
      </w:r>
      <w:r w:rsidRPr="00565853">
        <w:tab/>
        <w:t>uzsver, ka šīs rūpnīcas slēgšana pēc vairāk nekā 70 darbības gadiem, neraugoties uz tās pāreju uz elektrisko transportlīdzekļu ražošanu, apliecina, ka problēmas, ar kurām saskaras Eiropas rūpniecība, ir strukturālas, nevis tikai tehnoloģiskas;</w:t>
      </w:r>
    </w:p>
    <w:p w14:paraId="6CAA231A" w14:textId="77777777" w:rsidR="002E471D" w:rsidRPr="00565853" w:rsidRDefault="002E471D" w:rsidP="002E471D">
      <w:pPr>
        <w:pStyle w:val="NormalHanging12a"/>
      </w:pPr>
      <w:r w:rsidRPr="00565853">
        <w:t xml:space="preserve">7. </w:t>
      </w:r>
      <w:r w:rsidRPr="00565853">
        <w:tab/>
        <w:t xml:space="preserve">uzsver, ka ir svarīgi rast ilgtspējīgu risinājumu slēgtās rūpnīcas pārprofilēšanai, lai radītu kvalitatīvas darbvietas reģionā; mudina Beļģijas iestādes veikt nepieciešamos pasākumus, lai atvieglotu jaunas ražotnes atvēršanu bijušās </w:t>
      </w:r>
      <w:r w:rsidRPr="00565853">
        <w:rPr>
          <w:i/>
          <w:iCs/>
        </w:rPr>
        <w:t>Audi</w:t>
      </w:r>
      <w:r w:rsidRPr="00565853">
        <w:t xml:space="preserve"> rūpnīcas vietā;</w:t>
      </w:r>
    </w:p>
    <w:p w14:paraId="56119DD9" w14:textId="77777777" w:rsidR="002E471D" w:rsidRPr="00565853" w:rsidRDefault="002E471D" w:rsidP="00565853">
      <w:pPr>
        <w:pStyle w:val="NormalHanging12a"/>
        <w:rPr>
          <w:bCs/>
          <w:iCs/>
        </w:rPr>
      </w:pPr>
      <w:r w:rsidRPr="00565853">
        <w:t>8.</w:t>
      </w:r>
      <w:r w:rsidRPr="00565853">
        <w:tab/>
        <w:t xml:space="preserve">uzsver, ka atlaisto darba ņēmēju kvalifikācijai un prasmēm joprojām ir būtiska nozīme nākotnes prasībām atbilstošā Eiropas ekonomikā, kurā tiek īstenota zaļā pārkārtošanās, vienlaikus saglabājot spēcīgu rūpniecisko bāzi; tādēļ uzskata, ka EGF līdzekļu izmantošana ir jāiekļauj plašākā politikas pasākumu kopumā visos politiskajos līmeņos, </w:t>
      </w:r>
      <w:r w:rsidRPr="00565853">
        <w:lastRenderedPageBreak/>
        <w:t>lai nodrošinātu, ka skartie darba ņēmēji atrod piemērotas iespējas, kas atbilst viņu kvalifikācijai un prasmēm;</w:t>
      </w:r>
    </w:p>
    <w:p w14:paraId="6EA37F88" w14:textId="77777777" w:rsidR="002E471D" w:rsidRPr="00565853" w:rsidRDefault="002E471D" w:rsidP="002E471D">
      <w:pPr>
        <w:pStyle w:val="NormalHanging12a"/>
      </w:pPr>
      <w:r w:rsidRPr="00565853">
        <w:t>9.</w:t>
      </w:r>
      <w:r w:rsidRPr="00565853">
        <w:tab/>
        <w:t>atgādina, ka saskaņā ar vienošanos ar arodbiedrībām un sociālajiem partneriem individualizētie pakalpojumi, kas sniedzami darba ņēmējiem, ietver šādus pasākumus: konsultācijas un informācijas un darbā iekārtošanas pakalpojumi; apmācība, tostarp IT prasmju jomā; darba iespēju diena; ieguldījums uzņēmumu izveidē; stimuli darba meklēšanā; uzsver, ka ir svarīgi veicināt kvalitatīvu un uz nākotni vērstu darbvietu izveidi, lai nodrošinātu ilgtermiņa ekonomisko un sociālo noturību;</w:t>
      </w:r>
    </w:p>
    <w:p w14:paraId="11608403" w14:textId="77777777" w:rsidR="002E471D" w:rsidRPr="00565853" w:rsidRDefault="002E471D" w:rsidP="002E471D">
      <w:pPr>
        <w:pStyle w:val="NormalHanging12a"/>
        <w:rPr>
          <w:bCs/>
          <w:iCs/>
        </w:rPr>
      </w:pPr>
      <w:r w:rsidRPr="00565853">
        <w:t>10.</w:t>
      </w:r>
      <w:r w:rsidRPr="00565853">
        <w:tab/>
        <w:t xml:space="preserve">uzsver, ka Beļģijas iestādēm ir jānodrošina Savienības finansējuma </w:t>
      </w:r>
      <w:proofErr w:type="spellStart"/>
      <w:r w:rsidRPr="00565853">
        <w:t>pamanāmība</w:t>
      </w:r>
      <w:proofErr w:type="spellEnd"/>
      <w:r w:rsidRPr="00565853">
        <w:t xml:space="preserve"> un jāuzsver tā pievienotā vērtība, sniedzot efektīvu un </w:t>
      </w:r>
      <w:proofErr w:type="spellStart"/>
      <w:r w:rsidRPr="00565853">
        <w:t>mērķorientētu</w:t>
      </w:r>
      <w:proofErr w:type="spellEnd"/>
      <w:r w:rsidRPr="00565853">
        <w:t xml:space="preserve"> informāciju labuma guvējiem, reģionālajām un vietējām iestādēm, sociālajiem partneriem un plašākai sabiedrībai;</w:t>
      </w:r>
    </w:p>
    <w:p w14:paraId="3EB52774" w14:textId="77777777" w:rsidR="002E471D" w:rsidRPr="00565853" w:rsidRDefault="002E471D" w:rsidP="002E471D">
      <w:pPr>
        <w:pStyle w:val="NormalHanging12a"/>
      </w:pPr>
      <w:r w:rsidRPr="00565853">
        <w:t>11.</w:t>
      </w:r>
      <w:r w:rsidRPr="00565853">
        <w:tab/>
        <w:t>aicina veikt rūpīgus īstenoto pasākumu galīgos novērtējumus, tostarp sniegt skaidru informāciju par to, kā līdzekļi ir izlietoti un vai ar tiem ir patiešām sasniegti mērķi, kuru dēļ tika izveidots EGF, tostarp sniegt datus par to darba ņēmēju skaitu, kuri ir veiksmīgi atgriezušies darba tirgū, un darbvietām, kurās viņi ir nodarbināti, kā arī par personām, kuras ir pabeigušas apmācības un prasmju pilnveides kursus, kā arī norādīt ar šiem procesiem saistītos termiņus;</w:t>
      </w:r>
    </w:p>
    <w:p w14:paraId="46B7681A" w14:textId="77777777" w:rsidR="002E471D" w:rsidRPr="00565853" w:rsidRDefault="002E471D" w:rsidP="002E471D">
      <w:pPr>
        <w:pStyle w:val="NormalHanging12a"/>
      </w:pPr>
      <w:r w:rsidRPr="00565853">
        <w:t>12.</w:t>
      </w:r>
      <w:r w:rsidRPr="00565853">
        <w:tab/>
        <w:t>pieņem zināšanai to, ka Beļģija sāka sniegt individualizētus pakalpojumus atbilstīgajiem labuma guvējiem 2025. gada 17. februārī un ka tāpēc tiesības saņemt finansiālu ieguldījumu no EGF tiks nodrošinātas laikposmā, kas sākas minētajā dienā un beidzas 24 mēnešus pēc finansēšanas lēmuma spēkā stāšanās dienas;</w:t>
      </w:r>
    </w:p>
    <w:p w14:paraId="05219AEB" w14:textId="77777777" w:rsidR="002E471D" w:rsidRPr="00565853" w:rsidRDefault="002E471D" w:rsidP="002E471D">
      <w:pPr>
        <w:pStyle w:val="NormalHanging12a"/>
        <w:rPr>
          <w:sz w:val="23"/>
          <w:szCs w:val="23"/>
        </w:rPr>
      </w:pPr>
      <w:r w:rsidRPr="00565853">
        <w:t>13.</w:t>
      </w:r>
      <w:r w:rsidRPr="00565853">
        <w:tab/>
        <w:t>norāda, ka administratīvie izdevumi saistībā ar EGF īstenošanu Beļģijai sāka rasties 2024. gada 9. jūlijā un ka tāpēc attiecībā uz šādiem izdevumiem tiesības saņemt finansiālu ieguldījumu no EGF tiek nodrošinātas laikposmā, kas sākas minētajā datumā un beidzas 31 mēnesi pēc finansēšanas lēmuma spēkā stāšanās dienas;</w:t>
      </w:r>
    </w:p>
    <w:p w14:paraId="7540EB4E" w14:textId="77777777" w:rsidR="002E471D" w:rsidRPr="00565853" w:rsidRDefault="002E471D" w:rsidP="002E471D">
      <w:pPr>
        <w:pStyle w:val="NormalHanging12a"/>
      </w:pPr>
      <w:r w:rsidRPr="00565853">
        <w:t>14.</w:t>
      </w:r>
      <w:r w:rsidRPr="00565853">
        <w:tab/>
        <w:t xml:space="preserve">pieņem zināšanai, ka Beļģijas iestādes ir sniegušas apstiprinājumu tam, ka, īstenojot ierosinātās darbības, tiks ievēroti vienlīdzīgas attieksmes un </w:t>
      </w:r>
      <w:proofErr w:type="spellStart"/>
      <w:r w:rsidRPr="00565853">
        <w:t>nediskriminācijas</w:t>
      </w:r>
      <w:proofErr w:type="spellEnd"/>
      <w:r w:rsidRPr="00565853">
        <w:t xml:space="preserve"> principi un novērsta jebkāda dubulta finansēšana;</w:t>
      </w:r>
    </w:p>
    <w:p w14:paraId="5690098B" w14:textId="77777777" w:rsidR="002E471D" w:rsidRPr="00565853" w:rsidRDefault="002E471D" w:rsidP="002E471D">
      <w:pPr>
        <w:pStyle w:val="NormalHanging12a"/>
      </w:pPr>
      <w:r w:rsidRPr="00565853">
        <w:t>15.</w:t>
      </w:r>
      <w:r w:rsidRPr="00565853">
        <w:tab/>
        <w:t>atkārtoti norāda, ka palīdzība no EGF nedrīkst aizstāt darbības, par kurām saskaņā ar attiecīgās valsts tiesību aktiem vai koplīgumiem ir atbildīgi uzņēmumi;</w:t>
      </w:r>
    </w:p>
    <w:p w14:paraId="6ECAFD39" w14:textId="77777777" w:rsidR="002E471D" w:rsidRPr="00565853" w:rsidRDefault="002E471D" w:rsidP="002E471D">
      <w:pPr>
        <w:pStyle w:val="NormalHanging12a"/>
        <w:rPr>
          <w:bCs/>
          <w:iCs/>
        </w:rPr>
      </w:pPr>
      <w:r w:rsidRPr="00565853">
        <w:t>16.</w:t>
      </w:r>
      <w:r w:rsidRPr="00565853">
        <w:tab/>
        <w:t xml:space="preserve">atgādina, ka EGF ir solidaritātes un taisnīgas pārkārtošanās instruments un, lai gan tas sniedz atbalstu pēc darbvietu zaudēšanas, tas nevar aizstāt </w:t>
      </w:r>
      <w:proofErr w:type="spellStart"/>
      <w:r w:rsidRPr="00565853">
        <w:t>proaktīvu</w:t>
      </w:r>
      <w:proofErr w:type="spellEnd"/>
      <w:r w:rsidRPr="00565853">
        <w:t xml:space="preserve">, saskaņotu un koordinētu Savienības rūpniecības politiku, kuras mērķis ir aizsargāt Eiropas rūpniecības nodarbinātības bāzi un sociālo nodrošinājumu, garantēt ilgtermiņa ekonomisko un sociālo noturību un novērst strukturālo lejupslīdi reģionos; uzsver, ka Savienības galvenajam uzdevumam ir jābūt šādu slēgšanas gadījumu novēršanai, radot apstākļus cenas ziņā pieejamai un stabilai tīras enerģijas piegādei, lai saglabātu rūpnieciskās ražošanas konkurētspēju, vienlaikus investējot gan augsti kvalificētu speciālistu, gan rūpniecības darba ņēmēju prasmēs; turklāt uzsver, ka ir steidzami ciešā partnerībā ar dalībvalstīm jāīsteno saskaņoti un koordinēti Savienības konkurētspējas </w:t>
      </w:r>
      <w:r w:rsidRPr="00565853">
        <w:lastRenderedPageBreak/>
        <w:t xml:space="preserve">centieni, lai aizsargātu Eiropas rūpniecības nodarbinātības bāzi un garantētu sociālo nodrošinājumu, un norāda, ka tikai stabila un noturīga Eiropas ekonomika var efektīvi novērst liela mēroga darbinieku atlaišanu, tādējādi samazinot vajadzību pēc EGF intervences; </w:t>
      </w:r>
    </w:p>
    <w:p w14:paraId="7C616AD7" w14:textId="77777777" w:rsidR="002E471D" w:rsidRPr="00565853" w:rsidRDefault="002E471D" w:rsidP="002E471D">
      <w:pPr>
        <w:pStyle w:val="NormalHanging12a"/>
      </w:pPr>
      <w:r w:rsidRPr="00565853">
        <w:t>17.</w:t>
      </w:r>
      <w:r w:rsidRPr="00565853">
        <w:tab/>
        <w:t>apstiprina šai rezolūcijai pievienoto lēmumu;</w:t>
      </w:r>
    </w:p>
    <w:p w14:paraId="404CB31D" w14:textId="77777777" w:rsidR="002E471D" w:rsidRPr="00565853" w:rsidRDefault="002E471D" w:rsidP="002E471D">
      <w:pPr>
        <w:pStyle w:val="NormalHanging12a"/>
      </w:pPr>
      <w:r w:rsidRPr="00565853">
        <w:t>18.</w:t>
      </w:r>
      <w:r w:rsidRPr="00565853">
        <w:tab/>
        <w:t xml:space="preserve">uzdod priekšsēdētājai parakstīt šo lēmumu kopā ar Padomes priekšsēdētāju un nodrošināt tā publicēšanu </w:t>
      </w:r>
      <w:r w:rsidRPr="00565853">
        <w:rPr>
          <w:i/>
          <w:iCs/>
        </w:rPr>
        <w:t>Eiropas Savienības Oficiālajā Vēstnesī</w:t>
      </w:r>
      <w:r w:rsidRPr="00565853">
        <w:t>;</w:t>
      </w:r>
    </w:p>
    <w:p w14:paraId="598046DC" w14:textId="77777777" w:rsidR="002E471D" w:rsidRPr="00565853" w:rsidRDefault="002E471D" w:rsidP="002E471D">
      <w:pPr>
        <w:pStyle w:val="NormalHanging12a"/>
      </w:pPr>
      <w:r w:rsidRPr="00565853">
        <w:t>19.</w:t>
      </w:r>
      <w:r w:rsidRPr="00565853">
        <w:tab/>
        <w:t>uzdod priekšsēdētājai šo rezolūciju, kā arī tās pielikumu nosūtīt Padomei un Komisijai.</w:t>
      </w:r>
    </w:p>
    <w:p w14:paraId="292B5245" w14:textId="77777777" w:rsidR="002E471D" w:rsidRPr="00565853" w:rsidRDefault="002E471D" w:rsidP="002E471D">
      <w:pPr>
        <w:pStyle w:val="NormalHanging12a"/>
      </w:pPr>
    </w:p>
    <w:p w14:paraId="7DFFED91" w14:textId="77777777" w:rsidR="002E471D" w:rsidRPr="00565853" w:rsidRDefault="002E471D" w:rsidP="002E471D">
      <w:pPr>
        <w:pStyle w:val="NormalHanging12a"/>
      </w:pPr>
    </w:p>
    <w:p w14:paraId="5E49BEF9" w14:textId="77777777" w:rsidR="002E471D" w:rsidRPr="00565853" w:rsidRDefault="002E471D" w:rsidP="002E471D">
      <w:pPr>
        <w:rPr>
          <w:noProof/>
        </w:rPr>
      </w:pPr>
    </w:p>
    <w:p w14:paraId="4E30347E" w14:textId="77777777" w:rsidR="002E471D" w:rsidRPr="00565853" w:rsidRDefault="002E471D" w:rsidP="002E471D">
      <w:pPr>
        <w:pStyle w:val="PageHeading"/>
        <w:rPr>
          <w:noProof/>
        </w:rPr>
        <w:sectPr w:rsidR="002E471D" w:rsidRPr="00565853" w:rsidSect="009502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E7455AA" w14:textId="77777777" w:rsidR="00601591" w:rsidRPr="00601591" w:rsidRDefault="002E471D" w:rsidP="002E471D">
      <w:pPr>
        <w:pStyle w:val="PageHeading"/>
        <w:rPr>
          <w:rFonts w:ascii="Times New Roman" w:hAnsi="Times New Roman" w:cs="Times New Roman"/>
        </w:rPr>
      </w:pPr>
      <w:bookmarkStart w:id="7" w:name="_Toc221182768"/>
      <w:bookmarkStart w:id="8" w:name="_Hlk219192825"/>
      <w:r w:rsidRPr="00601591">
        <w:rPr>
          <w:rFonts w:ascii="Times New Roman" w:hAnsi="Times New Roman" w:cs="Times New Roman"/>
        </w:rPr>
        <w:lastRenderedPageBreak/>
        <w:t>PIELIKUMS</w:t>
      </w:r>
    </w:p>
    <w:p w14:paraId="2A5A9E0A" w14:textId="4A59B4A7" w:rsidR="002E471D" w:rsidRPr="00601591" w:rsidRDefault="002E471D" w:rsidP="002E471D">
      <w:pPr>
        <w:pStyle w:val="PageHeading"/>
        <w:rPr>
          <w:rFonts w:ascii="Times New Roman" w:hAnsi="Times New Roman" w:cs="Times New Roman"/>
        </w:rPr>
      </w:pPr>
      <w:r w:rsidRPr="00601591">
        <w:rPr>
          <w:rFonts w:ascii="Times New Roman" w:hAnsi="Times New Roman" w:cs="Times New Roman"/>
        </w:rPr>
        <w:t>EIROPAS PARLAMENTA UN PADOMES LĒMUMS</w:t>
      </w:r>
      <w:bookmarkEnd w:id="7"/>
    </w:p>
    <w:p w14:paraId="716DBE6C" w14:textId="00074349" w:rsidR="002E471D" w:rsidRDefault="002E471D" w:rsidP="00601591">
      <w:pPr>
        <w:pStyle w:val="NormalHanging12a"/>
        <w:ind w:left="0" w:firstLine="0"/>
        <w:jc w:val="center"/>
        <w:rPr>
          <w:b/>
          <w:i/>
          <w:iCs/>
        </w:rPr>
      </w:pPr>
      <w:bookmarkStart w:id="9" w:name="_Hlk212804276"/>
      <w:bookmarkStart w:id="10" w:name="_Hlk212804598"/>
      <w:r w:rsidRPr="00565853">
        <w:rPr>
          <w:b/>
        </w:rPr>
        <w:t>par Eiropas Globalizācijas pielāgošanās fonda darbu zaudējušiem darba ņēmējiem izmantošanu saistībā ar Beļģijas iesniegto pieteikumu </w:t>
      </w:r>
      <w:r w:rsidR="00074960" w:rsidRPr="00565853">
        <w:rPr>
          <w:b/>
        </w:rPr>
        <w:t xml:space="preserve">– </w:t>
      </w:r>
      <w:r w:rsidRPr="00565853">
        <w:rPr>
          <w:b/>
        </w:rPr>
        <w:t>EGF/2025/006 BE/</w:t>
      </w:r>
      <w:r w:rsidRPr="00565853">
        <w:rPr>
          <w:b/>
          <w:i/>
          <w:iCs/>
        </w:rPr>
        <w:t>Audi</w:t>
      </w:r>
    </w:p>
    <w:p w14:paraId="2790B32C" w14:textId="01B5A939" w:rsidR="00601591" w:rsidRDefault="00601591" w:rsidP="00601591">
      <w:pPr>
        <w:rPr>
          <w:b/>
          <w:i/>
        </w:rPr>
      </w:pPr>
      <w:r>
        <w:rPr>
          <w:i/>
          <w:iCs/>
        </w:rPr>
        <w:t xml:space="preserve">(Šā pielikuma teksts šeit nav iekļauts, </w:t>
      </w:r>
      <w:r>
        <w:rPr>
          <w:i/>
          <w:iCs/>
          <w:color w:val="000000"/>
          <w:shd w:val="clear" w:color="auto" w:fill="FFFFFF"/>
        </w:rPr>
        <w:t>jo tas atbilst galīgajam aktam – Lēmumam (ES) 202</w:t>
      </w:r>
      <w:r>
        <w:rPr>
          <w:i/>
          <w:iCs/>
          <w:color w:val="000000"/>
          <w:shd w:val="clear" w:color="auto" w:fill="FFFFFF"/>
        </w:rPr>
        <w:t>6</w:t>
      </w:r>
      <w:r>
        <w:rPr>
          <w:i/>
          <w:iCs/>
          <w:color w:val="000000"/>
          <w:shd w:val="clear" w:color="auto" w:fill="FFFFFF"/>
        </w:rPr>
        <w:t>/4</w:t>
      </w:r>
      <w:r>
        <w:rPr>
          <w:i/>
          <w:iCs/>
          <w:color w:val="000000"/>
          <w:shd w:val="clear" w:color="auto" w:fill="FFFFFF"/>
        </w:rPr>
        <w:t>54</w:t>
      </w:r>
      <w:r>
        <w:rPr>
          <w:i/>
          <w:iCs/>
          <w:color w:val="000000"/>
          <w:shd w:val="clear" w:color="auto" w:fill="FFFFFF"/>
        </w:rPr>
        <w:t>.)</w:t>
      </w:r>
    </w:p>
    <w:p w14:paraId="22A15BEF" w14:textId="77777777" w:rsidR="00601591" w:rsidRPr="00565853" w:rsidRDefault="00601591" w:rsidP="00601591">
      <w:pPr>
        <w:pStyle w:val="NormalHanging12a"/>
        <w:ind w:left="0" w:firstLine="0"/>
        <w:rPr>
          <w:b/>
          <w:bCs/>
        </w:rPr>
      </w:pPr>
    </w:p>
    <w:bookmarkEnd w:id="9"/>
    <w:bookmarkEnd w:id="10"/>
    <w:bookmarkEnd w:id="8"/>
    <w:p w14:paraId="55F687EC" w14:textId="62315902" w:rsidR="00E365E1" w:rsidRDefault="00E365E1" w:rsidP="00565853">
      <w:pPr>
        <w:pStyle w:val="NormalHanging12a"/>
        <w:tabs>
          <w:tab w:val="left" w:pos="3544"/>
        </w:tabs>
        <w:spacing w:before="120" w:after="120" w:line="360" w:lineRule="auto"/>
      </w:pPr>
    </w:p>
    <w:p w14:paraId="53909DDC" w14:textId="77777777" w:rsidR="00601591" w:rsidRPr="00565853" w:rsidRDefault="00601591" w:rsidP="00565853">
      <w:pPr>
        <w:pStyle w:val="NormalHanging12a"/>
        <w:tabs>
          <w:tab w:val="left" w:pos="3544"/>
        </w:tabs>
        <w:spacing w:before="120" w:after="120" w:line="360" w:lineRule="auto"/>
      </w:pPr>
    </w:p>
    <w:sectPr w:rsidR="00601591" w:rsidRPr="00565853" w:rsidSect="00950231">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595E7" w14:textId="77777777" w:rsidR="00534079" w:rsidRPr="00950231" w:rsidRDefault="00534079">
      <w:r w:rsidRPr="00950231">
        <w:separator/>
      </w:r>
    </w:p>
  </w:endnote>
  <w:endnote w:type="continuationSeparator" w:id="0">
    <w:p w14:paraId="4AD945A5" w14:textId="77777777" w:rsidR="00534079" w:rsidRPr="00950231" w:rsidRDefault="00534079">
      <w:r w:rsidRPr="009502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C6E24" w14:textId="77777777" w:rsidR="002E471D" w:rsidRPr="00950231" w:rsidRDefault="002E471D" w:rsidP="00C7442E">
    <w:pPr>
      <w:pStyle w:val="EPFooter"/>
    </w:pPr>
    <w:r w:rsidRPr="00950231">
      <w:t>PE</w:t>
    </w:r>
    <w:r w:rsidRPr="00950231">
      <w:rPr>
        <w:rStyle w:val="HideTWBExt"/>
      </w:rPr>
      <w:t>&lt;NoPE&gt;</w:t>
    </w:r>
    <w:r w:rsidRPr="00950231">
      <w:t>782.226</w:t>
    </w:r>
    <w:r w:rsidRPr="00950231">
      <w:rPr>
        <w:rStyle w:val="HideTWBExt"/>
      </w:rPr>
      <w:t>&lt;/NoPE&gt;&lt;Version&gt;</w:t>
    </w:r>
    <w:r w:rsidRPr="00950231">
      <w:t>v02-00</w:t>
    </w:r>
    <w:r w:rsidRPr="00950231">
      <w:rPr>
        <w:rStyle w:val="HideTWBExt"/>
      </w:rPr>
      <w:t>&lt;/Version&gt;</w:t>
    </w:r>
    <w:r w:rsidRPr="00950231">
      <w:tab/>
    </w:r>
    <w:r w:rsidRPr="00950231">
      <w:fldChar w:fldCharType="begin"/>
    </w:r>
    <w:r w:rsidRPr="00950231">
      <w:instrText xml:space="preserve"> PAGE  \* MERGEFORMAT </w:instrText>
    </w:r>
    <w:r w:rsidRPr="00950231">
      <w:fldChar w:fldCharType="separate"/>
    </w:r>
    <w:r w:rsidRPr="00950231">
      <w:rPr>
        <w:noProof/>
      </w:rPr>
      <w:t>14</w:t>
    </w:r>
    <w:r w:rsidRPr="00950231">
      <w:fldChar w:fldCharType="end"/>
    </w:r>
    <w:r w:rsidRPr="00950231">
      <w:t>/</w:t>
    </w:r>
    <w:r w:rsidR="00B47812">
      <w:fldChar w:fldCharType="begin"/>
    </w:r>
    <w:r w:rsidR="00B47812">
      <w:instrText xml:space="preserve"> NUMPAGES  \* MERGEFORMAT </w:instrText>
    </w:r>
    <w:r w:rsidR="00B47812">
      <w:fldChar w:fldCharType="separate"/>
    </w:r>
    <w:r w:rsidRPr="00950231">
      <w:rPr>
        <w:noProof/>
      </w:rPr>
      <w:t>15</w:t>
    </w:r>
    <w:r w:rsidR="00B47812">
      <w:rPr>
        <w:noProof/>
      </w:rPr>
      <w:fldChar w:fldCharType="end"/>
    </w:r>
    <w:r w:rsidRPr="00950231">
      <w:tab/>
    </w:r>
    <w:r w:rsidRPr="00950231">
      <w:rPr>
        <w:rStyle w:val="HideTWBExt"/>
      </w:rPr>
      <w:t>&lt;PathFdR&gt;</w:t>
    </w:r>
    <w:r w:rsidRPr="00950231">
      <w:t>RR\1336415LV.docx</w:t>
    </w:r>
    <w:r w:rsidRPr="00950231">
      <w:rPr>
        <w:rStyle w:val="HideTWBExt"/>
      </w:rPr>
      <w:t>&lt;/PathFdR&gt;</w:t>
    </w:r>
  </w:p>
  <w:p w14:paraId="550A1E83" w14:textId="77777777" w:rsidR="002E471D" w:rsidRPr="00950231" w:rsidRDefault="002E471D" w:rsidP="00C7442E">
    <w:pPr>
      <w:pStyle w:val="EPFooter2"/>
    </w:pPr>
    <w:r w:rsidRPr="00950231">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72F91" w14:textId="343A15D3" w:rsidR="002E471D" w:rsidRPr="00950231" w:rsidRDefault="002E471D" w:rsidP="00C7442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8389B" w14:textId="77777777" w:rsidR="002E471D" w:rsidRPr="00950231" w:rsidRDefault="002E471D" w:rsidP="00C7442E">
    <w:pPr>
      <w:pStyle w:val="EPFooter"/>
    </w:pPr>
    <w:r w:rsidRPr="00950231">
      <w:rPr>
        <w:rStyle w:val="HideTWBExt"/>
      </w:rPr>
      <w:t>&lt;PathFdR&gt;</w:t>
    </w:r>
    <w:r w:rsidRPr="00950231">
      <w:t>RR\1336415LV.docx</w:t>
    </w:r>
    <w:r w:rsidRPr="00950231">
      <w:rPr>
        <w:rStyle w:val="HideTWBExt"/>
      </w:rPr>
      <w:t>&lt;/PathFdR&gt;</w:t>
    </w:r>
    <w:r w:rsidRPr="00950231">
      <w:tab/>
    </w:r>
    <w:r w:rsidRPr="00950231">
      <w:tab/>
      <w:t>PE</w:t>
    </w:r>
    <w:r w:rsidRPr="00950231">
      <w:rPr>
        <w:rStyle w:val="HideTWBExt"/>
      </w:rPr>
      <w:t>&lt;NoPE&gt;</w:t>
    </w:r>
    <w:r w:rsidRPr="00950231">
      <w:t>782.226</w:t>
    </w:r>
    <w:r w:rsidRPr="00950231">
      <w:rPr>
        <w:rStyle w:val="HideTWBExt"/>
      </w:rPr>
      <w:t>&lt;/NoPE&gt;&lt;Version&gt;</w:t>
    </w:r>
    <w:r w:rsidRPr="00950231">
      <w:t>v02-00</w:t>
    </w:r>
    <w:r w:rsidRPr="00950231">
      <w:rPr>
        <w:rStyle w:val="HideTWBExt"/>
      </w:rPr>
      <w:t>&lt;/Version&gt;</w:t>
    </w:r>
  </w:p>
  <w:p w14:paraId="64F07596" w14:textId="77777777" w:rsidR="002E471D" w:rsidRPr="00950231" w:rsidRDefault="002E471D" w:rsidP="00C7442E">
    <w:pPr>
      <w:pStyle w:val="EPFooter2"/>
    </w:pPr>
    <w:r w:rsidRPr="00950231">
      <w:t>LV</w:t>
    </w:r>
    <w:r w:rsidRPr="00950231">
      <w:tab/>
    </w:r>
    <w:r w:rsidRPr="00950231">
      <w:rPr>
        <w:b w:val="0"/>
        <w:i/>
        <w:color w:val="C0C0C0"/>
        <w:sz w:val="22"/>
      </w:rPr>
      <w:t>Vienoti daudzveidībā</w:t>
    </w:r>
    <w:r w:rsidRPr="00950231">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C1BF0" w14:textId="77777777" w:rsidR="00064002" w:rsidRPr="0095023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D8E6D" w14:textId="77777777" w:rsidR="00064002" w:rsidRPr="00950231"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680C2" w14:textId="77777777" w:rsidR="00064002" w:rsidRPr="009502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45AEC" w14:textId="77777777" w:rsidR="00534079" w:rsidRPr="00950231" w:rsidRDefault="00534079">
      <w:r w:rsidRPr="00950231">
        <w:separator/>
      </w:r>
    </w:p>
  </w:footnote>
  <w:footnote w:type="continuationSeparator" w:id="0">
    <w:p w14:paraId="61968542" w14:textId="77777777" w:rsidR="00534079" w:rsidRPr="00950231" w:rsidRDefault="00534079">
      <w:r w:rsidRPr="00950231">
        <w:continuationSeparator/>
      </w:r>
    </w:p>
  </w:footnote>
  <w:footnote w:id="1">
    <w:p w14:paraId="5DC1F5B9" w14:textId="1FC8DB41" w:rsidR="002E471D" w:rsidRPr="00950231" w:rsidRDefault="002E471D" w:rsidP="00950231">
      <w:pPr>
        <w:pStyle w:val="FootnoteText"/>
        <w:ind w:left="567" w:hanging="567"/>
        <w:rPr>
          <w:sz w:val="24"/>
          <w:lang w:val="lv-LV"/>
        </w:rPr>
      </w:pPr>
      <w:r w:rsidRPr="00950231">
        <w:rPr>
          <w:rStyle w:val="FootnoteReference"/>
          <w:sz w:val="24"/>
          <w:lang w:val="lv-LV"/>
        </w:rPr>
        <w:footnoteRef/>
      </w:r>
      <w:r w:rsidR="00950231" w:rsidRPr="00950231">
        <w:rPr>
          <w:sz w:val="24"/>
          <w:lang w:val="lv-LV"/>
        </w:rPr>
        <w:t xml:space="preserve"> </w:t>
      </w:r>
      <w:r w:rsidR="00950231" w:rsidRPr="00950231">
        <w:rPr>
          <w:sz w:val="24"/>
          <w:lang w:val="lv-LV"/>
        </w:rPr>
        <w:tab/>
      </w:r>
      <w:r w:rsidRPr="00950231">
        <w:rPr>
          <w:sz w:val="24"/>
          <w:lang w:val="lv-LV"/>
        </w:rPr>
        <w:t xml:space="preserve">OV L 153, 3.5.2021., 48. lpp., ELI: </w:t>
      </w:r>
      <w:hyperlink r:id="rId1" w:history="1">
        <w:r w:rsidRPr="00950231">
          <w:rPr>
            <w:rStyle w:val="Hyperlink"/>
            <w:sz w:val="24"/>
            <w:lang w:val="lv-LV"/>
          </w:rPr>
          <w:t>http://data.europa.eu/eli/reg/2021/691/oj</w:t>
        </w:r>
      </w:hyperlink>
      <w:r w:rsidRPr="00950231">
        <w:rPr>
          <w:sz w:val="24"/>
          <w:lang w:val="lv-LV"/>
        </w:rPr>
        <w:t>.</w:t>
      </w:r>
    </w:p>
  </w:footnote>
  <w:footnote w:id="2">
    <w:p w14:paraId="74FCA8E0" w14:textId="6F3FCBE6" w:rsidR="002E471D" w:rsidRPr="00950231" w:rsidRDefault="002E471D" w:rsidP="00950231">
      <w:pPr>
        <w:pStyle w:val="FootnoteText"/>
        <w:ind w:left="567" w:hanging="567"/>
        <w:rPr>
          <w:sz w:val="24"/>
          <w:lang w:val="lv-LV"/>
        </w:rPr>
      </w:pPr>
      <w:r w:rsidRPr="00950231">
        <w:rPr>
          <w:rStyle w:val="FootnoteReference"/>
          <w:sz w:val="24"/>
          <w:lang w:val="lv-LV"/>
        </w:rPr>
        <w:footnoteRef/>
      </w:r>
      <w:r w:rsidR="00950231" w:rsidRPr="00950231">
        <w:rPr>
          <w:sz w:val="24"/>
          <w:lang w:val="lv-LV"/>
        </w:rPr>
        <w:t xml:space="preserve"> </w:t>
      </w:r>
      <w:r w:rsidR="00950231" w:rsidRPr="00950231">
        <w:rPr>
          <w:sz w:val="24"/>
          <w:lang w:val="lv-LV"/>
        </w:rPr>
        <w:tab/>
      </w:r>
      <w:r w:rsidRPr="00950231">
        <w:rPr>
          <w:sz w:val="24"/>
          <w:lang w:val="lv-LV"/>
        </w:rPr>
        <w:t>OV L 433 I, 22.12.2020., 11. </w:t>
      </w:r>
      <w:r w:rsidRPr="00950231">
        <w:rPr>
          <w:sz w:val="24"/>
          <w:lang w:val="lv-LV"/>
        </w:rPr>
        <w:t xml:space="preserve">lpp., ELI: </w:t>
      </w:r>
      <w:hyperlink r:id="rId2" w:history="1">
        <w:r w:rsidRPr="00950231">
          <w:rPr>
            <w:rStyle w:val="Hyperlink"/>
            <w:sz w:val="24"/>
            <w:lang w:val="lv-LV"/>
          </w:rPr>
          <w:t>http://data.europa.eu/eli/reg/2020/2093/oj</w:t>
        </w:r>
      </w:hyperlink>
      <w:r w:rsidRPr="00950231">
        <w:rPr>
          <w:sz w:val="24"/>
          <w:lang w:val="lv-LV"/>
        </w:rPr>
        <w:t>.</w:t>
      </w:r>
    </w:p>
  </w:footnote>
  <w:footnote w:id="3">
    <w:p w14:paraId="1BE77E15" w14:textId="6A642C1F" w:rsidR="002E471D" w:rsidRPr="00950231" w:rsidRDefault="002E471D" w:rsidP="00950231">
      <w:pPr>
        <w:pStyle w:val="FootnoteText"/>
        <w:ind w:left="567" w:hanging="567"/>
        <w:rPr>
          <w:sz w:val="24"/>
          <w:lang w:val="lv-LV"/>
        </w:rPr>
      </w:pPr>
      <w:r w:rsidRPr="00950231">
        <w:rPr>
          <w:rStyle w:val="FootnoteReference"/>
          <w:sz w:val="24"/>
          <w:lang w:val="lv-LV"/>
        </w:rPr>
        <w:footnoteRef/>
      </w:r>
      <w:r w:rsidR="00950231" w:rsidRPr="00950231">
        <w:rPr>
          <w:sz w:val="24"/>
          <w:shd w:val="clear" w:color="auto" w:fill="FFFFFF"/>
          <w:lang w:val="lv-LV"/>
        </w:rPr>
        <w:t xml:space="preserve"> </w:t>
      </w:r>
      <w:r w:rsidR="00950231" w:rsidRPr="00950231">
        <w:rPr>
          <w:sz w:val="24"/>
          <w:shd w:val="clear" w:color="auto" w:fill="FFFFFF"/>
          <w:lang w:val="lv-LV"/>
        </w:rPr>
        <w:tab/>
      </w:r>
      <w:r w:rsidRPr="00950231">
        <w:rPr>
          <w:sz w:val="24"/>
          <w:shd w:val="clear" w:color="auto" w:fill="FFFFFF"/>
          <w:lang w:val="lv-LV"/>
        </w:rPr>
        <w:t xml:space="preserve">Padomes Regula (ES, </w:t>
      </w:r>
      <w:r w:rsidRPr="00950231">
        <w:rPr>
          <w:i/>
          <w:iCs/>
          <w:sz w:val="24"/>
          <w:shd w:val="clear" w:color="auto" w:fill="FFFFFF"/>
          <w:lang w:val="lv-LV"/>
        </w:rPr>
        <w:t>Euratom</w:t>
      </w:r>
      <w:r w:rsidRPr="00950231">
        <w:rPr>
          <w:sz w:val="24"/>
          <w:shd w:val="clear" w:color="auto" w:fill="FFFFFF"/>
          <w:lang w:val="lv-LV"/>
        </w:rPr>
        <w:t xml:space="preserve">) 2024/765 (2024. gada 29. februāris), ar kuru groza Regulu (ES, </w:t>
      </w:r>
      <w:r w:rsidRPr="00950231">
        <w:rPr>
          <w:i/>
          <w:iCs/>
          <w:sz w:val="24"/>
          <w:shd w:val="clear" w:color="auto" w:fill="FFFFFF"/>
          <w:lang w:val="lv-LV"/>
        </w:rPr>
        <w:t>Euratom</w:t>
      </w:r>
      <w:r w:rsidRPr="00950231">
        <w:rPr>
          <w:sz w:val="24"/>
          <w:shd w:val="clear" w:color="auto" w:fill="FFFFFF"/>
          <w:lang w:val="lv-LV"/>
        </w:rPr>
        <w:t>) 2020/2093, ar ko nosaka daudzgadu finanšu shēmu 2021.–2027. </w:t>
      </w:r>
      <w:r w:rsidRPr="00950231">
        <w:rPr>
          <w:sz w:val="24"/>
          <w:shd w:val="clear" w:color="auto" w:fill="FFFFFF"/>
          <w:lang w:val="lv-LV"/>
        </w:rPr>
        <w:t>gadam (OV L, 2024/765, 29.2.2024., ELI:</w:t>
      </w:r>
      <w:r w:rsidRPr="00950231">
        <w:rPr>
          <w:color w:val="333333"/>
          <w:sz w:val="24"/>
          <w:shd w:val="clear" w:color="auto" w:fill="FFFFFF"/>
          <w:lang w:val="lv-LV"/>
        </w:rPr>
        <w:t xml:space="preserve"> </w:t>
      </w:r>
      <w:hyperlink r:id="rId3" w:history="1">
        <w:r w:rsidRPr="00950231">
          <w:rPr>
            <w:rStyle w:val="Hyperlink"/>
            <w:sz w:val="24"/>
            <w:shd w:val="clear" w:color="auto" w:fill="FFFFFF"/>
            <w:lang w:val="lv-LV"/>
          </w:rPr>
          <w:t>http://data.europa.eu/eli/reg/2024/765/oj</w:t>
        </w:r>
      </w:hyperlink>
      <w:r w:rsidRPr="00950231">
        <w:rPr>
          <w:i/>
          <w:color w:val="333333"/>
          <w:sz w:val="24"/>
          <w:shd w:val="clear" w:color="auto" w:fill="FFFFFF"/>
          <w:lang w:val="lv-LV"/>
        </w:rPr>
        <w:t>).</w:t>
      </w:r>
    </w:p>
  </w:footnote>
  <w:footnote w:id="4">
    <w:p w14:paraId="1ADCA3E7" w14:textId="6005A574" w:rsidR="002E471D" w:rsidRPr="00950231" w:rsidRDefault="002E471D" w:rsidP="00950231">
      <w:pPr>
        <w:pStyle w:val="FootnoteText"/>
        <w:ind w:left="567" w:hanging="567"/>
        <w:rPr>
          <w:sz w:val="24"/>
          <w:lang w:val="lv-LV"/>
        </w:rPr>
      </w:pPr>
      <w:r w:rsidRPr="00950231">
        <w:rPr>
          <w:rStyle w:val="FootnoteReference"/>
          <w:sz w:val="24"/>
          <w:lang w:val="lv-LV"/>
        </w:rPr>
        <w:footnoteRef/>
      </w:r>
      <w:r w:rsidR="00950231" w:rsidRPr="00950231">
        <w:rPr>
          <w:sz w:val="24"/>
          <w:lang w:val="lv-LV"/>
        </w:rPr>
        <w:t xml:space="preserve"> </w:t>
      </w:r>
      <w:r w:rsidR="00950231" w:rsidRPr="00950231">
        <w:rPr>
          <w:sz w:val="24"/>
          <w:lang w:val="lv-LV"/>
        </w:rPr>
        <w:tab/>
      </w:r>
      <w:r w:rsidRPr="00950231">
        <w:rPr>
          <w:sz w:val="24"/>
          <w:lang w:val="lv-LV"/>
        </w:rPr>
        <w:t>OV L 433 I, 22.12.2020., 28. </w:t>
      </w:r>
      <w:r w:rsidRPr="00950231">
        <w:rPr>
          <w:sz w:val="24"/>
          <w:lang w:val="lv-LV"/>
        </w:rPr>
        <w:t xml:space="preserve">lpp., ELI: </w:t>
      </w:r>
      <w:hyperlink r:id="rId4" w:history="1">
        <w:r w:rsidRPr="00950231">
          <w:rPr>
            <w:rStyle w:val="Hyperlink"/>
            <w:sz w:val="24"/>
            <w:lang w:val="lv-LV"/>
          </w:rPr>
          <w:t>http://data.europa.eu/eli/agree_interinstit/2020/1222/oj</w:t>
        </w:r>
      </w:hyperlink>
      <w:r w:rsidRPr="00950231">
        <w:rPr>
          <w:sz w:val="24"/>
          <w:lang w:val="lv-LV"/>
        </w:rPr>
        <w:t>.</w:t>
      </w:r>
    </w:p>
  </w:footnote>
  <w:footnote w:id="5">
    <w:p w14:paraId="1D889835" w14:textId="1DC7987E" w:rsidR="002E471D" w:rsidRPr="00950231" w:rsidRDefault="002E471D" w:rsidP="00950231">
      <w:pPr>
        <w:pStyle w:val="FootnoteText"/>
        <w:ind w:left="567" w:hanging="567"/>
        <w:rPr>
          <w:sz w:val="24"/>
          <w:lang w:val="lv-LV"/>
        </w:rPr>
      </w:pPr>
      <w:r w:rsidRPr="00950231">
        <w:rPr>
          <w:rStyle w:val="FootnoteReference"/>
          <w:sz w:val="24"/>
          <w:lang w:val="lv-LV"/>
        </w:rPr>
        <w:footnoteRef/>
      </w:r>
      <w:r w:rsidR="00950231" w:rsidRPr="00950231">
        <w:rPr>
          <w:sz w:val="24"/>
          <w:lang w:val="lv-LV"/>
        </w:rPr>
        <w:t xml:space="preserve"> </w:t>
      </w:r>
      <w:r w:rsidR="00950231" w:rsidRPr="00950231">
        <w:rPr>
          <w:sz w:val="24"/>
          <w:lang w:val="lv-LV"/>
        </w:rPr>
        <w:tab/>
      </w:r>
      <w:r w:rsidRPr="00950231">
        <w:rPr>
          <w:sz w:val="24"/>
          <w:lang w:val="lv-LV"/>
        </w:rPr>
        <w:t>EGF regulas 3. panta nozīmē.</w:t>
      </w:r>
    </w:p>
  </w:footnote>
  <w:footnote w:id="6">
    <w:p w14:paraId="1C43E114" w14:textId="4ED4B14B" w:rsidR="002E471D" w:rsidRPr="00950231" w:rsidRDefault="002E471D" w:rsidP="00950231">
      <w:pPr>
        <w:pStyle w:val="FootnoteText"/>
        <w:ind w:left="567" w:hanging="567"/>
        <w:rPr>
          <w:sz w:val="24"/>
          <w:lang w:val="lv-LV"/>
        </w:rPr>
      </w:pPr>
      <w:r w:rsidRPr="00950231">
        <w:rPr>
          <w:rStyle w:val="FootnoteReference"/>
          <w:sz w:val="24"/>
          <w:lang w:val="lv-LV"/>
        </w:rPr>
        <w:footnoteRef/>
      </w:r>
      <w:r w:rsidR="00950231" w:rsidRPr="00950231">
        <w:rPr>
          <w:sz w:val="24"/>
          <w:lang w:val="lv-LV"/>
        </w:rPr>
        <w:t xml:space="preserve"> </w:t>
      </w:r>
      <w:r w:rsidR="00950231" w:rsidRPr="00950231">
        <w:rPr>
          <w:sz w:val="24"/>
          <w:lang w:val="lv-LV"/>
        </w:rPr>
        <w:tab/>
      </w:r>
      <w:r w:rsidRPr="00950231">
        <w:rPr>
          <w:sz w:val="24"/>
          <w:lang w:val="lv-LV"/>
        </w:rPr>
        <w:t>DFS regulas 8. pants.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F1298" w14:textId="77777777" w:rsidR="002E471D" w:rsidRPr="00950231" w:rsidRDefault="002E471D">
    <w:pPr>
      <w:pStyle w:val="Header"/>
    </w:pPr>
  </w:p>
  <w:p w14:paraId="09995C5D" w14:textId="77777777" w:rsidR="002E471D" w:rsidRPr="00950231" w:rsidRDefault="002E471D"/>
  <w:p w14:paraId="5B791B19" w14:textId="77777777" w:rsidR="002E471D" w:rsidRPr="00950231" w:rsidRDefault="002E47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85A34" w14:textId="77777777" w:rsidR="002E471D" w:rsidRPr="00950231" w:rsidRDefault="002E471D">
    <w:pPr>
      <w:pStyle w:val="Header"/>
    </w:pPr>
  </w:p>
  <w:p w14:paraId="74C95FF1" w14:textId="77777777" w:rsidR="002E471D" w:rsidRPr="00950231" w:rsidRDefault="002E471D"/>
  <w:p w14:paraId="6C72A5B2" w14:textId="77777777" w:rsidR="002E471D" w:rsidRPr="00950231" w:rsidRDefault="002E471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D48B5" w14:textId="77777777" w:rsidR="002E471D" w:rsidRPr="00950231" w:rsidRDefault="002E47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04AAC" w14:textId="77777777" w:rsidR="00064002" w:rsidRPr="00950231"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95255" w14:textId="77777777" w:rsidR="00064002" w:rsidRPr="00950231"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020D9" w14:textId="77777777" w:rsidR="00064002" w:rsidRPr="009502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4291183">
    <w:abstractNumId w:val="9"/>
  </w:num>
  <w:num w:numId="2" w16cid:durableId="494222435">
    <w:abstractNumId w:val="9"/>
  </w:num>
  <w:num w:numId="3" w16cid:durableId="1750076684">
    <w:abstractNumId w:val="7"/>
  </w:num>
  <w:num w:numId="4" w16cid:durableId="790637683">
    <w:abstractNumId w:val="7"/>
  </w:num>
  <w:num w:numId="5" w16cid:durableId="1913084365">
    <w:abstractNumId w:val="6"/>
  </w:num>
  <w:num w:numId="6" w16cid:durableId="432476727">
    <w:abstractNumId w:val="6"/>
  </w:num>
  <w:num w:numId="7" w16cid:durableId="1978607115">
    <w:abstractNumId w:val="5"/>
  </w:num>
  <w:num w:numId="8" w16cid:durableId="88890634">
    <w:abstractNumId w:val="5"/>
  </w:num>
  <w:num w:numId="9" w16cid:durableId="1535577556">
    <w:abstractNumId w:val="4"/>
  </w:num>
  <w:num w:numId="10" w16cid:durableId="1061252136">
    <w:abstractNumId w:val="4"/>
  </w:num>
  <w:num w:numId="11" w16cid:durableId="417364887">
    <w:abstractNumId w:val="8"/>
  </w:num>
  <w:num w:numId="12" w16cid:durableId="356152845">
    <w:abstractNumId w:val="8"/>
  </w:num>
  <w:num w:numId="13" w16cid:durableId="1399090284">
    <w:abstractNumId w:val="3"/>
  </w:num>
  <w:num w:numId="14" w16cid:durableId="2069261350">
    <w:abstractNumId w:val="3"/>
  </w:num>
  <w:num w:numId="15" w16cid:durableId="1171262426">
    <w:abstractNumId w:val="2"/>
  </w:num>
  <w:num w:numId="16" w16cid:durableId="2074041256">
    <w:abstractNumId w:val="2"/>
  </w:num>
  <w:num w:numId="17" w16cid:durableId="419067269">
    <w:abstractNumId w:val="1"/>
  </w:num>
  <w:num w:numId="18" w16cid:durableId="370112607">
    <w:abstractNumId w:val="1"/>
  </w:num>
  <w:num w:numId="19" w16cid:durableId="356543162">
    <w:abstractNumId w:val="0"/>
  </w:num>
  <w:num w:numId="20" w16cid:durableId="2070808638">
    <w:abstractNumId w:val="0"/>
  </w:num>
  <w:num w:numId="21" w16cid:durableId="912593347">
    <w:abstractNumId w:val="9"/>
  </w:num>
  <w:num w:numId="22" w16cid:durableId="1227649818">
    <w:abstractNumId w:val="7"/>
  </w:num>
  <w:num w:numId="23" w16cid:durableId="169608418">
    <w:abstractNumId w:val="6"/>
  </w:num>
  <w:num w:numId="24" w16cid:durableId="249776569">
    <w:abstractNumId w:val="5"/>
  </w:num>
  <w:num w:numId="25" w16cid:durableId="1025906974">
    <w:abstractNumId w:val="4"/>
  </w:num>
  <w:num w:numId="26" w16cid:durableId="78600745">
    <w:abstractNumId w:val="8"/>
  </w:num>
  <w:num w:numId="27" w16cid:durableId="410935633">
    <w:abstractNumId w:val="3"/>
  </w:num>
  <w:num w:numId="28" w16cid:durableId="1149782660">
    <w:abstractNumId w:val="2"/>
  </w:num>
  <w:num w:numId="29" w16cid:durableId="405760174">
    <w:abstractNumId w:val="1"/>
  </w:num>
  <w:num w:numId="30" w16cid:durableId="1548058342">
    <w:abstractNumId w:val="0"/>
  </w:num>
  <w:num w:numId="31" w16cid:durableId="312687939">
    <w:abstractNumId w:val="9"/>
  </w:num>
  <w:num w:numId="32" w16cid:durableId="463935931">
    <w:abstractNumId w:val="7"/>
  </w:num>
  <w:num w:numId="33" w16cid:durableId="526066118">
    <w:abstractNumId w:val="6"/>
  </w:num>
  <w:num w:numId="34" w16cid:durableId="2120299977">
    <w:abstractNumId w:val="5"/>
  </w:num>
  <w:num w:numId="35" w16cid:durableId="266278448">
    <w:abstractNumId w:val="4"/>
  </w:num>
  <w:num w:numId="36" w16cid:durableId="569967250">
    <w:abstractNumId w:val="8"/>
  </w:num>
  <w:num w:numId="37" w16cid:durableId="232085065">
    <w:abstractNumId w:val="3"/>
  </w:num>
  <w:num w:numId="38" w16cid:durableId="1706757091">
    <w:abstractNumId w:val="2"/>
  </w:num>
  <w:num w:numId="39" w16cid:durableId="2129548914">
    <w:abstractNumId w:val="1"/>
  </w:num>
  <w:num w:numId="40" w16cid:durableId="185026642">
    <w:abstractNumId w:val="0"/>
  </w:num>
  <w:num w:numId="41" w16cid:durableId="834416297">
    <w:abstractNumId w:val="10"/>
  </w:num>
  <w:num w:numId="42" w16cid:durableId="1354918989">
    <w:abstractNumId w:val="10"/>
  </w:num>
  <w:num w:numId="43" w16cid:durableId="1245528380">
    <w:abstractNumId w:val="10"/>
  </w:num>
  <w:num w:numId="44" w16cid:durableId="2457728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6/2026"/>
    <w:docVar w:name="dvlangue" w:val="LV"/>
    <w:docVar w:name="dvnumam" w:val="0"/>
    <w:docVar w:name="dvpe" w:val="782.226"/>
    <w:docVar w:name="dvrapporteur" w:val="Referents: "/>
    <w:docVar w:name="dvtitre" w:val="Eiropas Parlamenta 2026. gada XX. XXX  rezolūcija par priekšlikumu Eiropas Parlamenta un Padomes lēmumam par Eiropas Globalizācijas pielāgošanās fonda darbu zaudējušiem darba ņēmējiem izmantošanu saistībā ar Beļģijas iesniegto pieteikumu (EGF/2025/006 BE/Audi)(COM(2026)0002 – C10-0002/2026 – 2026/0001(BUD))"/>
  </w:docVars>
  <w:rsids>
    <w:rsidRoot w:val="00534079"/>
    <w:rsid w:val="00002272"/>
    <w:rsid w:val="00064002"/>
    <w:rsid w:val="000677B9"/>
    <w:rsid w:val="00074960"/>
    <w:rsid w:val="000831BA"/>
    <w:rsid w:val="000A42CC"/>
    <w:rsid w:val="000E7DD9"/>
    <w:rsid w:val="0010095E"/>
    <w:rsid w:val="00125B37"/>
    <w:rsid w:val="00187494"/>
    <w:rsid w:val="001F32AE"/>
    <w:rsid w:val="002767FF"/>
    <w:rsid w:val="002B18FE"/>
    <w:rsid w:val="002B5493"/>
    <w:rsid w:val="002E471D"/>
    <w:rsid w:val="00304223"/>
    <w:rsid w:val="00343214"/>
    <w:rsid w:val="00361C00"/>
    <w:rsid w:val="00395FA1"/>
    <w:rsid w:val="003E15D4"/>
    <w:rsid w:val="00411CCE"/>
    <w:rsid w:val="0041666E"/>
    <w:rsid w:val="00421060"/>
    <w:rsid w:val="004210AB"/>
    <w:rsid w:val="00471C19"/>
    <w:rsid w:val="004867E3"/>
    <w:rsid w:val="00494A28"/>
    <w:rsid w:val="004C0004"/>
    <w:rsid w:val="004C5D52"/>
    <w:rsid w:val="0050519A"/>
    <w:rsid w:val="005072A1"/>
    <w:rsid w:val="00514517"/>
    <w:rsid w:val="00534079"/>
    <w:rsid w:val="00545827"/>
    <w:rsid w:val="00560270"/>
    <w:rsid w:val="00565853"/>
    <w:rsid w:val="005C2568"/>
    <w:rsid w:val="005F1B17"/>
    <w:rsid w:val="00601591"/>
    <w:rsid w:val="006037C0"/>
    <w:rsid w:val="006631B6"/>
    <w:rsid w:val="00680577"/>
    <w:rsid w:val="006F74FA"/>
    <w:rsid w:val="00731ADD"/>
    <w:rsid w:val="00734777"/>
    <w:rsid w:val="00747932"/>
    <w:rsid w:val="00751A4A"/>
    <w:rsid w:val="00756632"/>
    <w:rsid w:val="00762C74"/>
    <w:rsid w:val="00786EC0"/>
    <w:rsid w:val="007D1690"/>
    <w:rsid w:val="007E22AD"/>
    <w:rsid w:val="007F61F5"/>
    <w:rsid w:val="00817416"/>
    <w:rsid w:val="00842779"/>
    <w:rsid w:val="00865F67"/>
    <w:rsid w:val="00881A7B"/>
    <w:rsid w:val="008840E5"/>
    <w:rsid w:val="00887B3E"/>
    <w:rsid w:val="008C2AC6"/>
    <w:rsid w:val="00930C23"/>
    <w:rsid w:val="0093193B"/>
    <w:rsid w:val="00950231"/>
    <w:rsid w:val="009509D8"/>
    <w:rsid w:val="00950B64"/>
    <w:rsid w:val="00981893"/>
    <w:rsid w:val="00A1687D"/>
    <w:rsid w:val="00A43E52"/>
    <w:rsid w:val="00A4678D"/>
    <w:rsid w:val="00A778C7"/>
    <w:rsid w:val="00AB441E"/>
    <w:rsid w:val="00AB6293"/>
    <w:rsid w:val="00AE0928"/>
    <w:rsid w:val="00AF3B82"/>
    <w:rsid w:val="00B12E95"/>
    <w:rsid w:val="00B17239"/>
    <w:rsid w:val="00B22876"/>
    <w:rsid w:val="00B47812"/>
    <w:rsid w:val="00B558F0"/>
    <w:rsid w:val="00BD48FE"/>
    <w:rsid w:val="00BD7BD8"/>
    <w:rsid w:val="00BE6ADC"/>
    <w:rsid w:val="00C05BFE"/>
    <w:rsid w:val="00C23CD4"/>
    <w:rsid w:val="00C61C0C"/>
    <w:rsid w:val="00C941CB"/>
    <w:rsid w:val="00CC2357"/>
    <w:rsid w:val="00CF071A"/>
    <w:rsid w:val="00D058B8"/>
    <w:rsid w:val="00D2473C"/>
    <w:rsid w:val="00D56C11"/>
    <w:rsid w:val="00D6398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B4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CA3F11"/>
  <w15:chartTrackingRefBased/>
  <w15:docId w15:val="{B955C07F-113A-4142-BCA6-0C8B68E01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E471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2E471D"/>
    <w:pPr>
      <w:keepNext/>
      <w:spacing w:after="480"/>
      <w:jc w:val="center"/>
    </w:pPr>
    <w:rPr>
      <w:rFonts w:ascii="Arial" w:hAnsi="Arial" w:cs="Arial"/>
      <w:b/>
    </w:rPr>
  </w:style>
  <w:style w:type="paragraph" w:customStyle="1" w:styleId="NormalBold">
    <w:name w:val="NormalBold"/>
    <w:basedOn w:val="Normal"/>
    <w:rsid w:val="002E471D"/>
    <w:rPr>
      <w:b/>
    </w:rPr>
  </w:style>
  <w:style w:type="paragraph" w:customStyle="1" w:styleId="NormalHanging12a">
    <w:name w:val="NormalHanging12a"/>
    <w:basedOn w:val="Normal"/>
    <w:link w:val="NormalHanging12aChar"/>
    <w:rsid w:val="002E471D"/>
    <w:pPr>
      <w:spacing w:after="240"/>
      <w:ind w:left="567" w:hanging="567"/>
    </w:pPr>
  </w:style>
  <w:style w:type="paragraph" w:styleId="Header">
    <w:name w:val="header"/>
    <w:basedOn w:val="Normal"/>
    <w:link w:val="HeaderChar"/>
    <w:rsid w:val="002E471D"/>
    <w:pPr>
      <w:tabs>
        <w:tab w:val="center" w:pos="4513"/>
        <w:tab w:val="right" w:pos="9026"/>
      </w:tabs>
    </w:pPr>
  </w:style>
  <w:style w:type="character" w:customStyle="1" w:styleId="HeaderChar">
    <w:name w:val="Header Char"/>
    <w:basedOn w:val="DefaultParagraphFont"/>
    <w:link w:val="Header"/>
    <w:rsid w:val="002E471D"/>
    <w:rPr>
      <w:sz w:val="24"/>
      <w:lang w:val="lv-LV"/>
    </w:rPr>
  </w:style>
  <w:style w:type="paragraph" w:customStyle="1" w:styleId="EPFooter">
    <w:name w:val="EPFooter"/>
    <w:basedOn w:val="Normal"/>
    <w:rsid w:val="002E471D"/>
    <w:pPr>
      <w:tabs>
        <w:tab w:val="center" w:pos="4535"/>
        <w:tab w:val="right" w:pos="9071"/>
      </w:tabs>
      <w:spacing w:before="240" w:after="240"/>
    </w:pPr>
    <w:rPr>
      <w:color w:val="010000"/>
      <w:sz w:val="22"/>
    </w:rPr>
  </w:style>
  <w:style w:type="paragraph" w:customStyle="1" w:styleId="EPComma">
    <w:name w:val="EPComma"/>
    <w:basedOn w:val="Normal"/>
    <w:rsid w:val="002E471D"/>
    <w:pPr>
      <w:spacing w:before="480" w:after="240"/>
    </w:pPr>
  </w:style>
  <w:style w:type="character" w:styleId="Hyperlink">
    <w:name w:val="Hyperlink"/>
    <w:basedOn w:val="DefaultParagraphFont"/>
    <w:rsid w:val="002E471D"/>
    <w:rPr>
      <w:color w:val="0563C1" w:themeColor="hyperlink"/>
      <w:u w:val="single"/>
    </w:rPr>
  </w:style>
  <w:style w:type="character" w:customStyle="1" w:styleId="NormalHanging12aChar">
    <w:name w:val="NormalHanging12a Char"/>
    <w:basedOn w:val="DefaultParagraphFont"/>
    <w:link w:val="NormalHanging12a"/>
    <w:locked/>
    <w:rsid w:val="002E471D"/>
    <w:rPr>
      <w:sz w:val="24"/>
      <w:lang w:val="lv-LV"/>
    </w:rPr>
  </w:style>
  <w:style w:type="character" w:customStyle="1" w:styleId="PageHeadingChar">
    <w:name w:val="PageHeading Char"/>
    <w:basedOn w:val="DefaultParagraphFont"/>
    <w:link w:val="PageHeading"/>
    <w:locked/>
    <w:rsid w:val="002E471D"/>
    <w:rPr>
      <w:rFonts w:ascii="Arial" w:hAnsi="Arial" w:cs="Arial"/>
      <w:b/>
      <w:sz w:val="24"/>
      <w:lang w:val="lv-LV"/>
    </w:rPr>
  </w:style>
  <w:style w:type="paragraph" w:styleId="Revision">
    <w:name w:val="Revision"/>
    <w:hidden/>
    <w:uiPriority w:val="99"/>
    <w:semiHidden/>
    <w:rsid w:val="0007496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1563</Words>
  <Characters>10222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2026-03-30T09:13:00Z</dcterms:created>
  <dcterms:modified xsi:type="dcterms:W3CDTF">2026-03-30T09:13:00Z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P10_TA(2026)0038_</vt:lpwstr>
  </property>
  <property fmtid="{D5CDD505-2E9C-101B-9397-08002B2CF9AE}" pid="4" name="&lt;Type&gt;">
    <vt:lpwstr>RR</vt:lpwstr>
  </property>
</Properties>
</file>